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vsdx" ContentType="application/vnd.ms-visio.drawing"/>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2BCC4" w14:textId="77777777" w:rsidR="006576AD" w:rsidRPr="00A45044" w:rsidRDefault="006576AD" w:rsidP="00765A01">
      <w:pPr>
        <w:pStyle w:val="ListParagraph"/>
        <w:autoSpaceDE w:val="0"/>
        <w:autoSpaceDN w:val="0"/>
        <w:spacing w:after="120" w:line="240" w:lineRule="auto"/>
        <w:ind w:left="0" w:right="23"/>
        <w:jc w:val="center"/>
        <w:rPr>
          <w:rFonts w:cs="Arial"/>
          <w:b/>
          <w:color w:val="000000" w:themeColor="text1"/>
          <w:sz w:val="24"/>
          <w:szCs w:val="24"/>
          <w:lang w:val="en-US"/>
        </w:rPr>
      </w:pPr>
      <w:r w:rsidRPr="00A45044">
        <w:rPr>
          <w:rFonts w:cs="Arial"/>
          <w:b/>
          <w:color w:val="000000" w:themeColor="text1"/>
          <w:sz w:val="24"/>
          <w:szCs w:val="24"/>
          <w:lang w:val="en-US"/>
        </w:rPr>
        <w:t xml:space="preserve">ANNOUNCEMENT </w:t>
      </w:r>
    </w:p>
    <w:p w14:paraId="6CFE9268" w14:textId="7D438ADA" w:rsidR="006576AD" w:rsidRPr="00A45044" w:rsidRDefault="006576AD" w:rsidP="00765A01">
      <w:pPr>
        <w:pStyle w:val="ListParagraph"/>
        <w:autoSpaceDE w:val="0"/>
        <w:autoSpaceDN w:val="0"/>
        <w:spacing w:after="120" w:line="240" w:lineRule="auto"/>
        <w:ind w:left="0" w:right="23"/>
        <w:jc w:val="center"/>
        <w:rPr>
          <w:rFonts w:cs="Arial"/>
          <w:b/>
          <w:color w:val="000000" w:themeColor="text1"/>
          <w:sz w:val="24"/>
          <w:szCs w:val="24"/>
          <w:lang w:val="en-US"/>
        </w:rPr>
      </w:pPr>
      <w:r w:rsidRPr="00A45044">
        <w:rPr>
          <w:rFonts w:cs="Arial"/>
          <w:b/>
          <w:color w:val="000000" w:themeColor="text1"/>
          <w:sz w:val="24"/>
          <w:szCs w:val="24"/>
          <w:lang w:val="en-US"/>
        </w:rPr>
        <w:t>regarding the organization of an open tender</w:t>
      </w:r>
    </w:p>
    <w:p w14:paraId="75F3DE7B" w14:textId="77777777" w:rsidR="000265B2" w:rsidRPr="00A45044" w:rsidRDefault="000265B2" w:rsidP="005C5514">
      <w:pPr>
        <w:pStyle w:val="BodyTextIndent1"/>
        <w:spacing w:before="0" w:line="240" w:lineRule="auto"/>
        <w:ind w:firstLine="0"/>
        <w:jc w:val="center"/>
        <w:rPr>
          <w:rFonts w:ascii="GHEA Grapalat" w:hAnsi="GHEA Grapalat" w:cs="Arial"/>
          <w:iCs/>
          <w:lang w:val="en-US"/>
        </w:rPr>
      </w:pPr>
    </w:p>
    <w:p w14:paraId="269FB003" w14:textId="430CB8E5" w:rsidR="00427B40" w:rsidRPr="00A45044" w:rsidRDefault="005021C5" w:rsidP="00765A01">
      <w:pPr>
        <w:pStyle w:val="BodyTextIndent1"/>
        <w:spacing w:before="0" w:line="240" w:lineRule="auto"/>
        <w:ind w:firstLine="0"/>
        <w:jc w:val="center"/>
        <w:rPr>
          <w:rFonts w:ascii="GHEA Grapalat" w:hAnsi="GHEA Grapalat" w:cs="Arial"/>
          <w:iCs/>
          <w:color w:val="000000" w:themeColor="text1"/>
          <w:lang w:val="en-US"/>
        </w:rPr>
      </w:pPr>
      <w:r w:rsidRPr="00A45044">
        <w:rPr>
          <w:rFonts w:ascii="GHEA Grapalat" w:hAnsi="GHEA Grapalat" w:cs="Arial"/>
          <w:iCs/>
          <w:lang w:val="en-US"/>
        </w:rPr>
        <w:t xml:space="preserve">The text of this </w:t>
      </w:r>
      <w:r w:rsidR="006576AD" w:rsidRPr="00A45044">
        <w:rPr>
          <w:rFonts w:ascii="GHEA Grapalat" w:hAnsi="GHEA Grapalat" w:cs="Arial"/>
          <w:iCs/>
          <w:lang w:val="en-US"/>
        </w:rPr>
        <w:t>Announcement</w:t>
      </w:r>
      <w:r w:rsidR="003C2434" w:rsidRPr="00A45044">
        <w:rPr>
          <w:rFonts w:ascii="GHEA Grapalat" w:hAnsi="GHEA Grapalat" w:cs="Arial"/>
          <w:iCs/>
          <w:lang w:val="en-US"/>
        </w:rPr>
        <w:t xml:space="preserve"> </w:t>
      </w:r>
      <w:r w:rsidR="00580F28" w:rsidRPr="00A45044">
        <w:rPr>
          <w:rFonts w:ascii="GHEA Grapalat" w:hAnsi="GHEA Grapalat" w:cs="Arial"/>
          <w:iCs/>
          <w:lang w:val="en-US"/>
        </w:rPr>
        <w:t>has been</w:t>
      </w:r>
      <w:r w:rsidR="00FA3AD8" w:rsidRPr="00A45044">
        <w:rPr>
          <w:rFonts w:ascii="GHEA Grapalat" w:hAnsi="GHEA Grapalat" w:cs="Arial"/>
          <w:iCs/>
          <w:lang w:val="en-US"/>
        </w:rPr>
        <w:t xml:space="preserve"> approved by </w:t>
      </w:r>
      <w:r w:rsidR="003D42C7" w:rsidRPr="00A45044">
        <w:rPr>
          <w:rFonts w:ascii="GHEA Grapalat" w:hAnsi="GHEA Grapalat" w:cs="Arial"/>
          <w:iCs/>
          <w:color w:val="000000" w:themeColor="text1"/>
          <w:lang w:val="en-US"/>
        </w:rPr>
        <w:t xml:space="preserve">the </w:t>
      </w:r>
      <w:r w:rsidR="00427B40" w:rsidRPr="00A45044">
        <w:rPr>
          <w:rFonts w:ascii="GHEA Grapalat" w:hAnsi="GHEA Grapalat" w:cs="Arial"/>
          <w:iCs/>
          <w:color w:val="000000" w:themeColor="text1"/>
          <w:lang w:val="en-US"/>
        </w:rPr>
        <w:t xml:space="preserve">Tender </w:t>
      </w:r>
      <w:r w:rsidR="003D42C7" w:rsidRPr="00A45044">
        <w:rPr>
          <w:rFonts w:ascii="GHEA Grapalat" w:hAnsi="GHEA Grapalat" w:cs="Arial"/>
          <w:iCs/>
          <w:color w:val="000000" w:themeColor="text1"/>
          <w:lang w:val="en-US"/>
        </w:rPr>
        <w:t>Committee</w:t>
      </w:r>
      <w:r w:rsidR="00427B40" w:rsidRPr="00A45044">
        <w:rPr>
          <w:rFonts w:ascii="GHEA Grapalat" w:hAnsi="GHEA Grapalat" w:cs="Arial"/>
          <w:iCs/>
          <w:color w:val="000000" w:themeColor="text1"/>
          <w:lang w:val="en-US"/>
        </w:rPr>
        <w:t xml:space="preserve"> of the Central Bank of Armenia</w:t>
      </w:r>
    </w:p>
    <w:p w14:paraId="68FF973B" w14:textId="68B70FD3" w:rsidR="000265B2" w:rsidRPr="00A45044" w:rsidRDefault="00427B40" w:rsidP="00765A01">
      <w:pPr>
        <w:pStyle w:val="BodyTextIndent1"/>
        <w:spacing w:before="0" w:after="240" w:line="240" w:lineRule="auto"/>
        <w:ind w:firstLine="0"/>
        <w:jc w:val="center"/>
        <w:rPr>
          <w:rFonts w:ascii="GHEA Grapalat" w:hAnsi="GHEA Grapalat" w:cs="Arial"/>
          <w:iCs/>
          <w:lang w:val="en-US"/>
        </w:rPr>
      </w:pPr>
      <w:r w:rsidRPr="00A45044">
        <w:rPr>
          <w:rFonts w:ascii="GHEA Grapalat" w:hAnsi="GHEA Grapalat" w:cs="Arial"/>
          <w:iCs/>
          <w:lang w:val="en-US"/>
        </w:rPr>
        <w:t xml:space="preserve">Protocol No. </w:t>
      </w:r>
      <w:r w:rsidR="00DA5613">
        <w:rPr>
          <w:rFonts w:ascii="GHEA Grapalat" w:hAnsi="GHEA Grapalat" w:cs="Arial"/>
          <w:iCs/>
          <w:lang w:val="en-US"/>
        </w:rPr>
        <w:t>02</w:t>
      </w:r>
      <w:r w:rsidR="00DA5613" w:rsidRPr="00A45044">
        <w:rPr>
          <w:rFonts w:ascii="GHEA Grapalat" w:hAnsi="GHEA Grapalat" w:cs="Arial"/>
          <w:iCs/>
          <w:lang w:val="en-US"/>
        </w:rPr>
        <w:t xml:space="preserve"> </w:t>
      </w:r>
      <w:r w:rsidRPr="00A45044">
        <w:rPr>
          <w:rFonts w:ascii="GHEA Grapalat" w:hAnsi="GHEA Grapalat" w:cs="Arial"/>
          <w:iCs/>
          <w:lang w:val="en-US"/>
        </w:rPr>
        <w:t>dated</w:t>
      </w:r>
      <w:r w:rsidR="00FA3AD8" w:rsidRPr="00A45044">
        <w:rPr>
          <w:rFonts w:ascii="GHEA Grapalat" w:hAnsi="GHEA Grapalat" w:cs="Arial"/>
          <w:iCs/>
          <w:lang w:val="en-US"/>
        </w:rPr>
        <w:t xml:space="preserve"> </w:t>
      </w:r>
      <w:r w:rsidR="00DA5613">
        <w:rPr>
          <w:rFonts w:ascii="GHEA Grapalat" w:hAnsi="GHEA Grapalat" w:cs="Arial"/>
          <w:iCs/>
          <w:lang w:val="en-US"/>
        </w:rPr>
        <w:t>29</w:t>
      </w:r>
      <w:r w:rsidR="00DA5613" w:rsidRPr="00A45044">
        <w:rPr>
          <w:rFonts w:ascii="GHEA Grapalat" w:hAnsi="GHEA Grapalat" w:cs="Arial"/>
          <w:iCs/>
          <w:vertAlign w:val="superscript"/>
          <w:lang w:val="en-US"/>
        </w:rPr>
        <w:t>th</w:t>
      </w:r>
      <w:r w:rsidR="00DA5613" w:rsidRPr="00A45044">
        <w:rPr>
          <w:rFonts w:ascii="GHEA Grapalat" w:hAnsi="GHEA Grapalat" w:cs="Arial"/>
          <w:iCs/>
          <w:lang w:val="en-US"/>
        </w:rPr>
        <w:t xml:space="preserve"> </w:t>
      </w:r>
      <w:r w:rsidR="00AF389E" w:rsidRPr="00A45044">
        <w:rPr>
          <w:rFonts w:ascii="GHEA Grapalat" w:hAnsi="GHEA Grapalat" w:cs="Arial"/>
          <w:iCs/>
          <w:lang w:val="en-US"/>
        </w:rPr>
        <w:t xml:space="preserve">of </w:t>
      </w:r>
      <w:r w:rsidR="00DA5613">
        <w:rPr>
          <w:rFonts w:ascii="GHEA Grapalat" w:hAnsi="GHEA Grapalat" w:cs="Arial"/>
          <w:iCs/>
          <w:lang w:val="en-US"/>
        </w:rPr>
        <w:t>January</w:t>
      </w:r>
      <w:r w:rsidRPr="00A45044">
        <w:rPr>
          <w:rFonts w:ascii="GHEA Grapalat" w:hAnsi="GHEA Grapalat" w:cs="Arial"/>
          <w:iCs/>
          <w:lang w:val="en-US"/>
        </w:rPr>
        <w:t>, 202</w:t>
      </w:r>
      <w:r w:rsidR="00DA5613">
        <w:rPr>
          <w:rFonts w:ascii="GHEA Grapalat" w:hAnsi="GHEA Grapalat" w:cs="Arial"/>
          <w:iCs/>
          <w:lang w:val="en-US"/>
        </w:rPr>
        <w:t>6</w:t>
      </w:r>
      <w:r w:rsidRPr="00A45044">
        <w:rPr>
          <w:rFonts w:ascii="GHEA Grapalat" w:hAnsi="GHEA Grapalat" w:cs="Arial"/>
          <w:iCs/>
          <w:lang w:val="en-US"/>
        </w:rPr>
        <w:t>.</w:t>
      </w:r>
    </w:p>
    <w:p w14:paraId="115E653D" w14:textId="228DB7FE" w:rsidR="00E71D4C" w:rsidRPr="00A45044" w:rsidRDefault="00427B40" w:rsidP="00765A01">
      <w:pPr>
        <w:spacing w:after="120" w:line="240" w:lineRule="auto"/>
        <w:ind w:right="224"/>
        <w:rPr>
          <w:rFonts w:cs="Arial"/>
          <w:lang w:val="en-US"/>
        </w:rPr>
      </w:pPr>
      <w:r w:rsidRPr="00A45044">
        <w:rPr>
          <w:rFonts w:cs="Arial"/>
          <w:lang w:val="en-US"/>
        </w:rPr>
        <w:t xml:space="preserve">The Central Bank of Armenia announces a </w:t>
      </w:r>
      <w:r w:rsidR="003C2434" w:rsidRPr="00A45044">
        <w:rPr>
          <w:rFonts w:cs="Arial"/>
          <w:lang w:val="en-US"/>
        </w:rPr>
        <w:t>T</w:t>
      </w:r>
      <w:r w:rsidRPr="00A45044">
        <w:rPr>
          <w:rFonts w:cs="Arial"/>
          <w:lang w:val="en-US"/>
        </w:rPr>
        <w:t>ender, the terms of which are presented in the attached Invitation.</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180"/>
        <w:gridCol w:w="5670"/>
      </w:tblGrid>
      <w:tr w:rsidR="00E71D4C" w:rsidRPr="00A45044" w14:paraId="47AD032B" w14:textId="77777777" w:rsidTr="00765A01">
        <w:trPr>
          <w:cantSplit/>
          <w:trHeight w:val="430"/>
          <w:tblHeader/>
        </w:trPr>
        <w:tc>
          <w:tcPr>
            <w:tcW w:w="3960" w:type="dxa"/>
            <w:tcBorders>
              <w:top w:val="single" w:sz="4" w:space="0" w:color="auto"/>
              <w:left w:val="nil"/>
              <w:bottom w:val="single" w:sz="4" w:space="0" w:color="auto"/>
              <w:right w:val="nil"/>
            </w:tcBorders>
            <w:shd w:val="clear" w:color="auto" w:fill="auto"/>
          </w:tcPr>
          <w:p w14:paraId="6D5E92C0" w14:textId="5A7065F0" w:rsidR="00E71D4C" w:rsidRPr="00A45044" w:rsidRDefault="00E74B86" w:rsidP="00765A01">
            <w:pPr>
              <w:spacing w:after="120" w:line="240" w:lineRule="auto"/>
              <w:ind w:right="-195"/>
              <w:jc w:val="left"/>
              <w:rPr>
                <w:rFonts w:cs="Arial"/>
                <w:b/>
                <w:color w:val="000000" w:themeColor="text1"/>
                <w:sz w:val="20"/>
                <w:szCs w:val="20"/>
                <w:lang w:val="en-US" w:eastAsia="ko-KR"/>
              </w:rPr>
            </w:pPr>
            <w:r w:rsidRPr="00A45044">
              <w:rPr>
                <w:rFonts w:cs="Arial"/>
                <w:b/>
                <w:color w:val="000000" w:themeColor="text1"/>
                <w:sz w:val="20"/>
                <w:szCs w:val="20"/>
                <w:lang w:val="en-US" w:eastAsia="ko-KR"/>
              </w:rPr>
              <w:t xml:space="preserve">Issued on: </w:t>
            </w:r>
          </w:p>
        </w:tc>
        <w:tc>
          <w:tcPr>
            <w:tcW w:w="5850" w:type="dxa"/>
            <w:gridSpan w:val="2"/>
            <w:tcBorders>
              <w:top w:val="single" w:sz="4" w:space="0" w:color="auto"/>
              <w:left w:val="nil"/>
              <w:bottom w:val="single" w:sz="4" w:space="0" w:color="auto"/>
              <w:right w:val="nil"/>
            </w:tcBorders>
            <w:shd w:val="clear" w:color="auto" w:fill="auto"/>
            <w:vAlign w:val="center"/>
          </w:tcPr>
          <w:p w14:paraId="6030B56D" w14:textId="6A3C209C" w:rsidR="00E71D4C" w:rsidRPr="00A45044" w:rsidRDefault="00DA5613" w:rsidP="00765A01">
            <w:pPr>
              <w:pStyle w:val="titulo"/>
              <w:spacing w:before="120" w:after="120"/>
              <w:ind w:left="252"/>
              <w:jc w:val="left"/>
              <w:rPr>
                <w:rFonts w:ascii="GHEA Grapalat" w:hAnsi="GHEA Grapalat" w:cs="Arial"/>
                <w:bCs/>
                <w:color w:val="000000" w:themeColor="text1"/>
                <w:sz w:val="20"/>
                <w:lang w:val="en-US"/>
              </w:rPr>
            </w:pPr>
            <w:r>
              <w:rPr>
                <w:rFonts w:ascii="GHEA Grapalat" w:hAnsi="GHEA Grapalat"/>
                <w:bCs/>
                <w:color w:val="000000" w:themeColor="text1"/>
                <w:sz w:val="20"/>
                <w:lang w:val="en-US"/>
              </w:rPr>
              <w:t>30</w:t>
            </w:r>
            <w:r w:rsidR="006576AD" w:rsidRPr="00BF2669">
              <w:rPr>
                <w:rFonts w:ascii="GHEA Grapalat" w:hAnsi="GHEA Grapalat"/>
                <w:bCs/>
                <w:color w:val="000000" w:themeColor="text1"/>
                <w:sz w:val="20"/>
                <w:lang w:val="en-US"/>
              </w:rPr>
              <w:t>.</w:t>
            </w:r>
            <w:r w:rsidR="005B349F" w:rsidRPr="00BF2669">
              <w:rPr>
                <w:rFonts w:ascii="GHEA Grapalat" w:hAnsi="GHEA Grapalat"/>
                <w:bCs/>
                <w:color w:val="000000" w:themeColor="text1"/>
                <w:sz w:val="20"/>
                <w:lang w:val="en-US"/>
              </w:rPr>
              <w:t>01</w:t>
            </w:r>
            <w:r w:rsidR="006576AD" w:rsidRPr="00BF2669">
              <w:rPr>
                <w:rFonts w:ascii="GHEA Grapalat" w:hAnsi="GHEA Grapalat"/>
                <w:bCs/>
                <w:color w:val="000000" w:themeColor="text1"/>
                <w:sz w:val="20"/>
                <w:lang w:val="en-US"/>
              </w:rPr>
              <w:t>.202</w:t>
            </w:r>
            <w:r w:rsidR="005B349F" w:rsidRPr="00BF2669">
              <w:rPr>
                <w:rFonts w:ascii="GHEA Grapalat" w:hAnsi="GHEA Grapalat"/>
                <w:bCs/>
                <w:color w:val="000000" w:themeColor="text1"/>
                <w:sz w:val="20"/>
                <w:lang w:val="en-US"/>
              </w:rPr>
              <w:t>6</w:t>
            </w:r>
          </w:p>
        </w:tc>
      </w:tr>
      <w:tr w:rsidR="00E71D4C" w:rsidRPr="00A45044" w14:paraId="7853FC62" w14:textId="77777777" w:rsidTr="00765A01">
        <w:trPr>
          <w:cantSplit/>
          <w:trHeight w:val="430"/>
          <w:tblHeader/>
        </w:trPr>
        <w:tc>
          <w:tcPr>
            <w:tcW w:w="3960" w:type="dxa"/>
            <w:tcBorders>
              <w:top w:val="single" w:sz="4" w:space="0" w:color="auto"/>
              <w:left w:val="nil"/>
              <w:bottom w:val="single" w:sz="4" w:space="0" w:color="auto"/>
              <w:right w:val="nil"/>
            </w:tcBorders>
            <w:shd w:val="clear" w:color="auto" w:fill="auto"/>
          </w:tcPr>
          <w:p w14:paraId="535F6A07" w14:textId="71C34B89" w:rsidR="00E71D4C" w:rsidRPr="00A45044" w:rsidRDefault="00E255B8" w:rsidP="00765A01">
            <w:pPr>
              <w:spacing w:after="120" w:line="240" w:lineRule="auto"/>
              <w:jc w:val="left"/>
              <w:rPr>
                <w:rFonts w:cs="Arial"/>
                <w:b/>
                <w:sz w:val="20"/>
                <w:szCs w:val="20"/>
                <w:lang w:val="en-US" w:eastAsia="ko-KR"/>
              </w:rPr>
            </w:pPr>
            <w:r w:rsidRPr="00A45044">
              <w:rPr>
                <w:rFonts w:cs="Arial"/>
                <w:b/>
                <w:sz w:val="20"/>
                <w:szCs w:val="20"/>
                <w:lang w:val="en-US" w:eastAsia="ko-KR"/>
              </w:rPr>
              <w:t>Procuring entity</w:t>
            </w:r>
            <w:r w:rsidR="008F6C68" w:rsidRPr="00A45044">
              <w:rPr>
                <w:rFonts w:cs="Arial"/>
                <w:b/>
                <w:sz w:val="20"/>
                <w:szCs w:val="20"/>
                <w:lang w:val="en-US" w:eastAsia="ko-KR"/>
              </w:rPr>
              <w:t>:</w:t>
            </w:r>
            <w:r w:rsidR="00E71D4C" w:rsidRPr="00A45044">
              <w:rPr>
                <w:rFonts w:cs="Arial"/>
                <w:b/>
                <w:sz w:val="20"/>
                <w:szCs w:val="20"/>
                <w:lang w:val="en-US" w:eastAsia="ko-KR"/>
              </w:rPr>
              <w:t xml:space="preserve"> </w:t>
            </w:r>
          </w:p>
        </w:tc>
        <w:tc>
          <w:tcPr>
            <w:tcW w:w="5850" w:type="dxa"/>
            <w:gridSpan w:val="2"/>
            <w:tcBorders>
              <w:top w:val="single" w:sz="4" w:space="0" w:color="auto"/>
              <w:left w:val="nil"/>
              <w:bottom w:val="single" w:sz="4" w:space="0" w:color="auto"/>
              <w:right w:val="nil"/>
            </w:tcBorders>
            <w:shd w:val="clear" w:color="auto" w:fill="auto"/>
            <w:vAlign w:val="center"/>
          </w:tcPr>
          <w:p w14:paraId="0E736D7B" w14:textId="20227369" w:rsidR="00E71D4C" w:rsidRPr="00A45044" w:rsidRDefault="00777E36" w:rsidP="00765A01">
            <w:pPr>
              <w:pStyle w:val="titulo"/>
              <w:spacing w:after="0"/>
              <w:ind w:left="252"/>
              <w:jc w:val="left"/>
              <w:rPr>
                <w:rFonts w:ascii="GHEA Grapalat" w:hAnsi="GHEA Grapalat" w:cs="Arial"/>
                <w:bCs/>
                <w:color w:val="000000" w:themeColor="text1"/>
                <w:sz w:val="20"/>
                <w:lang w:val="en-US"/>
              </w:rPr>
            </w:pPr>
            <w:r w:rsidRPr="00A45044">
              <w:rPr>
                <w:rFonts w:ascii="GHEA Grapalat" w:hAnsi="GHEA Grapalat" w:cs="Arial"/>
                <w:bCs/>
                <w:color w:val="000000" w:themeColor="text1"/>
                <w:sz w:val="20"/>
                <w:lang w:val="en-US"/>
              </w:rPr>
              <w:t>Central Bank of Armenia</w:t>
            </w:r>
          </w:p>
          <w:p w14:paraId="7D3BC07A" w14:textId="09854171" w:rsidR="00E71D4C" w:rsidRPr="00A45044" w:rsidRDefault="00777E36" w:rsidP="00765A01">
            <w:pPr>
              <w:pStyle w:val="titulo"/>
              <w:spacing w:after="0"/>
              <w:ind w:left="252"/>
              <w:jc w:val="left"/>
              <w:rPr>
                <w:rFonts w:ascii="GHEA Grapalat" w:hAnsi="GHEA Grapalat" w:cs="Arial"/>
                <w:b w:val="0"/>
                <w:sz w:val="20"/>
                <w:lang w:val="en-US"/>
              </w:rPr>
            </w:pPr>
            <w:r w:rsidRPr="00A45044">
              <w:rPr>
                <w:rFonts w:ascii="GHEA Grapalat" w:hAnsi="GHEA Grapalat" w:cs="Arial"/>
                <w:b w:val="0"/>
                <w:color w:val="000000" w:themeColor="text1"/>
                <w:sz w:val="20"/>
                <w:lang w:val="en-US"/>
              </w:rPr>
              <w:t>6 Vazgen Sargsyan St., Yerevan, 0010, Armenia</w:t>
            </w:r>
          </w:p>
        </w:tc>
      </w:tr>
      <w:tr w:rsidR="00E71D4C" w:rsidRPr="00A45044" w14:paraId="7CEA9F21" w14:textId="77777777" w:rsidTr="00CE7593">
        <w:trPr>
          <w:cantSplit/>
          <w:trHeight w:val="430"/>
          <w:tblHeader/>
        </w:trPr>
        <w:tc>
          <w:tcPr>
            <w:tcW w:w="3960" w:type="dxa"/>
            <w:tcBorders>
              <w:top w:val="single" w:sz="4" w:space="0" w:color="auto"/>
              <w:left w:val="nil"/>
              <w:bottom w:val="single" w:sz="4" w:space="0" w:color="auto"/>
              <w:right w:val="nil"/>
            </w:tcBorders>
            <w:shd w:val="clear" w:color="auto" w:fill="auto"/>
          </w:tcPr>
          <w:p w14:paraId="49062361" w14:textId="0CBB48DF" w:rsidR="00E71D4C" w:rsidRPr="00A45044" w:rsidRDefault="008F6C68" w:rsidP="00765A01">
            <w:pPr>
              <w:spacing w:after="120" w:line="240" w:lineRule="auto"/>
              <w:jc w:val="left"/>
              <w:rPr>
                <w:rFonts w:cs="Arial"/>
                <w:b/>
                <w:sz w:val="20"/>
                <w:szCs w:val="20"/>
                <w:lang w:val="en-US" w:eastAsia="ko-KR"/>
              </w:rPr>
            </w:pPr>
            <w:r w:rsidRPr="00A45044">
              <w:rPr>
                <w:rFonts w:cs="Arial"/>
                <w:b/>
                <w:sz w:val="20"/>
                <w:szCs w:val="20"/>
                <w:lang w:val="en-US" w:eastAsia="ko-KR"/>
              </w:rPr>
              <w:t xml:space="preserve">Procedure </w:t>
            </w:r>
            <w:r w:rsidR="00D442F9" w:rsidRPr="00A45044">
              <w:rPr>
                <w:rFonts w:cs="Arial"/>
                <w:b/>
                <w:sz w:val="20"/>
                <w:szCs w:val="20"/>
                <w:lang w:val="en-US" w:eastAsia="ko-KR"/>
              </w:rPr>
              <w:t xml:space="preserve">Reference </w:t>
            </w:r>
            <w:r w:rsidR="000D0650" w:rsidRPr="00A45044">
              <w:rPr>
                <w:rFonts w:cs="Arial"/>
                <w:b/>
                <w:sz w:val="20"/>
                <w:szCs w:val="20"/>
                <w:lang w:val="en-US" w:eastAsia="ko-KR"/>
              </w:rPr>
              <w:t>Number</w:t>
            </w:r>
            <w:r w:rsidRPr="00A45044">
              <w:rPr>
                <w:rFonts w:cs="Arial"/>
                <w:b/>
                <w:sz w:val="20"/>
                <w:szCs w:val="20"/>
                <w:lang w:val="en-US" w:eastAsia="ko-KR"/>
              </w:rPr>
              <w:t>:</w:t>
            </w:r>
            <w:r w:rsidR="00E71D4C" w:rsidRPr="00A45044">
              <w:rPr>
                <w:rFonts w:cs="Arial"/>
                <w:b/>
                <w:sz w:val="20"/>
                <w:szCs w:val="20"/>
                <w:lang w:val="en-US" w:eastAsia="ko-KR"/>
              </w:rPr>
              <w:t xml:space="preserve"> </w:t>
            </w:r>
          </w:p>
        </w:tc>
        <w:tc>
          <w:tcPr>
            <w:tcW w:w="5850" w:type="dxa"/>
            <w:gridSpan w:val="2"/>
            <w:tcBorders>
              <w:top w:val="single" w:sz="4" w:space="0" w:color="auto"/>
              <w:left w:val="nil"/>
              <w:bottom w:val="single" w:sz="4" w:space="0" w:color="auto"/>
              <w:right w:val="nil"/>
            </w:tcBorders>
            <w:shd w:val="clear" w:color="auto" w:fill="auto"/>
            <w:vAlign w:val="center"/>
          </w:tcPr>
          <w:p w14:paraId="0B8809BF" w14:textId="7F83EB87" w:rsidR="00E71D4C" w:rsidRPr="00A45044" w:rsidRDefault="006576AD" w:rsidP="00CE7593">
            <w:pPr>
              <w:pStyle w:val="titulo"/>
              <w:spacing w:before="120" w:after="120"/>
              <w:ind w:left="251"/>
              <w:jc w:val="left"/>
              <w:rPr>
                <w:rFonts w:ascii="GHEA Grapalat" w:hAnsi="GHEA Grapalat" w:cs="Arial"/>
                <w:bCs/>
                <w:color w:val="000000" w:themeColor="text1"/>
                <w:sz w:val="20"/>
                <w:lang w:val="en-US"/>
              </w:rPr>
            </w:pPr>
            <w:r w:rsidRPr="00A45044">
              <w:rPr>
                <w:rFonts w:ascii="GHEA Grapalat" w:hAnsi="GHEA Grapalat"/>
                <w:bCs/>
                <w:sz w:val="20"/>
                <w:lang w:val="en-US"/>
              </w:rPr>
              <w:t>CBA-202</w:t>
            </w:r>
            <w:r w:rsidR="005B349F">
              <w:rPr>
                <w:rFonts w:ascii="GHEA Grapalat" w:hAnsi="GHEA Grapalat"/>
                <w:bCs/>
                <w:sz w:val="20"/>
                <w:lang w:val="en-US"/>
              </w:rPr>
              <w:t>6</w:t>
            </w:r>
            <w:r w:rsidRPr="00A45044">
              <w:rPr>
                <w:rFonts w:ascii="GHEA Grapalat" w:hAnsi="GHEA Grapalat"/>
                <w:bCs/>
                <w:sz w:val="20"/>
                <w:lang w:val="en-US"/>
              </w:rPr>
              <w:t>-</w:t>
            </w:r>
            <w:r w:rsidR="00E403CC" w:rsidRPr="00A45044">
              <w:rPr>
                <w:rFonts w:ascii="GHEA Grapalat" w:hAnsi="GHEA Grapalat"/>
                <w:bCs/>
                <w:sz w:val="20"/>
                <w:lang w:val="en-US"/>
              </w:rPr>
              <w:t>0</w:t>
            </w:r>
            <w:r w:rsidR="005B349F">
              <w:rPr>
                <w:rFonts w:ascii="GHEA Grapalat" w:hAnsi="GHEA Grapalat"/>
                <w:bCs/>
                <w:sz w:val="20"/>
                <w:lang w:val="en-US"/>
              </w:rPr>
              <w:t>01</w:t>
            </w:r>
          </w:p>
        </w:tc>
      </w:tr>
      <w:tr w:rsidR="00E71D4C" w:rsidRPr="00A45044" w14:paraId="547B1E74" w14:textId="77777777" w:rsidTr="00765A01">
        <w:trPr>
          <w:cantSplit/>
          <w:trHeight w:val="188"/>
          <w:tblHeader/>
        </w:trPr>
        <w:tc>
          <w:tcPr>
            <w:tcW w:w="3960" w:type="dxa"/>
            <w:tcBorders>
              <w:top w:val="single" w:sz="4" w:space="0" w:color="auto"/>
              <w:left w:val="nil"/>
              <w:bottom w:val="single" w:sz="4" w:space="0" w:color="auto"/>
              <w:right w:val="nil"/>
            </w:tcBorders>
            <w:shd w:val="clear" w:color="auto" w:fill="BFBFBF" w:themeFill="background1" w:themeFillShade="BF"/>
          </w:tcPr>
          <w:p w14:paraId="4FE79E69" w14:textId="6EAA0245" w:rsidR="00E71D4C" w:rsidRPr="00A45044" w:rsidRDefault="008F6C68" w:rsidP="00765A01">
            <w:pPr>
              <w:spacing w:after="120" w:line="240" w:lineRule="auto"/>
              <w:jc w:val="left"/>
              <w:rPr>
                <w:rFonts w:cs="Arial"/>
                <w:b/>
                <w:sz w:val="20"/>
                <w:szCs w:val="20"/>
                <w:lang w:val="en-US" w:eastAsia="ko-KR"/>
              </w:rPr>
            </w:pPr>
            <w:bookmarkStart w:id="0" w:name="_Hlk209451459"/>
            <w:r w:rsidRPr="00A45044">
              <w:rPr>
                <w:rFonts w:cs="Arial"/>
                <w:b/>
                <w:sz w:val="20"/>
                <w:szCs w:val="20"/>
                <w:lang w:val="en-US" w:eastAsia="ko-KR"/>
              </w:rPr>
              <w:t>Purpose of Procedure:</w:t>
            </w:r>
            <w:r w:rsidR="00E71D4C" w:rsidRPr="00A45044">
              <w:rPr>
                <w:rFonts w:cs="Arial"/>
                <w:b/>
                <w:sz w:val="20"/>
                <w:szCs w:val="20"/>
                <w:lang w:val="en-US" w:eastAsia="ko-KR"/>
              </w:rPr>
              <w:t xml:space="preserve"> </w:t>
            </w:r>
          </w:p>
        </w:tc>
        <w:tc>
          <w:tcPr>
            <w:tcW w:w="5850" w:type="dxa"/>
            <w:gridSpan w:val="2"/>
            <w:tcBorders>
              <w:top w:val="single" w:sz="4" w:space="0" w:color="auto"/>
              <w:left w:val="nil"/>
              <w:bottom w:val="single" w:sz="4" w:space="0" w:color="auto"/>
              <w:right w:val="nil"/>
            </w:tcBorders>
            <w:shd w:val="clear" w:color="auto" w:fill="BFBFBF" w:themeFill="background1" w:themeFillShade="BF"/>
            <w:vAlign w:val="center"/>
          </w:tcPr>
          <w:p w14:paraId="03B511DE" w14:textId="231CE996" w:rsidR="00E71D4C" w:rsidRPr="00A45044" w:rsidRDefault="00BA1964" w:rsidP="00AF389E">
            <w:pPr>
              <w:pStyle w:val="titulo"/>
              <w:spacing w:after="120"/>
              <w:ind w:left="211"/>
              <w:jc w:val="both"/>
              <w:rPr>
                <w:rFonts w:ascii="GHEA Grapalat" w:hAnsi="GHEA Grapalat" w:cs="Arial"/>
                <w:bCs/>
                <w:sz w:val="20"/>
                <w:u w:val="single"/>
                <w:lang w:val="en-US"/>
              </w:rPr>
            </w:pPr>
            <w:r w:rsidRPr="00A45044">
              <w:rPr>
                <w:rFonts w:ascii="GHEA Grapalat" w:hAnsi="GHEA Grapalat" w:cs="Arial"/>
                <w:bCs/>
                <w:sz w:val="20"/>
                <w:u w:val="single"/>
                <w:lang w:val="en-US"/>
              </w:rPr>
              <w:t xml:space="preserve">PROCUREMENT OF A SYSTEM FOR AUTOMATING ML/FT AND SANCTIONS COMPLIANCE RISK ASSESSMENT AND MONITORING PROCESSES, AND FOR THE PROVISION OF SYSTEM TECHNICAL SUPPORT AND MAINTENANCE SERVICES </w:t>
            </w:r>
            <w:r w:rsidR="00AF389E" w:rsidRPr="00A45044">
              <w:rPr>
                <w:rFonts w:ascii="GHEA Grapalat" w:hAnsi="GHEA Grapalat" w:cs="Arial"/>
                <w:bCs/>
                <w:sz w:val="20"/>
                <w:u w:val="single"/>
                <w:lang w:val="en-US"/>
              </w:rPr>
              <w:t>FOR THE SYSTEM</w:t>
            </w:r>
            <w:r w:rsidR="003B7927" w:rsidRPr="00A45044">
              <w:rPr>
                <w:rFonts w:ascii="GHEA Grapalat" w:hAnsi="GHEA Grapalat" w:cs="Arial"/>
                <w:bCs/>
                <w:sz w:val="20"/>
                <w:u w:val="single"/>
                <w:lang w:val="en-US"/>
              </w:rPr>
              <w:t xml:space="preserve"> FOR THE NEEDS OF THE CENTRAL BANK OF THE REPUBLIC OF ARMENIA</w:t>
            </w:r>
          </w:p>
        </w:tc>
      </w:tr>
      <w:bookmarkEnd w:id="0"/>
      <w:tr w:rsidR="00E71D4C" w:rsidRPr="00A45044" w14:paraId="256E132E" w14:textId="77777777" w:rsidTr="00765A01">
        <w:trPr>
          <w:cantSplit/>
          <w:trHeight w:val="50"/>
          <w:tblHeader/>
        </w:trPr>
        <w:tc>
          <w:tcPr>
            <w:tcW w:w="3960" w:type="dxa"/>
            <w:tcBorders>
              <w:top w:val="single" w:sz="4" w:space="0" w:color="auto"/>
              <w:left w:val="nil"/>
              <w:bottom w:val="single" w:sz="4" w:space="0" w:color="auto"/>
              <w:right w:val="nil"/>
            </w:tcBorders>
            <w:shd w:val="clear" w:color="auto" w:fill="auto"/>
          </w:tcPr>
          <w:p w14:paraId="124C39CF" w14:textId="76B7A861" w:rsidR="00E71D4C" w:rsidRPr="00A45044" w:rsidRDefault="003C2434" w:rsidP="00765A01">
            <w:pPr>
              <w:spacing w:after="120" w:line="240" w:lineRule="auto"/>
              <w:ind w:right="-109"/>
              <w:jc w:val="left"/>
              <w:rPr>
                <w:rFonts w:cs="Arial"/>
                <w:b/>
                <w:sz w:val="20"/>
                <w:szCs w:val="20"/>
                <w:lang w:val="en-US" w:eastAsia="ko-KR"/>
              </w:rPr>
            </w:pPr>
            <w:r w:rsidRPr="00A45044">
              <w:rPr>
                <w:rFonts w:cs="Arial"/>
                <w:b/>
                <w:sz w:val="20"/>
                <w:szCs w:val="20"/>
                <w:lang w:val="en-US" w:eastAsia="ko-KR"/>
              </w:rPr>
              <w:t>Publication place:</w:t>
            </w:r>
          </w:p>
        </w:tc>
        <w:tc>
          <w:tcPr>
            <w:tcW w:w="5850" w:type="dxa"/>
            <w:gridSpan w:val="2"/>
            <w:tcBorders>
              <w:top w:val="single" w:sz="4" w:space="0" w:color="auto"/>
              <w:left w:val="nil"/>
              <w:bottom w:val="single" w:sz="4" w:space="0" w:color="auto"/>
              <w:right w:val="nil"/>
            </w:tcBorders>
            <w:shd w:val="clear" w:color="auto" w:fill="auto"/>
            <w:vAlign w:val="center"/>
          </w:tcPr>
          <w:p w14:paraId="115282BC" w14:textId="28A5219F" w:rsidR="00E71D4C" w:rsidRPr="00A45044" w:rsidRDefault="007A3A60" w:rsidP="00765A01">
            <w:pPr>
              <w:pStyle w:val="titulo"/>
              <w:spacing w:after="120"/>
              <w:ind w:left="165" w:right="-226" w:hanging="3"/>
              <w:jc w:val="left"/>
              <w:rPr>
                <w:rFonts w:ascii="GHEA Grapalat" w:hAnsi="GHEA Grapalat" w:cs="Arial"/>
                <w:bCs/>
                <w:sz w:val="20"/>
                <w:u w:val="single"/>
                <w:lang w:val="en-US"/>
              </w:rPr>
            </w:pPr>
            <w:r w:rsidRPr="00A45044">
              <w:rPr>
                <w:rStyle w:val="Hyperlink"/>
                <w:rFonts w:ascii="GHEA Grapalat" w:hAnsi="GHEA Grapalat"/>
                <w:sz w:val="20"/>
                <w:lang w:val="en-US" w:eastAsia="x-none"/>
              </w:rPr>
              <w:t>https://www.cba.am/en/SitePages/tenders.aspx</w:t>
            </w:r>
          </w:p>
        </w:tc>
      </w:tr>
      <w:tr w:rsidR="00E71D4C" w:rsidRPr="00A45044" w14:paraId="0D4307E4" w14:textId="77777777" w:rsidTr="00765A01">
        <w:trPr>
          <w:cantSplit/>
          <w:trHeight w:val="188"/>
          <w:tblHeader/>
        </w:trPr>
        <w:tc>
          <w:tcPr>
            <w:tcW w:w="3960" w:type="dxa"/>
            <w:tcBorders>
              <w:top w:val="single" w:sz="4" w:space="0" w:color="auto"/>
              <w:left w:val="nil"/>
              <w:bottom w:val="single" w:sz="4" w:space="0" w:color="auto"/>
              <w:right w:val="nil"/>
            </w:tcBorders>
            <w:shd w:val="clear" w:color="auto" w:fill="BFBFBF" w:themeFill="background1" w:themeFillShade="BF"/>
          </w:tcPr>
          <w:p w14:paraId="1FCF5D4F" w14:textId="022C7A7A" w:rsidR="00E71D4C" w:rsidRPr="00A45044" w:rsidRDefault="005021C5" w:rsidP="00765A01">
            <w:pPr>
              <w:spacing w:after="120" w:line="240" w:lineRule="auto"/>
              <w:jc w:val="left"/>
              <w:rPr>
                <w:rFonts w:cs="Arial"/>
                <w:b/>
                <w:bCs/>
                <w:sz w:val="20"/>
                <w:szCs w:val="20"/>
                <w:lang w:val="en-US" w:eastAsia="ko-KR"/>
              </w:rPr>
            </w:pPr>
            <w:r w:rsidRPr="00A45044">
              <w:rPr>
                <w:rFonts w:cs="Arial"/>
                <w:b/>
                <w:bCs/>
                <w:sz w:val="20"/>
                <w:szCs w:val="20"/>
                <w:lang w:val="en-US" w:eastAsia="ko-KR"/>
              </w:rPr>
              <w:t>Deadline for Submission of</w:t>
            </w:r>
            <w:r w:rsidR="00E74B86" w:rsidRPr="00A45044">
              <w:rPr>
                <w:rFonts w:cs="Arial"/>
                <w:b/>
                <w:bCs/>
                <w:sz w:val="20"/>
                <w:szCs w:val="20"/>
                <w:lang w:val="en-US" w:eastAsia="ko-KR"/>
              </w:rPr>
              <w:t xml:space="preserve"> Proposals</w:t>
            </w:r>
            <w:r w:rsidRPr="00A45044">
              <w:rPr>
                <w:rFonts w:cs="Arial"/>
                <w:b/>
                <w:bCs/>
                <w:sz w:val="20"/>
                <w:szCs w:val="20"/>
                <w:lang w:val="en-US" w:eastAsia="ko-KR"/>
              </w:rPr>
              <w:t>:</w:t>
            </w:r>
          </w:p>
        </w:tc>
        <w:tc>
          <w:tcPr>
            <w:tcW w:w="5850" w:type="dxa"/>
            <w:gridSpan w:val="2"/>
            <w:tcBorders>
              <w:top w:val="single" w:sz="4" w:space="0" w:color="auto"/>
              <w:left w:val="nil"/>
              <w:bottom w:val="single" w:sz="4" w:space="0" w:color="auto"/>
              <w:right w:val="nil"/>
            </w:tcBorders>
            <w:shd w:val="clear" w:color="auto" w:fill="BFBFBF" w:themeFill="background1" w:themeFillShade="BF"/>
            <w:vAlign w:val="center"/>
          </w:tcPr>
          <w:p w14:paraId="713B5BF0" w14:textId="59F75B06" w:rsidR="00E71D4C" w:rsidRPr="00A45044" w:rsidRDefault="0067753F" w:rsidP="00765A01">
            <w:pPr>
              <w:pStyle w:val="titulo"/>
              <w:spacing w:before="120" w:after="120"/>
              <w:ind w:left="211"/>
              <w:jc w:val="left"/>
              <w:rPr>
                <w:rFonts w:ascii="GHEA Grapalat" w:hAnsi="GHEA Grapalat" w:cs="Arial"/>
                <w:b w:val="0"/>
                <w:bCs/>
                <w:sz w:val="20"/>
                <w:lang w:val="en-US"/>
              </w:rPr>
            </w:pPr>
            <w:r w:rsidRPr="0067753F">
              <w:rPr>
                <w:rFonts w:ascii="GHEA Grapalat" w:hAnsi="GHEA Grapalat" w:cs="Arial"/>
                <w:sz w:val="20"/>
                <w:lang w:val="en-US"/>
              </w:rPr>
              <w:t>Friday</w:t>
            </w:r>
            <w:r w:rsidR="003C2434" w:rsidRPr="00A45044">
              <w:rPr>
                <w:rFonts w:ascii="GHEA Grapalat" w:hAnsi="GHEA Grapalat" w:cs="Arial"/>
                <w:sz w:val="20"/>
                <w:lang w:val="en-US"/>
              </w:rPr>
              <w:t xml:space="preserve">, the </w:t>
            </w:r>
            <w:r w:rsidR="00DA5613">
              <w:rPr>
                <w:rFonts w:ascii="GHEA Grapalat" w:hAnsi="GHEA Grapalat" w:cs="Arial"/>
                <w:sz w:val="20"/>
                <w:lang w:val="en-US"/>
              </w:rPr>
              <w:t>1</w:t>
            </w:r>
            <w:r>
              <w:rPr>
                <w:rFonts w:ascii="GHEA Grapalat" w:hAnsi="GHEA Grapalat" w:cs="Arial"/>
                <w:sz w:val="20"/>
                <w:lang w:val="en-US"/>
              </w:rPr>
              <w:t>3</w:t>
            </w:r>
            <w:r w:rsidR="00E403CC" w:rsidRPr="00A45044">
              <w:rPr>
                <w:rFonts w:ascii="GHEA Grapalat" w:hAnsi="GHEA Grapalat" w:cs="Arial"/>
                <w:sz w:val="20"/>
                <w:vertAlign w:val="superscript"/>
                <w:lang w:val="en-US"/>
              </w:rPr>
              <w:t>th</w:t>
            </w:r>
            <w:r w:rsidR="00E403CC" w:rsidRPr="00A45044">
              <w:rPr>
                <w:rFonts w:ascii="GHEA Grapalat" w:hAnsi="GHEA Grapalat" w:cs="Arial"/>
                <w:sz w:val="20"/>
                <w:lang w:val="en-US"/>
              </w:rPr>
              <w:t xml:space="preserve"> </w:t>
            </w:r>
            <w:r w:rsidRPr="00A45044">
              <w:rPr>
                <w:rFonts w:ascii="GHEA Grapalat" w:hAnsi="GHEA Grapalat" w:cs="Arial"/>
                <w:sz w:val="20"/>
                <w:lang w:val="en-US"/>
              </w:rPr>
              <w:t xml:space="preserve">of </w:t>
            </w:r>
            <w:r>
              <w:rPr>
                <w:rFonts w:ascii="GHEA Grapalat" w:hAnsi="GHEA Grapalat" w:cs="Arial"/>
                <w:sz w:val="20"/>
                <w:lang w:val="en-US"/>
              </w:rPr>
              <w:t>March</w:t>
            </w:r>
            <w:r w:rsidR="003C2434" w:rsidRPr="00A45044">
              <w:rPr>
                <w:rFonts w:ascii="GHEA Grapalat" w:hAnsi="GHEA Grapalat" w:cs="Arial"/>
                <w:sz w:val="20"/>
                <w:lang w:val="en-US"/>
              </w:rPr>
              <w:t>, 202</w:t>
            </w:r>
            <w:r w:rsidR="00661B4F" w:rsidRPr="00A45044">
              <w:rPr>
                <w:rFonts w:ascii="GHEA Grapalat" w:hAnsi="GHEA Grapalat" w:cs="Arial"/>
                <w:sz w:val="20"/>
                <w:lang w:val="en-US"/>
              </w:rPr>
              <w:t>6</w:t>
            </w:r>
            <w:r w:rsidR="003C2434" w:rsidRPr="00A45044">
              <w:rPr>
                <w:rFonts w:ascii="GHEA Grapalat" w:hAnsi="GHEA Grapalat" w:cs="Arial"/>
                <w:sz w:val="20"/>
                <w:lang w:val="en-US"/>
              </w:rPr>
              <w:t xml:space="preserve">, not later than </w:t>
            </w:r>
            <w:r w:rsidR="006576AD" w:rsidRPr="00A45044">
              <w:rPr>
                <w:rFonts w:ascii="GHEA Grapalat" w:hAnsi="GHEA Grapalat" w:cs="Arial"/>
                <w:sz w:val="20"/>
                <w:lang w:val="en-US"/>
              </w:rPr>
              <w:t>4</w:t>
            </w:r>
            <w:r w:rsidR="003C2434" w:rsidRPr="00A45044">
              <w:rPr>
                <w:rFonts w:ascii="GHEA Grapalat" w:hAnsi="GHEA Grapalat" w:cs="Arial"/>
                <w:sz w:val="20"/>
                <w:lang w:val="en-US"/>
              </w:rPr>
              <w:t>:</w:t>
            </w:r>
            <w:r w:rsidR="006576AD" w:rsidRPr="00A45044">
              <w:rPr>
                <w:rFonts w:ascii="GHEA Grapalat" w:hAnsi="GHEA Grapalat" w:cs="Arial"/>
                <w:sz w:val="20"/>
                <w:lang w:val="en-US"/>
              </w:rPr>
              <w:t>0</w:t>
            </w:r>
            <w:r w:rsidR="003C2434" w:rsidRPr="00A45044">
              <w:rPr>
                <w:rFonts w:ascii="GHEA Grapalat" w:hAnsi="GHEA Grapalat" w:cs="Arial"/>
                <w:sz w:val="20"/>
                <w:lang w:val="en-US"/>
              </w:rPr>
              <w:t>0 p.m. (GMT+4)</w:t>
            </w:r>
          </w:p>
        </w:tc>
      </w:tr>
      <w:tr w:rsidR="00E71D4C" w:rsidRPr="00A45044" w14:paraId="1A232980" w14:textId="77777777" w:rsidTr="00CE7593">
        <w:trPr>
          <w:cantSplit/>
          <w:trHeight w:val="188"/>
          <w:tblHeader/>
        </w:trPr>
        <w:tc>
          <w:tcPr>
            <w:tcW w:w="3960" w:type="dxa"/>
            <w:tcBorders>
              <w:top w:val="single" w:sz="4" w:space="0" w:color="auto"/>
              <w:left w:val="nil"/>
              <w:bottom w:val="single" w:sz="4" w:space="0" w:color="auto"/>
              <w:right w:val="nil"/>
            </w:tcBorders>
            <w:shd w:val="clear" w:color="auto" w:fill="auto"/>
          </w:tcPr>
          <w:p w14:paraId="5F92797D" w14:textId="13092B40" w:rsidR="00E71D4C" w:rsidRPr="00A45044" w:rsidRDefault="00E74B86" w:rsidP="00765A01">
            <w:pPr>
              <w:spacing w:after="120" w:line="240" w:lineRule="auto"/>
              <w:jc w:val="left"/>
              <w:rPr>
                <w:rFonts w:cs="Arial"/>
                <w:b/>
                <w:bCs/>
                <w:sz w:val="20"/>
                <w:szCs w:val="20"/>
                <w:lang w:val="en-US" w:eastAsia="ko-KR"/>
              </w:rPr>
            </w:pPr>
            <w:r w:rsidRPr="00A45044">
              <w:rPr>
                <w:rFonts w:cs="Arial"/>
                <w:b/>
                <w:bCs/>
                <w:sz w:val="20"/>
                <w:szCs w:val="20"/>
                <w:lang w:val="en-US" w:eastAsia="ko-KR"/>
              </w:rPr>
              <w:t xml:space="preserve">Submission method: </w:t>
            </w:r>
          </w:p>
        </w:tc>
        <w:tc>
          <w:tcPr>
            <w:tcW w:w="5850" w:type="dxa"/>
            <w:gridSpan w:val="2"/>
            <w:tcBorders>
              <w:top w:val="single" w:sz="4" w:space="0" w:color="auto"/>
              <w:left w:val="nil"/>
              <w:bottom w:val="single" w:sz="4" w:space="0" w:color="auto"/>
              <w:right w:val="nil"/>
            </w:tcBorders>
            <w:shd w:val="clear" w:color="auto" w:fill="auto"/>
            <w:vAlign w:val="center"/>
          </w:tcPr>
          <w:p w14:paraId="114B8B14" w14:textId="393BBBC6" w:rsidR="00E71D4C" w:rsidRPr="00A45044" w:rsidRDefault="00E74B86" w:rsidP="00CE7593">
            <w:pPr>
              <w:pStyle w:val="titulo"/>
              <w:spacing w:before="120" w:after="120"/>
              <w:ind w:left="211"/>
              <w:jc w:val="left"/>
              <w:rPr>
                <w:rFonts w:ascii="GHEA Grapalat" w:hAnsi="GHEA Grapalat" w:cs="Arial"/>
                <w:b w:val="0"/>
                <w:bCs/>
                <w:sz w:val="20"/>
                <w:lang w:val="en-US"/>
              </w:rPr>
            </w:pPr>
            <w:r w:rsidRPr="00A45044">
              <w:rPr>
                <w:rFonts w:ascii="GHEA Grapalat" w:hAnsi="GHEA Grapalat" w:cs="Arial"/>
                <w:b w:val="0"/>
                <w:bCs/>
                <w:noProof/>
                <w:sz w:val="20"/>
                <w:lang w:val="en-US"/>
              </w:rPr>
              <w:t xml:space="preserve">In electronic form, by sending an e-mail to the following address: </w:t>
            </w:r>
            <w:r w:rsidR="00CA6E46" w:rsidRPr="00A45044">
              <w:rPr>
                <w:rStyle w:val="Hyperlink"/>
                <w:rFonts w:ascii="GHEA Grapalat" w:hAnsi="GHEA Grapalat"/>
                <w:sz w:val="20"/>
                <w:lang w:val="en-US" w:eastAsia="x-none"/>
              </w:rPr>
              <w:t>CBA-202</w:t>
            </w:r>
            <w:r w:rsidR="00BF2669">
              <w:rPr>
                <w:rStyle w:val="Hyperlink"/>
                <w:rFonts w:ascii="GHEA Grapalat" w:hAnsi="GHEA Grapalat"/>
                <w:sz w:val="20"/>
                <w:lang w:val="en-US" w:eastAsia="x-none"/>
              </w:rPr>
              <w:t>6</w:t>
            </w:r>
            <w:r w:rsidR="00CA6E46" w:rsidRPr="00A45044">
              <w:rPr>
                <w:rStyle w:val="Hyperlink"/>
                <w:rFonts w:ascii="GHEA Grapalat" w:hAnsi="GHEA Grapalat"/>
                <w:sz w:val="20"/>
                <w:lang w:val="en-US" w:eastAsia="x-none"/>
              </w:rPr>
              <w:t>-</w:t>
            </w:r>
            <w:r w:rsidR="007E6A66" w:rsidRPr="00A45044">
              <w:rPr>
                <w:rStyle w:val="Hyperlink"/>
                <w:rFonts w:ascii="GHEA Grapalat" w:hAnsi="GHEA Grapalat"/>
                <w:sz w:val="20"/>
                <w:lang w:val="en-US" w:eastAsia="x-none"/>
              </w:rPr>
              <w:t>0</w:t>
            </w:r>
            <w:r w:rsidR="005B349F">
              <w:rPr>
                <w:rStyle w:val="Hyperlink"/>
                <w:rFonts w:ascii="GHEA Grapalat" w:hAnsi="GHEA Grapalat"/>
                <w:sz w:val="20"/>
                <w:lang w:val="en-US" w:eastAsia="x-none"/>
              </w:rPr>
              <w:t>01</w:t>
            </w:r>
            <w:r w:rsidRPr="00A45044">
              <w:rPr>
                <w:rStyle w:val="Hyperlink"/>
                <w:rFonts w:ascii="GHEA Grapalat" w:hAnsi="GHEA Grapalat"/>
                <w:sz w:val="20"/>
                <w:lang w:val="en-US" w:eastAsia="x-none"/>
              </w:rPr>
              <w:t>@cba.am</w:t>
            </w:r>
          </w:p>
        </w:tc>
      </w:tr>
      <w:tr w:rsidR="00E71D4C" w:rsidRPr="00A45044" w14:paraId="54892E01" w14:textId="77777777" w:rsidTr="00765A01">
        <w:trPr>
          <w:cantSplit/>
          <w:trHeight w:val="430"/>
          <w:tblHeader/>
        </w:trPr>
        <w:tc>
          <w:tcPr>
            <w:tcW w:w="3960" w:type="dxa"/>
            <w:tcBorders>
              <w:top w:val="single" w:sz="4" w:space="0" w:color="auto"/>
              <w:left w:val="nil"/>
              <w:bottom w:val="nil"/>
              <w:right w:val="nil"/>
            </w:tcBorders>
            <w:shd w:val="clear" w:color="auto" w:fill="auto"/>
          </w:tcPr>
          <w:p w14:paraId="51FBE5EC" w14:textId="7F0CEBC3" w:rsidR="00E71D4C" w:rsidRPr="00A45044" w:rsidRDefault="00674B28" w:rsidP="00765A01">
            <w:pPr>
              <w:spacing w:after="120" w:line="240" w:lineRule="auto"/>
              <w:jc w:val="left"/>
              <w:rPr>
                <w:rFonts w:cs="Arial"/>
                <w:b/>
                <w:sz w:val="20"/>
                <w:szCs w:val="20"/>
                <w:lang w:val="en-US" w:eastAsia="ko-KR"/>
              </w:rPr>
            </w:pPr>
            <w:r w:rsidRPr="00A45044">
              <w:rPr>
                <w:rFonts w:cs="Arial"/>
                <w:b/>
                <w:sz w:val="20"/>
                <w:szCs w:val="20"/>
                <w:lang w:val="en-US" w:eastAsia="ko-KR"/>
              </w:rPr>
              <w:t>Deadline for Requests for Clarification</w:t>
            </w:r>
            <w:r w:rsidR="007A3A60" w:rsidRPr="00A45044">
              <w:rPr>
                <w:rFonts w:cs="Arial"/>
                <w:b/>
                <w:sz w:val="20"/>
                <w:szCs w:val="20"/>
                <w:lang w:val="en-US" w:eastAsia="ko-KR"/>
              </w:rPr>
              <w:t>s</w:t>
            </w:r>
            <w:r w:rsidRPr="00A45044">
              <w:rPr>
                <w:rFonts w:cs="Arial"/>
                <w:b/>
                <w:sz w:val="20"/>
                <w:szCs w:val="20"/>
                <w:lang w:val="en-US" w:eastAsia="ko-KR"/>
              </w:rPr>
              <w:t xml:space="preserve"> of the Invitation:</w:t>
            </w:r>
          </w:p>
        </w:tc>
        <w:tc>
          <w:tcPr>
            <w:tcW w:w="5850" w:type="dxa"/>
            <w:gridSpan w:val="2"/>
            <w:tcBorders>
              <w:top w:val="single" w:sz="4" w:space="0" w:color="auto"/>
              <w:left w:val="nil"/>
              <w:bottom w:val="nil"/>
              <w:right w:val="nil"/>
            </w:tcBorders>
            <w:shd w:val="clear" w:color="auto" w:fill="auto"/>
            <w:vAlign w:val="center"/>
          </w:tcPr>
          <w:p w14:paraId="47B06115" w14:textId="68F7590D" w:rsidR="00E71D4C" w:rsidRPr="00A45044" w:rsidRDefault="0067753F" w:rsidP="00765A01">
            <w:pPr>
              <w:pStyle w:val="titulo"/>
              <w:spacing w:before="120" w:after="120"/>
              <w:ind w:left="211"/>
              <w:jc w:val="left"/>
              <w:rPr>
                <w:rFonts w:ascii="GHEA Grapalat" w:hAnsi="GHEA Grapalat" w:cs="Arial"/>
                <w:b w:val="0"/>
                <w:sz w:val="20"/>
                <w:lang w:val="en-US" w:eastAsia="ko-KR"/>
              </w:rPr>
            </w:pPr>
            <w:r>
              <w:rPr>
                <w:rFonts w:ascii="GHEA Grapalat" w:hAnsi="GHEA Grapalat" w:cs="Arial"/>
                <w:sz w:val="20"/>
                <w:lang w:val="en-US"/>
              </w:rPr>
              <w:t>Monday</w:t>
            </w:r>
            <w:r w:rsidR="00E74B86" w:rsidRPr="00A45044">
              <w:rPr>
                <w:rFonts w:ascii="GHEA Grapalat" w:hAnsi="GHEA Grapalat" w:cs="Arial"/>
                <w:sz w:val="20"/>
                <w:lang w:val="en-US"/>
              </w:rPr>
              <w:t>, the</w:t>
            </w:r>
            <w:r w:rsidR="00BA1964" w:rsidRPr="00A45044">
              <w:rPr>
                <w:rFonts w:ascii="GHEA Grapalat" w:hAnsi="GHEA Grapalat" w:cs="Arial"/>
                <w:sz w:val="20"/>
                <w:lang w:val="en-US"/>
              </w:rPr>
              <w:t xml:space="preserve"> </w:t>
            </w:r>
            <w:r>
              <w:rPr>
                <w:rFonts w:ascii="GHEA Grapalat" w:hAnsi="GHEA Grapalat" w:cs="Arial"/>
                <w:sz w:val="20"/>
                <w:lang w:val="en-US"/>
              </w:rPr>
              <w:t>9</w:t>
            </w:r>
            <w:r w:rsidR="007E6A66" w:rsidRPr="00A45044">
              <w:rPr>
                <w:rFonts w:ascii="GHEA Grapalat" w:hAnsi="GHEA Grapalat" w:cs="Arial"/>
                <w:sz w:val="20"/>
                <w:vertAlign w:val="superscript"/>
                <w:lang w:val="en-US"/>
              </w:rPr>
              <w:t>th</w:t>
            </w:r>
            <w:r w:rsidR="007E6A66" w:rsidRPr="00A45044">
              <w:rPr>
                <w:rFonts w:ascii="GHEA Grapalat" w:hAnsi="GHEA Grapalat" w:cs="Arial"/>
                <w:sz w:val="20"/>
                <w:lang w:val="en-US"/>
              </w:rPr>
              <w:t xml:space="preserve"> </w:t>
            </w:r>
            <w:r w:rsidR="007A3A60" w:rsidRPr="00A45044">
              <w:rPr>
                <w:rFonts w:ascii="GHEA Grapalat" w:hAnsi="GHEA Grapalat" w:cs="Arial"/>
                <w:sz w:val="20"/>
                <w:lang w:val="en-US"/>
              </w:rPr>
              <w:t xml:space="preserve">of </w:t>
            </w:r>
            <w:r w:rsidR="00DA5613">
              <w:rPr>
                <w:rFonts w:ascii="GHEA Grapalat" w:hAnsi="GHEA Grapalat" w:cs="Arial"/>
                <w:sz w:val="20"/>
                <w:lang w:val="en-US"/>
              </w:rPr>
              <w:t>March</w:t>
            </w:r>
            <w:r w:rsidR="00E74B86" w:rsidRPr="00A45044">
              <w:rPr>
                <w:rFonts w:ascii="GHEA Grapalat" w:hAnsi="GHEA Grapalat" w:cs="Arial"/>
                <w:sz w:val="20"/>
                <w:lang w:val="en-US"/>
              </w:rPr>
              <w:t>, 202</w:t>
            </w:r>
            <w:r w:rsidR="00661B4F" w:rsidRPr="00A45044">
              <w:rPr>
                <w:rFonts w:ascii="GHEA Grapalat" w:hAnsi="GHEA Grapalat" w:cs="Arial"/>
                <w:sz w:val="20"/>
                <w:lang w:val="en-US"/>
              </w:rPr>
              <w:t>6</w:t>
            </w:r>
            <w:r w:rsidR="00E74B86" w:rsidRPr="00A45044">
              <w:rPr>
                <w:rFonts w:ascii="GHEA Grapalat" w:hAnsi="GHEA Grapalat" w:cs="Arial"/>
                <w:sz w:val="20"/>
                <w:lang w:val="en-US"/>
              </w:rPr>
              <w:t>, not later than 4:00 p.m. (GMT+4)</w:t>
            </w:r>
          </w:p>
        </w:tc>
      </w:tr>
      <w:tr w:rsidR="00E71D4C" w:rsidRPr="00A45044" w14:paraId="2E78B2D0" w14:textId="77777777" w:rsidTr="00765A01">
        <w:trPr>
          <w:cantSplit/>
          <w:trHeight w:val="430"/>
          <w:tblHeader/>
        </w:trPr>
        <w:tc>
          <w:tcPr>
            <w:tcW w:w="3960" w:type="dxa"/>
            <w:tcBorders>
              <w:top w:val="single" w:sz="4" w:space="0" w:color="auto"/>
              <w:left w:val="nil"/>
              <w:bottom w:val="single" w:sz="4" w:space="0" w:color="auto"/>
              <w:right w:val="nil"/>
            </w:tcBorders>
            <w:shd w:val="clear" w:color="auto" w:fill="auto"/>
          </w:tcPr>
          <w:p w14:paraId="2DB6D23A" w14:textId="71DEE9FB" w:rsidR="00E71D4C" w:rsidRPr="00A45044" w:rsidRDefault="00E74B86" w:rsidP="00765A01">
            <w:pPr>
              <w:pStyle w:val="Default"/>
              <w:spacing w:after="120"/>
              <w:jc w:val="left"/>
              <w:rPr>
                <w:rFonts w:ascii="GHEA Grapalat" w:hAnsi="GHEA Grapalat" w:cs="Arial"/>
                <w:b/>
                <w:color w:val="auto"/>
                <w:sz w:val="20"/>
                <w:szCs w:val="20"/>
                <w:lang w:val="en-US"/>
              </w:rPr>
            </w:pPr>
            <w:r w:rsidRPr="00A45044">
              <w:rPr>
                <w:rFonts w:ascii="GHEA Grapalat" w:hAnsi="GHEA Grapalat" w:cs="Arial"/>
                <w:b/>
                <w:color w:val="auto"/>
                <w:sz w:val="20"/>
                <w:szCs w:val="20"/>
                <w:lang w:val="en-US"/>
              </w:rPr>
              <w:t>Date of Opening of Proposals:</w:t>
            </w:r>
          </w:p>
        </w:tc>
        <w:tc>
          <w:tcPr>
            <w:tcW w:w="5850" w:type="dxa"/>
            <w:gridSpan w:val="2"/>
            <w:tcBorders>
              <w:top w:val="single" w:sz="4" w:space="0" w:color="auto"/>
              <w:left w:val="nil"/>
              <w:bottom w:val="single" w:sz="4" w:space="0" w:color="auto"/>
              <w:right w:val="nil"/>
            </w:tcBorders>
            <w:shd w:val="clear" w:color="auto" w:fill="auto"/>
            <w:vAlign w:val="center"/>
          </w:tcPr>
          <w:p w14:paraId="59ABCA31" w14:textId="53B8E872" w:rsidR="00E71D4C" w:rsidRPr="00A45044" w:rsidRDefault="0067753F" w:rsidP="00765A01">
            <w:pPr>
              <w:pStyle w:val="titulo"/>
              <w:spacing w:before="120" w:after="120"/>
              <w:ind w:left="212"/>
              <w:jc w:val="left"/>
              <w:rPr>
                <w:rFonts w:ascii="GHEA Grapalat" w:hAnsi="GHEA Grapalat" w:cs="Arial"/>
                <w:b w:val="0"/>
                <w:sz w:val="20"/>
                <w:lang w:val="en-US"/>
              </w:rPr>
            </w:pPr>
            <w:r w:rsidRPr="0067753F">
              <w:rPr>
                <w:rFonts w:ascii="GHEA Grapalat" w:hAnsi="GHEA Grapalat" w:cs="Arial"/>
                <w:sz w:val="20"/>
                <w:lang w:val="en-US"/>
              </w:rPr>
              <w:t>Friday,</w:t>
            </w:r>
            <w:r w:rsidR="00E74B86" w:rsidRPr="00A45044">
              <w:rPr>
                <w:rFonts w:ascii="GHEA Grapalat" w:hAnsi="GHEA Grapalat" w:cs="Arial"/>
                <w:sz w:val="20"/>
                <w:lang w:val="en-US"/>
              </w:rPr>
              <w:t xml:space="preserve"> the </w:t>
            </w:r>
            <w:r w:rsidR="00DA5613">
              <w:rPr>
                <w:rFonts w:ascii="GHEA Grapalat" w:hAnsi="GHEA Grapalat" w:cs="Arial"/>
                <w:sz w:val="20"/>
                <w:lang w:val="en-US"/>
              </w:rPr>
              <w:t>1</w:t>
            </w:r>
            <w:r>
              <w:rPr>
                <w:rFonts w:ascii="GHEA Grapalat" w:hAnsi="GHEA Grapalat" w:cs="Arial"/>
                <w:sz w:val="20"/>
                <w:lang w:val="en-US"/>
              </w:rPr>
              <w:t>3</w:t>
            </w:r>
            <w:r w:rsidR="007E6A66" w:rsidRPr="00A45044">
              <w:rPr>
                <w:rFonts w:ascii="GHEA Grapalat" w:hAnsi="GHEA Grapalat" w:cs="Arial"/>
                <w:sz w:val="20"/>
                <w:vertAlign w:val="superscript"/>
                <w:lang w:val="en-US"/>
              </w:rPr>
              <w:t>th</w:t>
            </w:r>
            <w:r w:rsidR="007E6A66" w:rsidRPr="00A45044">
              <w:rPr>
                <w:rFonts w:ascii="GHEA Grapalat" w:hAnsi="GHEA Grapalat" w:cs="Arial"/>
                <w:sz w:val="20"/>
                <w:lang w:val="en-US"/>
              </w:rPr>
              <w:t xml:space="preserve"> </w:t>
            </w:r>
            <w:r w:rsidR="00661B4F" w:rsidRPr="00A45044">
              <w:rPr>
                <w:rFonts w:ascii="GHEA Grapalat" w:hAnsi="GHEA Grapalat" w:cs="Arial"/>
                <w:sz w:val="20"/>
                <w:lang w:val="en-US"/>
              </w:rPr>
              <w:t xml:space="preserve">of </w:t>
            </w:r>
            <w:r w:rsidR="00BC4AE5">
              <w:rPr>
                <w:rFonts w:ascii="GHEA Grapalat" w:hAnsi="GHEA Grapalat" w:cs="Arial"/>
                <w:sz w:val="20"/>
                <w:lang w:val="en-US"/>
              </w:rPr>
              <w:t>March</w:t>
            </w:r>
            <w:r w:rsidR="00E74B86" w:rsidRPr="00A45044">
              <w:rPr>
                <w:rFonts w:ascii="GHEA Grapalat" w:hAnsi="GHEA Grapalat" w:cs="Arial"/>
                <w:sz w:val="20"/>
                <w:lang w:val="en-US"/>
              </w:rPr>
              <w:t>, 202</w:t>
            </w:r>
            <w:r w:rsidR="00661B4F" w:rsidRPr="00A45044">
              <w:rPr>
                <w:rFonts w:ascii="GHEA Grapalat" w:hAnsi="GHEA Grapalat" w:cs="Arial"/>
                <w:sz w:val="20"/>
                <w:lang w:val="en-US"/>
              </w:rPr>
              <w:t>6</w:t>
            </w:r>
            <w:r w:rsidR="00E74B86" w:rsidRPr="00A45044">
              <w:rPr>
                <w:rFonts w:ascii="GHEA Grapalat" w:hAnsi="GHEA Grapalat" w:cs="Arial"/>
                <w:sz w:val="20"/>
                <w:lang w:val="en-US"/>
              </w:rPr>
              <w:t xml:space="preserve">, </w:t>
            </w:r>
            <w:r w:rsidR="00501686" w:rsidRPr="00A45044">
              <w:rPr>
                <w:rFonts w:ascii="GHEA Grapalat" w:hAnsi="GHEA Grapalat" w:cs="Arial"/>
                <w:sz w:val="20"/>
                <w:lang w:val="en-US"/>
              </w:rPr>
              <w:t xml:space="preserve">4:00 p.m. </w:t>
            </w:r>
            <w:r w:rsidR="00E74B86" w:rsidRPr="00A45044">
              <w:rPr>
                <w:rFonts w:ascii="GHEA Grapalat" w:hAnsi="GHEA Grapalat" w:cs="Arial"/>
                <w:sz w:val="20"/>
                <w:lang w:val="en-US"/>
              </w:rPr>
              <w:t>(GMT+4)</w:t>
            </w:r>
          </w:p>
        </w:tc>
      </w:tr>
      <w:tr w:rsidR="00E71D4C" w:rsidRPr="00A45044" w14:paraId="2E0E9228" w14:textId="77777777" w:rsidTr="00765A01">
        <w:trPr>
          <w:cantSplit/>
          <w:trHeight w:val="430"/>
          <w:tblHeader/>
        </w:trPr>
        <w:tc>
          <w:tcPr>
            <w:tcW w:w="3960" w:type="dxa"/>
            <w:tcBorders>
              <w:top w:val="single" w:sz="4" w:space="0" w:color="auto"/>
              <w:left w:val="nil"/>
              <w:bottom w:val="single" w:sz="4" w:space="0" w:color="auto"/>
              <w:right w:val="nil"/>
            </w:tcBorders>
            <w:shd w:val="clear" w:color="auto" w:fill="auto"/>
          </w:tcPr>
          <w:p w14:paraId="67709673" w14:textId="563CC6FE" w:rsidR="00E71D4C" w:rsidRPr="00A45044" w:rsidRDefault="00E74B86" w:rsidP="00765A01">
            <w:pPr>
              <w:spacing w:after="120" w:line="240" w:lineRule="auto"/>
              <w:jc w:val="left"/>
              <w:rPr>
                <w:rFonts w:cs="Arial"/>
                <w:b/>
                <w:sz w:val="20"/>
                <w:szCs w:val="20"/>
                <w:lang w:val="en-US" w:eastAsia="ko-KR"/>
              </w:rPr>
            </w:pPr>
            <w:r w:rsidRPr="00A45044">
              <w:rPr>
                <w:rFonts w:cs="Arial"/>
                <w:b/>
                <w:bCs/>
                <w:sz w:val="20"/>
                <w:szCs w:val="20"/>
                <w:lang w:val="en-US"/>
              </w:rPr>
              <w:t>Notification of Award:</w:t>
            </w:r>
          </w:p>
        </w:tc>
        <w:tc>
          <w:tcPr>
            <w:tcW w:w="5850" w:type="dxa"/>
            <w:gridSpan w:val="2"/>
            <w:tcBorders>
              <w:top w:val="single" w:sz="4" w:space="0" w:color="auto"/>
              <w:left w:val="nil"/>
              <w:bottom w:val="single" w:sz="4" w:space="0" w:color="auto"/>
              <w:right w:val="nil"/>
            </w:tcBorders>
            <w:shd w:val="clear" w:color="auto" w:fill="auto"/>
            <w:vAlign w:val="center"/>
          </w:tcPr>
          <w:p w14:paraId="65489F27" w14:textId="7AAE1B1F" w:rsidR="00E71D4C" w:rsidRPr="00A45044" w:rsidRDefault="00E74B86" w:rsidP="00765A01">
            <w:pPr>
              <w:pStyle w:val="titulo"/>
              <w:spacing w:before="120" w:after="120"/>
              <w:ind w:left="212"/>
              <w:jc w:val="left"/>
              <w:rPr>
                <w:rFonts w:ascii="GHEA Grapalat" w:hAnsi="GHEA Grapalat" w:cs="Arial"/>
                <w:b w:val="0"/>
                <w:sz w:val="20"/>
                <w:lang w:val="en-US"/>
              </w:rPr>
            </w:pPr>
            <w:r w:rsidRPr="00A45044">
              <w:rPr>
                <w:rFonts w:ascii="GHEA Grapalat" w:hAnsi="GHEA Grapalat" w:cs="Arial"/>
                <w:sz w:val="20"/>
                <w:lang w:val="en-US"/>
              </w:rPr>
              <w:t>Thursday</w:t>
            </w:r>
            <w:r w:rsidRPr="00BF2669">
              <w:rPr>
                <w:rFonts w:ascii="GHEA Grapalat" w:hAnsi="GHEA Grapalat" w:cs="Arial"/>
                <w:sz w:val="20"/>
                <w:lang w:val="en-US"/>
              </w:rPr>
              <w:t xml:space="preserve">, the </w:t>
            </w:r>
            <w:r w:rsidR="00DA5613">
              <w:rPr>
                <w:rFonts w:ascii="GHEA Grapalat" w:hAnsi="GHEA Grapalat" w:cs="Arial"/>
                <w:sz w:val="20"/>
                <w:lang w:val="en-US"/>
              </w:rPr>
              <w:t>26</w:t>
            </w:r>
            <w:r w:rsidR="006576AD" w:rsidRPr="00BF2669">
              <w:rPr>
                <w:rFonts w:ascii="GHEA Grapalat" w:hAnsi="GHEA Grapalat" w:cs="Arial"/>
                <w:sz w:val="20"/>
                <w:vertAlign w:val="superscript"/>
                <w:lang w:val="en-US"/>
              </w:rPr>
              <w:t>th</w:t>
            </w:r>
            <w:r w:rsidR="006576AD" w:rsidRPr="00A45044">
              <w:rPr>
                <w:rFonts w:ascii="GHEA Grapalat" w:hAnsi="GHEA Grapalat" w:cs="Arial"/>
                <w:sz w:val="20"/>
                <w:lang w:val="en-US"/>
              </w:rPr>
              <w:t xml:space="preserve"> of </w:t>
            </w:r>
            <w:r w:rsidR="005B349F">
              <w:rPr>
                <w:rFonts w:ascii="GHEA Grapalat" w:hAnsi="GHEA Grapalat" w:cs="Arial"/>
                <w:sz w:val="20"/>
                <w:lang w:val="en-US"/>
              </w:rPr>
              <w:t>March</w:t>
            </w:r>
            <w:r w:rsidR="006576AD" w:rsidRPr="00A45044">
              <w:rPr>
                <w:rFonts w:ascii="GHEA Grapalat" w:hAnsi="GHEA Grapalat" w:cs="Arial"/>
                <w:sz w:val="20"/>
                <w:lang w:val="en-US"/>
              </w:rPr>
              <w:t>, 202</w:t>
            </w:r>
            <w:r w:rsidR="00661B4F" w:rsidRPr="00A45044">
              <w:rPr>
                <w:rFonts w:ascii="GHEA Grapalat" w:hAnsi="GHEA Grapalat" w:cs="Arial"/>
                <w:sz w:val="20"/>
                <w:lang w:val="en-US"/>
              </w:rPr>
              <w:t>6</w:t>
            </w:r>
            <w:r w:rsidR="006576AD" w:rsidRPr="00A45044">
              <w:rPr>
                <w:rFonts w:ascii="GHEA Grapalat" w:hAnsi="GHEA Grapalat" w:cs="Arial"/>
                <w:sz w:val="20"/>
                <w:lang w:val="en-US"/>
              </w:rPr>
              <w:t xml:space="preserve">, </w:t>
            </w:r>
            <w:r w:rsidR="00501686" w:rsidRPr="00A45044">
              <w:rPr>
                <w:rFonts w:ascii="GHEA Grapalat" w:hAnsi="GHEA Grapalat" w:cs="Arial"/>
                <w:sz w:val="20"/>
                <w:lang w:val="en-US"/>
              </w:rPr>
              <w:t xml:space="preserve">4:00 p.m. </w:t>
            </w:r>
            <w:r w:rsidR="006576AD" w:rsidRPr="00A45044">
              <w:rPr>
                <w:rFonts w:ascii="GHEA Grapalat" w:hAnsi="GHEA Grapalat" w:cs="Arial"/>
                <w:sz w:val="20"/>
                <w:lang w:val="en-US"/>
              </w:rPr>
              <w:t>(GMT+4)</w:t>
            </w:r>
          </w:p>
        </w:tc>
      </w:tr>
      <w:tr w:rsidR="00E71D4C" w:rsidRPr="00A45044" w14:paraId="137AF385" w14:textId="77777777" w:rsidTr="00765A01">
        <w:trPr>
          <w:cantSplit/>
          <w:trHeight w:val="430"/>
          <w:tblHeader/>
        </w:trPr>
        <w:tc>
          <w:tcPr>
            <w:tcW w:w="3960" w:type="dxa"/>
            <w:tcBorders>
              <w:top w:val="single" w:sz="4" w:space="0" w:color="auto"/>
              <w:left w:val="nil"/>
              <w:bottom w:val="single" w:sz="4" w:space="0" w:color="auto"/>
              <w:right w:val="nil"/>
            </w:tcBorders>
            <w:shd w:val="clear" w:color="auto" w:fill="auto"/>
          </w:tcPr>
          <w:p w14:paraId="0009CD18" w14:textId="69AEB7BC" w:rsidR="00E71D4C" w:rsidRPr="00A45044" w:rsidRDefault="00CF1764" w:rsidP="00765A01">
            <w:pPr>
              <w:spacing w:after="120" w:line="240" w:lineRule="auto"/>
              <w:jc w:val="left"/>
              <w:rPr>
                <w:rFonts w:cs="Arial"/>
                <w:b/>
                <w:bCs/>
                <w:sz w:val="20"/>
                <w:szCs w:val="20"/>
                <w:lang w:val="en-US"/>
              </w:rPr>
            </w:pPr>
            <w:r w:rsidRPr="00A45044">
              <w:rPr>
                <w:rFonts w:cs="Arial"/>
                <w:b/>
                <w:bCs/>
                <w:sz w:val="20"/>
                <w:szCs w:val="20"/>
                <w:lang w:val="en-US"/>
              </w:rPr>
              <w:t>Tender Organized By:</w:t>
            </w:r>
          </w:p>
        </w:tc>
        <w:tc>
          <w:tcPr>
            <w:tcW w:w="5850" w:type="dxa"/>
            <w:gridSpan w:val="2"/>
            <w:tcBorders>
              <w:top w:val="single" w:sz="4" w:space="0" w:color="auto"/>
              <w:left w:val="nil"/>
              <w:bottom w:val="single" w:sz="4" w:space="0" w:color="auto"/>
              <w:right w:val="nil"/>
            </w:tcBorders>
            <w:shd w:val="clear" w:color="auto" w:fill="auto"/>
            <w:vAlign w:val="center"/>
          </w:tcPr>
          <w:p w14:paraId="1FD52837" w14:textId="4E72396F" w:rsidR="00A630BF" w:rsidRPr="00A45044" w:rsidRDefault="00F31EB9" w:rsidP="00765A01">
            <w:pPr>
              <w:pStyle w:val="titulo"/>
              <w:spacing w:after="0"/>
              <w:ind w:left="211"/>
              <w:jc w:val="left"/>
              <w:rPr>
                <w:rFonts w:ascii="GHEA Grapalat" w:hAnsi="GHEA Grapalat" w:cs="Arial"/>
                <w:b w:val="0"/>
                <w:sz w:val="20"/>
                <w:lang w:val="en-US"/>
              </w:rPr>
            </w:pPr>
            <w:r w:rsidRPr="00A45044">
              <w:rPr>
                <w:rFonts w:ascii="GHEA Grapalat" w:hAnsi="GHEA Grapalat" w:cs="Arial"/>
                <w:b w:val="0"/>
                <w:sz w:val="20"/>
                <w:lang w:val="en-US"/>
              </w:rPr>
              <w:t>Central Bank of Armenia,</w:t>
            </w:r>
          </w:p>
          <w:p w14:paraId="130DCCEA" w14:textId="0382FAB3" w:rsidR="00E71D4C" w:rsidRPr="00A45044" w:rsidRDefault="00F31EB9" w:rsidP="00765A01">
            <w:pPr>
              <w:pStyle w:val="titulo"/>
              <w:spacing w:after="0"/>
              <w:ind w:left="211"/>
              <w:jc w:val="left"/>
              <w:rPr>
                <w:rFonts w:ascii="GHEA Grapalat" w:hAnsi="GHEA Grapalat" w:cs="Arial"/>
                <w:b w:val="0"/>
                <w:sz w:val="20"/>
                <w:lang w:val="en-US"/>
              </w:rPr>
            </w:pPr>
            <w:r w:rsidRPr="00A45044">
              <w:rPr>
                <w:rFonts w:ascii="GHEA Grapalat" w:hAnsi="GHEA Grapalat" w:cs="Arial"/>
                <w:b w:val="0"/>
                <w:sz w:val="20"/>
                <w:lang w:val="en-US"/>
              </w:rPr>
              <w:t>Procurement Coordination Service</w:t>
            </w:r>
          </w:p>
        </w:tc>
      </w:tr>
      <w:tr w:rsidR="00E71D4C" w:rsidRPr="00A45044" w14:paraId="5480F427" w14:textId="77777777" w:rsidTr="00BA1964">
        <w:trPr>
          <w:cantSplit/>
          <w:trHeight w:val="66"/>
          <w:tblHeader/>
        </w:trPr>
        <w:tc>
          <w:tcPr>
            <w:tcW w:w="4140" w:type="dxa"/>
            <w:gridSpan w:val="2"/>
            <w:tcBorders>
              <w:top w:val="nil"/>
              <w:left w:val="nil"/>
              <w:bottom w:val="single" w:sz="4" w:space="0" w:color="auto"/>
              <w:right w:val="nil"/>
            </w:tcBorders>
            <w:shd w:val="clear" w:color="auto" w:fill="auto"/>
          </w:tcPr>
          <w:p w14:paraId="6EDCF386" w14:textId="205B67F4" w:rsidR="00E71D4C" w:rsidRPr="00A45044" w:rsidRDefault="00E74B86" w:rsidP="00765A01">
            <w:pPr>
              <w:spacing w:after="120" w:line="240" w:lineRule="auto"/>
              <w:jc w:val="left"/>
              <w:rPr>
                <w:rFonts w:cs="Arial"/>
                <w:b/>
                <w:bCs/>
                <w:sz w:val="20"/>
                <w:szCs w:val="20"/>
                <w:lang w:val="en-US" w:eastAsia="ko-KR"/>
              </w:rPr>
            </w:pPr>
            <w:r w:rsidRPr="00A45044">
              <w:rPr>
                <w:rFonts w:cs="Arial"/>
                <w:b/>
                <w:bCs/>
                <w:sz w:val="20"/>
                <w:szCs w:val="20"/>
                <w:lang w:val="en-US" w:eastAsia="ko-KR"/>
              </w:rPr>
              <w:t>Communication method:</w:t>
            </w:r>
            <w:r w:rsidR="00BA1964" w:rsidRPr="00A45044">
              <w:rPr>
                <w:rFonts w:cs="Arial"/>
                <w:b/>
                <w:bCs/>
                <w:sz w:val="20"/>
                <w:szCs w:val="20"/>
                <w:lang w:val="en-US" w:eastAsia="ko-KR"/>
              </w:rPr>
              <w:t xml:space="preserve">                                         </w:t>
            </w:r>
          </w:p>
        </w:tc>
        <w:tc>
          <w:tcPr>
            <w:tcW w:w="5670" w:type="dxa"/>
            <w:tcBorders>
              <w:top w:val="nil"/>
              <w:left w:val="nil"/>
              <w:bottom w:val="single" w:sz="4" w:space="0" w:color="auto"/>
              <w:right w:val="nil"/>
            </w:tcBorders>
            <w:shd w:val="clear" w:color="auto" w:fill="auto"/>
            <w:vAlign w:val="center"/>
          </w:tcPr>
          <w:p w14:paraId="2D774AE5" w14:textId="608EE4B5" w:rsidR="00E71D4C" w:rsidRPr="00A45044" w:rsidRDefault="00E74B86" w:rsidP="00BA1964">
            <w:pPr>
              <w:pStyle w:val="titulo"/>
              <w:spacing w:after="120"/>
              <w:ind w:left="0" w:right="-226"/>
              <w:jc w:val="left"/>
              <w:rPr>
                <w:rFonts w:ascii="GHEA Grapalat" w:hAnsi="GHEA Grapalat" w:cs="Arial"/>
                <w:sz w:val="20"/>
                <w:lang w:val="en-US"/>
              </w:rPr>
            </w:pPr>
            <w:r w:rsidRPr="00A45044">
              <w:rPr>
                <w:rFonts w:ascii="GHEA Grapalat" w:hAnsi="GHEA Grapalat" w:cs="Arial"/>
                <w:b w:val="0"/>
                <w:bCs/>
                <w:sz w:val="20"/>
                <w:lang w:val="en-US"/>
              </w:rPr>
              <w:t>In written form only</w:t>
            </w:r>
            <w:r w:rsidR="00BA1964" w:rsidRPr="00A45044">
              <w:rPr>
                <w:rFonts w:ascii="GHEA Grapalat" w:hAnsi="GHEA Grapalat" w:cs="Arial"/>
                <w:b w:val="0"/>
                <w:bCs/>
                <w:sz w:val="20"/>
                <w:lang w:val="en-US"/>
              </w:rPr>
              <w:t>, to</w:t>
            </w:r>
            <w:r w:rsidR="00BA1964" w:rsidRPr="00A45044">
              <w:rPr>
                <w:rStyle w:val="Hyperlink"/>
                <w:rFonts w:ascii="GHEA Grapalat" w:hAnsi="GHEA Grapalat"/>
                <w:sz w:val="20"/>
                <w:lang w:val="en-US" w:eastAsia="x-none"/>
              </w:rPr>
              <w:t xml:space="preserve"> procurement@cba.am</w:t>
            </w:r>
            <w:r w:rsidRPr="00A45044">
              <w:rPr>
                <w:rFonts w:ascii="GHEA Grapalat" w:hAnsi="GHEA Grapalat" w:cs="Arial"/>
                <w:b w:val="0"/>
                <w:bCs/>
                <w:sz w:val="20"/>
                <w:lang w:val="en-US"/>
              </w:rPr>
              <w:t xml:space="preserve">     </w:t>
            </w:r>
          </w:p>
        </w:tc>
      </w:tr>
    </w:tbl>
    <w:p w14:paraId="7A583B30" w14:textId="32222AAD" w:rsidR="00846A61" w:rsidRPr="00A45044" w:rsidRDefault="008A73A6" w:rsidP="00736ABF">
      <w:pPr>
        <w:tabs>
          <w:tab w:val="left" w:pos="3912"/>
        </w:tabs>
        <w:spacing w:after="120" w:line="20" w:lineRule="atLeast"/>
        <w:ind w:right="224"/>
        <w:rPr>
          <w:rFonts w:cs="Arial"/>
          <w:color w:val="FF0000"/>
          <w:lang w:val="en-US"/>
        </w:rPr>
        <w:sectPr w:rsidR="00846A61" w:rsidRPr="00A45044" w:rsidSect="00E71D4C">
          <w:headerReference w:type="default" r:id="rId8"/>
          <w:footerReference w:type="default" r:id="rId9"/>
          <w:pgSz w:w="11906" w:h="16838" w:code="9"/>
          <w:pgMar w:top="1886" w:right="792" w:bottom="1530" w:left="1080" w:header="0" w:footer="0" w:gutter="0"/>
          <w:cols w:space="720"/>
          <w:docGrid w:linePitch="360"/>
        </w:sectPr>
      </w:pPr>
      <w:r w:rsidRPr="00A45044">
        <w:rPr>
          <w:rFonts w:cs="Arial"/>
          <w:lang w:val="en-US"/>
        </w:rPr>
        <w:t xml:space="preserve">The </w:t>
      </w:r>
      <w:r w:rsidR="000265B2" w:rsidRPr="00A45044">
        <w:rPr>
          <w:rFonts w:cs="Arial"/>
          <w:lang w:val="en-US"/>
        </w:rPr>
        <w:t>B</w:t>
      </w:r>
      <w:r w:rsidR="00BE5661" w:rsidRPr="00A45044">
        <w:rPr>
          <w:rFonts w:cs="Arial"/>
          <w:lang w:val="en-US"/>
        </w:rPr>
        <w:t>idder</w:t>
      </w:r>
      <w:r w:rsidRPr="00A45044">
        <w:rPr>
          <w:rFonts w:cs="Arial"/>
          <w:lang w:val="en-US"/>
        </w:rPr>
        <w:t xml:space="preserve"> selected </w:t>
      </w:r>
      <w:r w:rsidR="000265B2" w:rsidRPr="00A45044">
        <w:rPr>
          <w:rFonts w:cs="Arial"/>
          <w:lang w:val="en-US"/>
        </w:rPr>
        <w:t xml:space="preserve">through this procedure will be </w:t>
      </w:r>
      <w:r w:rsidR="00435F6F" w:rsidRPr="00A45044">
        <w:rPr>
          <w:rFonts w:cs="Arial"/>
          <w:lang w:val="en-US"/>
        </w:rPr>
        <w:t xml:space="preserve">awarded a contract </w:t>
      </w:r>
      <w:r w:rsidR="00BA1964" w:rsidRPr="00A45044">
        <w:rPr>
          <w:rFonts w:cs="Arial"/>
          <w:lang w:val="en-US"/>
        </w:rPr>
        <w:t xml:space="preserve">for </w:t>
      </w:r>
      <w:r w:rsidR="00435F6F" w:rsidRPr="00A45044">
        <w:rPr>
          <w:rFonts w:cs="Arial"/>
          <w:lang w:val="en-US"/>
        </w:rPr>
        <w:t xml:space="preserve">the </w:t>
      </w:r>
      <w:r w:rsidR="00BA1964" w:rsidRPr="00A45044">
        <w:rPr>
          <w:rFonts w:cs="Arial"/>
          <w:lang w:val="en-US"/>
        </w:rPr>
        <w:t xml:space="preserve">supply and implementation of a system for automating ML/FT and sanctions compliance risk assessment and monitoring processes, as well as for the provision of system technical support and maintenance services </w:t>
      </w:r>
      <w:r w:rsidR="003B7927" w:rsidRPr="00A45044">
        <w:rPr>
          <w:rFonts w:cs="Arial"/>
          <w:lang w:val="en-US"/>
        </w:rPr>
        <w:t xml:space="preserve">for the needs of the Central Bank of the </w:t>
      </w:r>
      <w:r w:rsidR="00E255B8" w:rsidRPr="00A45044">
        <w:rPr>
          <w:rFonts w:cs="Arial"/>
          <w:lang w:val="en-US"/>
        </w:rPr>
        <w:t xml:space="preserve">Republic </w:t>
      </w:r>
      <w:r w:rsidR="003B7927" w:rsidRPr="00A45044">
        <w:rPr>
          <w:rFonts w:cs="Arial"/>
          <w:lang w:val="en-US"/>
        </w:rPr>
        <w:t>of Armenia.</w:t>
      </w:r>
    </w:p>
    <w:p w14:paraId="09080563" w14:textId="77777777" w:rsidR="003632FD" w:rsidRPr="00A45044" w:rsidRDefault="003632FD" w:rsidP="00765A01">
      <w:pPr>
        <w:pStyle w:val="ListParagraph"/>
        <w:tabs>
          <w:tab w:val="left" w:pos="0"/>
        </w:tabs>
        <w:autoSpaceDE w:val="0"/>
        <w:autoSpaceDN w:val="0"/>
        <w:spacing w:after="120"/>
        <w:ind w:left="0" w:right="29"/>
        <w:jc w:val="center"/>
        <w:rPr>
          <w:rFonts w:cs="Arial"/>
          <w:b/>
          <w:bCs/>
          <w:color w:val="000000" w:themeColor="text1"/>
          <w:sz w:val="28"/>
          <w:szCs w:val="28"/>
          <w:lang w:val="en-US"/>
        </w:rPr>
      </w:pPr>
    </w:p>
    <w:p w14:paraId="0451AEF0" w14:textId="77777777" w:rsidR="003632FD" w:rsidRPr="00A45044" w:rsidRDefault="003632FD" w:rsidP="00765A01">
      <w:pPr>
        <w:pStyle w:val="ListParagraph"/>
        <w:tabs>
          <w:tab w:val="left" w:pos="0"/>
        </w:tabs>
        <w:autoSpaceDE w:val="0"/>
        <w:autoSpaceDN w:val="0"/>
        <w:spacing w:after="120"/>
        <w:ind w:left="0" w:right="29"/>
        <w:jc w:val="center"/>
        <w:rPr>
          <w:rFonts w:cs="Arial"/>
          <w:b/>
          <w:bCs/>
          <w:color w:val="000000" w:themeColor="text1"/>
          <w:sz w:val="28"/>
          <w:szCs w:val="28"/>
          <w:lang w:val="en-US"/>
        </w:rPr>
      </w:pPr>
    </w:p>
    <w:p w14:paraId="4472611D" w14:textId="77777777" w:rsidR="003632FD" w:rsidRPr="00A45044" w:rsidRDefault="003632FD" w:rsidP="00765A01">
      <w:pPr>
        <w:pStyle w:val="ListParagraph"/>
        <w:tabs>
          <w:tab w:val="left" w:pos="0"/>
        </w:tabs>
        <w:autoSpaceDE w:val="0"/>
        <w:autoSpaceDN w:val="0"/>
        <w:spacing w:after="120"/>
        <w:ind w:left="0" w:right="29"/>
        <w:jc w:val="center"/>
        <w:rPr>
          <w:rFonts w:cs="Arial"/>
          <w:b/>
          <w:bCs/>
          <w:color w:val="000000" w:themeColor="text1"/>
          <w:sz w:val="28"/>
          <w:szCs w:val="28"/>
          <w:lang w:val="en-US"/>
        </w:rPr>
      </w:pPr>
    </w:p>
    <w:p w14:paraId="4B75934F" w14:textId="77777777" w:rsidR="002008EC" w:rsidRPr="00A45044" w:rsidRDefault="002008EC" w:rsidP="002008EC">
      <w:pPr>
        <w:pStyle w:val="ListParagraph"/>
        <w:tabs>
          <w:tab w:val="left" w:pos="0"/>
        </w:tabs>
        <w:autoSpaceDE w:val="0"/>
        <w:autoSpaceDN w:val="0"/>
        <w:spacing w:after="120"/>
        <w:ind w:left="0" w:right="29"/>
        <w:jc w:val="center"/>
        <w:rPr>
          <w:rFonts w:cs="Arial"/>
          <w:b/>
          <w:bCs/>
          <w:color w:val="000000" w:themeColor="text1"/>
          <w:sz w:val="28"/>
          <w:szCs w:val="28"/>
          <w:lang w:val="en-US"/>
        </w:rPr>
      </w:pPr>
    </w:p>
    <w:p w14:paraId="78A12A1E" w14:textId="77777777" w:rsidR="002008EC" w:rsidRPr="00A45044" w:rsidRDefault="002008EC" w:rsidP="002008EC">
      <w:pPr>
        <w:pStyle w:val="ListParagraph"/>
        <w:tabs>
          <w:tab w:val="left" w:pos="0"/>
        </w:tabs>
        <w:autoSpaceDE w:val="0"/>
        <w:autoSpaceDN w:val="0"/>
        <w:spacing w:after="120"/>
        <w:ind w:left="0" w:right="29"/>
        <w:jc w:val="center"/>
        <w:rPr>
          <w:rFonts w:cs="Arial"/>
          <w:b/>
          <w:bCs/>
          <w:color w:val="000000" w:themeColor="text1"/>
          <w:sz w:val="28"/>
          <w:szCs w:val="28"/>
          <w:lang w:val="en-US"/>
        </w:rPr>
      </w:pPr>
    </w:p>
    <w:p w14:paraId="59D9BABB" w14:textId="77777777" w:rsidR="002008EC" w:rsidRPr="00A45044" w:rsidRDefault="002008EC" w:rsidP="002008EC">
      <w:pPr>
        <w:pStyle w:val="ListParagraph"/>
        <w:tabs>
          <w:tab w:val="left" w:pos="0"/>
        </w:tabs>
        <w:autoSpaceDE w:val="0"/>
        <w:autoSpaceDN w:val="0"/>
        <w:spacing w:after="120"/>
        <w:ind w:left="0" w:right="29"/>
        <w:jc w:val="center"/>
        <w:rPr>
          <w:rFonts w:cs="Arial"/>
          <w:b/>
          <w:bCs/>
          <w:color w:val="000000" w:themeColor="text1"/>
          <w:sz w:val="28"/>
          <w:szCs w:val="28"/>
          <w:lang w:val="en-US"/>
        </w:rPr>
      </w:pPr>
      <w:r w:rsidRPr="00A45044">
        <w:rPr>
          <w:rFonts w:cs="Arial"/>
          <w:b/>
          <w:bCs/>
          <w:color w:val="000000" w:themeColor="text1"/>
          <w:sz w:val="28"/>
          <w:szCs w:val="28"/>
          <w:lang w:val="en-US"/>
        </w:rPr>
        <w:t>INVITATION TO AN OPEN TENDER</w:t>
      </w:r>
    </w:p>
    <w:p w14:paraId="10DD7F43" w14:textId="6F2A783F" w:rsidR="002008EC" w:rsidRPr="00A45044" w:rsidRDefault="007E6A66" w:rsidP="002008EC">
      <w:pPr>
        <w:pStyle w:val="ListParagraph"/>
        <w:tabs>
          <w:tab w:val="left" w:pos="0"/>
        </w:tabs>
        <w:autoSpaceDE w:val="0"/>
        <w:autoSpaceDN w:val="0"/>
        <w:spacing w:after="120"/>
        <w:ind w:left="0" w:right="29"/>
        <w:jc w:val="center"/>
        <w:rPr>
          <w:rFonts w:cs="Arial"/>
          <w:b/>
          <w:bCs/>
          <w:color w:val="000000" w:themeColor="text1"/>
          <w:sz w:val="28"/>
          <w:szCs w:val="28"/>
          <w:lang w:val="en-US"/>
        </w:rPr>
      </w:pPr>
      <w:r w:rsidRPr="00A45044">
        <w:rPr>
          <w:rFonts w:cs="Arial"/>
          <w:b/>
          <w:bCs/>
          <w:color w:val="000000" w:themeColor="text1"/>
          <w:sz w:val="28"/>
          <w:szCs w:val="28"/>
          <w:lang w:val="en-US"/>
        </w:rPr>
        <w:t>Request for Proposals</w:t>
      </w:r>
    </w:p>
    <w:p w14:paraId="34781789" w14:textId="77777777" w:rsidR="007E6A66" w:rsidRPr="00A45044" w:rsidRDefault="007E6A66" w:rsidP="002008EC">
      <w:pPr>
        <w:pStyle w:val="ListParagraph"/>
        <w:tabs>
          <w:tab w:val="left" w:pos="0"/>
        </w:tabs>
        <w:autoSpaceDE w:val="0"/>
        <w:autoSpaceDN w:val="0"/>
        <w:spacing w:after="120"/>
        <w:ind w:left="0" w:right="29"/>
        <w:jc w:val="center"/>
        <w:rPr>
          <w:rFonts w:cs="Arial"/>
          <w:b/>
          <w:bCs/>
          <w:color w:val="000000" w:themeColor="text1"/>
          <w:sz w:val="28"/>
          <w:szCs w:val="28"/>
          <w:lang w:val="en-US"/>
        </w:rPr>
      </w:pPr>
    </w:p>
    <w:p w14:paraId="1C67F353" w14:textId="77777777" w:rsidR="002008EC" w:rsidRPr="00A45044" w:rsidRDefault="002008EC" w:rsidP="002008EC">
      <w:pPr>
        <w:spacing w:before="0" w:after="0"/>
        <w:jc w:val="center"/>
        <w:rPr>
          <w:rFonts w:eastAsia="Calibri" w:cs="Arial"/>
          <w:b/>
          <w:bCs/>
          <w:color w:val="000000" w:themeColor="text1"/>
          <w:sz w:val="28"/>
          <w:szCs w:val="28"/>
          <w:lang w:val="en-US"/>
        </w:rPr>
      </w:pPr>
      <w:r w:rsidRPr="00A45044">
        <w:rPr>
          <w:rFonts w:eastAsia="Calibri" w:cs="Arial"/>
          <w:b/>
          <w:bCs/>
          <w:color w:val="000000" w:themeColor="text1"/>
          <w:sz w:val="28"/>
          <w:szCs w:val="28"/>
          <w:lang w:val="en-US"/>
        </w:rPr>
        <w:t>FOR PROCUREMENT OF A SYSTEM FOR AUTOMATING ML/FT AND SANCTIONS COMPLIANCE RISK ASSESSMENT AND MONITORING PROCESSES, AND FOR THE PROVISION OF SYSTEM TECHNICAL SUPPORT AND MAINTENANCE SERVICES FOR THE SYSTEM FOR THE NEEDS OF THE CENTRAL BANK OF THE REPUBLIC OF ARMENIA</w:t>
      </w:r>
    </w:p>
    <w:p w14:paraId="36195F6F" w14:textId="52BC49C4" w:rsidR="009D0D70" w:rsidRPr="00A45044" w:rsidRDefault="002008EC" w:rsidP="002008EC">
      <w:pPr>
        <w:spacing w:after="120"/>
        <w:rPr>
          <w:rFonts w:cs="Arial"/>
          <w:b/>
          <w:color w:val="222A35" w:themeColor="text2" w:themeShade="80"/>
          <w:sz w:val="24"/>
          <w:szCs w:val="24"/>
          <w:lang w:val="en-US"/>
        </w:rPr>
      </w:pPr>
      <w:r w:rsidRPr="00A45044">
        <w:rPr>
          <w:rFonts w:cs="Arial"/>
          <w:b/>
          <w:color w:val="222A35" w:themeColor="text2" w:themeShade="80"/>
          <w:sz w:val="24"/>
          <w:szCs w:val="24"/>
          <w:lang w:val="en-US"/>
        </w:rPr>
        <w:br w:type="page"/>
      </w:r>
    </w:p>
    <w:p w14:paraId="066EF9FF" w14:textId="77777777" w:rsidR="009D0D70" w:rsidRPr="00A45044" w:rsidRDefault="009D0D70" w:rsidP="009D0D70">
      <w:pPr>
        <w:jc w:val="center"/>
        <w:rPr>
          <w:b/>
          <w:bCs/>
          <w:lang w:val="en-US"/>
        </w:rPr>
      </w:pPr>
      <w:bookmarkStart w:id="1" w:name="_Toc209179955"/>
      <w:bookmarkStart w:id="2" w:name="_Toc209180054"/>
      <w:bookmarkStart w:id="3" w:name="_Toc209426392"/>
      <w:r w:rsidRPr="00A45044">
        <w:rPr>
          <w:b/>
          <w:bCs/>
          <w:lang w:val="en-US"/>
        </w:rPr>
        <w:lastRenderedPageBreak/>
        <w:t>TABLE OF CONTENTS</w:t>
      </w:r>
      <w:bookmarkEnd w:id="1"/>
      <w:bookmarkEnd w:id="2"/>
      <w:bookmarkEnd w:id="3"/>
    </w:p>
    <w:sdt>
      <w:sdtPr>
        <w:rPr>
          <w:rFonts w:eastAsia="Noto Sans" w:cs="Arial"/>
          <w:color w:val="101730"/>
          <w:sz w:val="24"/>
          <w:szCs w:val="24"/>
          <w:lang w:val="en-US" w:eastAsia="en"/>
        </w:rPr>
        <w:id w:val="2000621472"/>
        <w:docPartObj>
          <w:docPartGallery w:val="Table of Contents"/>
          <w:docPartUnique/>
        </w:docPartObj>
      </w:sdtPr>
      <w:sdtEndPr>
        <w:rPr>
          <w:rFonts w:eastAsiaTheme="minorHAnsi"/>
          <w:bCs/>
          <w:noProof/>
          <w:color w:val="auto"/>
          <w:sz w:val="18"/>
          <w:szCs w:val="18"/>
          <w:lang w:eastAsia="en-US"/>
        </w:rPr>
      </w:sdtEndPr>
      <w:sdtContent>
        <w:p w14:paraId="56CCD9D8" w14:textId="611F64EA" w:rsidR="00D96376" w:rsidRPr="00A45044" w:rsidRDefault="00D96376" w:rsidP="009D0D70">
          <w:pPr>
            <w:rPr>
              <w:lang w:val="en-US" w:eastAsia="en"/>
            </w:rPr>
          </w:pPr>
        </w:p>
        <w:p w14:paraId="136517AF" w14:textId="7AFED07B" w:rsidR="00FC060C" w:rsidRPr="00A45044" w:rsidRDefault="00D96376">
          <w:pPr>
            <w:pStyle w:val="TOC1"/>
            <w:rPr>
              <w:rFonts w:ascii="GHEA Grapalat" w:eastAsiaTheme="minorEastAsia" w:hAnsi="GHEA Grapalat" w:cstheme="minorBidi"/>
              <w:noProof/>
              <w:color w:val="auto"/>
              <w:kern w:val="2"/>
              <w:sz w:val="18"/>
              <w:szCs w:val="18"/>
              <w:lang w:val="en-US" w:eastAsia="en-US"/>
              <w14:ligatures w14:val="standardContextual"/>
            </w:rPr>
          </w:pPr>
          <w:r w:rsidRPr="00A45044">
            <w:rPr>
              <w:rFonts w:ascii="GHEA Grapalat" w:hAnsi="GHEA Grapalat" w:cs="Arial"/>
              <w:sz w:val="18"/>
              <w:szCs w:val="18"/>
              <w:lang w:val="en-US"/>
            </w:rPr>
            <w:fldChar w:fldCharType="begin"/>
          </w:r>
          <w:r w:rsidRPr="00A45044">
            <w:rPr>
              <w:rFonts w:ascii="GHEA Grapalat" w:hAnsi="GHEA Grapalat" w:cs="Arial"/>
              <w:sz w:val="18"/>
              <w:szCs w:val="18"/>
              <w:lang w:val="en-US"/>
            </w:rPr>
            <w:instrText xml:space="preserve"> TOC \o "1-3" \h \z \u </w:instrText>
          </w:r>
          <w:r w:rsidRPr="00A45044">
            <w:rPr>
              <w:rFonts w:ascii="GHEA Grapalat" w:hAnsi="GHEA Grapalat" w:cs="Arial"/>
              <w:sz w:val="18"/>
              <w:szCs w:val="18"/>
              <w:lang w:val="en-US"/>
            </w:rPr>
            <w:fldChar w:fldCharType="separate"/>
          </w:r>
          <w:hyperlink w:anchor="_Toc210395821" w:history="1">
            <w:r w:rsidR="00FC060C" w:rsidRPr="00A45044">
              <w:rPr>
                <w:rStyle w:val="Hyperlink"/>
                <w:rFonts w:ascii="GHEA Grapalat" w:eastAsia="Calibri" w:hAnsi="GHEA Grapalat" w:cs="Arial"/>
                <w:b/>
                <w:noProof/>
                <w:sz w:val="18"/>
                <w:szCs w:val="18"/>
                <w:lang w:val="en-US"/>
              </w:rPr>
              <w:t>1.</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eastAsia="Calibri" w:hAnsi="GHEA Grapalat" w:cs="Arial"/>
                <w:noProof/>
                <w:sz w:val="18"/>
                <w:szCs w:val="18"/>
                <w:lang w:val="en-US"/>
              </w:rPr>
              <w:t>DESCRIPTION OF SUBJECT OF PROCUREMENT</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_Toc210395821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w:t>
            </w:r>
            <w:r w:rsidR="00FC060C" w:rsidRPr="00A45044">
              <w:rPr>
                <w:rFonts w:ascii="GHEA Grapalat" w:hAnsi="GHEA Grapalat"/>
                <w:noProof/>
                <w:webHidden/>
                <w:sz w:val="18"/>
                <w:szCs w:val="18"/>
                <w:lang w:val="en-US"/>
              </w:rPr>
              <w:fldChar w:fldCharType="end"/>
            </w:r>
          </w:hyperlink>
        </w:p>
        <w:p w14:paraId="284A419C" w14:textId="09FBC54E"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22" w:history="1">
            <w:r w:rsidR="00FC060C" w:rsidRPr="00A45044">
              <w:rPr>
                <w:rStyle w:val="Hyperlink"/>
                <w:rFonts w:ascii="GHEA Grapalat" w:eastAsia="Calibri" w:hAnsi="GHEA Grapalat" w:cs="Arial"/>
                <w:b/>
                <w:noProof/>
                <w:sz w:val="18"/>
                <w:szCs w:val="18"/>
                <w:lang w:val="en-US"/>
              </w:rPr>
              <w:t>2.</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eastAsia="Calibri" w:hAnsi="GHEA Grapalat" w:cs="Arial"/>
                <w:noProof/>
                <w:sz w:val="18"/>
                <w:szCs w:val="18"/>
                <w:lang w:val="en-US"/>
              </w:rPr>
              <w:t>BIDDER PARTICIPATION REQUIREMENTS AND QUALIFICATION CRITERIA</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_Toc210395822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w:t>
            </w:r>
            <w:r w:rsidR="00FC060C" w:rsidRPr="00A45044">
              <w:rPr>
                <w:rFonts w:ascii="GHEA Grapalat" w:hAnsi="GHEA Grapalat"/>
                <w:noProof/>
                <w:webHidden/>
                <w:sz w:val="18"/>
                <w:szCs w:val="18"/>
                <w:lang w:val="en-US"/>
              </w:rPr>
              <w:fldChar w:fldCharType="end"/>
            </w:r>
          </w:hyperlink>
        </w:p>
        <w:p w14:paraId="43C3B784" w14:textId="391720F2"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23" w:history="1">
            <w:r w:rsidR="00FC060C" w:rsidRPr="00A45044">
              <w:rPr>
                <w:rStyle w:val="Hyperlink"/>
                <w:rFonts w:ascii="GHEA Grapalat" w:hAnsi="GHEA Grapalat" w:cs="Arial"/>
                <w:b/>
                <w:noProof/>
                <w:sz w:val="18"/>
                <w:szCs w:val="18"/>
                <w:lang w:val="en-US"/>
              </w:rPr>
              <w:t>3.</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eastAsia="Calibri" w:hAnsi="GHEA Grapalat" w:cs="Arial"/>
                <w:noProof/>
                <w:sz w:val="18"/>
                <w:szCs w:val="18"/>
                <w:lang w:val="en-US"/>
              </w:rPr>
              <w:t>PROPOSAL SUBMISSION PROCEDURE</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_Toc210395823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4</w:t>
            </w:r>
            <w:r w:rsidR="00FC060C" w:rsidRPr="00A45044">
              <w:rPr>
                <w:rFonts w:ascii="GHEA Grapalat" w:hAnsi="GHEA Grapalat"/>
                <w:noProof/>
                <w:webHidden/>
                <w:sz w:val="18"/>
                <w:szCs w:val="18"/>
                <w:lang w:val="en-US"/>
              </w:rPr>
              <w:fldChar w:fldCharType="end"/>
            </w:r>
          </w:hyperlink>
        </w:p>
        <w:p w14:paraId="4664257C" w14:textId="2C91591A"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24" w:history="1">
            <w:r w:rsidR="00FC060C" w:rsidRPr="00A45044">
              <w:rPr>
                <w:rStyle w:val="Hyperlink"/>
                <w:rFonts w:ascii="GHEA Grapalat" w:hAnsi="GHEA Grapalat" w:cs="Arial"/>
                <w:b/>
                <w:noProof/>
                <w:sz w:val="18"/>
                <w:szCs w:val="18"/>
                <w:bdr w:val="none" w:sz="0" w:space="0" w:color="auto" w:frame="1"/>
                <w:lang w:val="en-US"/>
              </w:rPr>
              <w:t>4.</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hAnsi="GHEA Grapalat" w:cs="Arial"/>
                <w:noProof/>
                <w:sz w:val="18"/>
                <w:szCs w:val="18"/>
                <w:bdr w:val="none" w:sz="0" w:space="0" w:color="auto" w:frame="1"/>
                <w:lang w:val="en-US"/>
              </w:rPr>
              <w:t>PRICE PROPOSAL</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_Toc210395824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6</w:t>
            </w:r>
            <w:r w:rsidR="00FC060C" w:rsidRPr="00A45044">
              <w:rPr>
                <w:rFonts w:ascii="GHEA Grapalat" w:hAnsi="GHEA Grapalat"/>
                <w:noProof/>
                <w:webHidden/>
                <w:sz w:val="18"/>
                <w:szCs w:val="18"/>
                <w:lang w:val="en-US"/>
              </w:rPr>
              <w:fldChar w:fldCharType="end"/>
            </w:r>
          </w:hyperlink>
        </w:p>
        <w:p w14:paraId="0AFEDA6B" w14:textId="43AE37A8"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25" w:history="1">
            <w:r w:rsidR="00FC060C" w:rsidRPr="00A45044">
              <w:rPr>
                <w:rStyle w:val="Hyperlink"/>
                <w:rFonts w:ascii="GHEA Grapalat" w:hAnsi="GHEA Grapalat" w:cs="Arial"/>
                <w:b/>
                <w:noProof/>
                <w:sz w:val="18"/>
                <w:szCs w:val="18"/>
                <w:lang w:val="en-US"/>
              </w:rPr>
              <w:t>5.</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hAnsi="GHEA Grapalat" w:cs="Arial"/>
                <w:noProof/>
                <w:sz w:val="18"/>
                <w:szCs w:val="18"/>
                <w:lang w:val="en-US"/>
              </w:rPr>
              <w:t>CLARIFICATION OF INVITATION AND PROCEDURE FOR MAKING CHANGES TO THE INVITATION</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_Toc210395825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8</w:t>
            </w:r>
            <w:r w:rsidR="00FC060C" w:rsidRPr="00A45044">
              <w:rPr>
                <w:rFonts w:ascii="GHEA Grapalat" w:hAnsi="GHEA Grapalat"/>
                <w:noProof/>
                <w:webHidden/>
                <w:sz w:val="18"/>
                <w:szCs w:val="18"/>
                <w:lang w:val="en-US"/>
              </w:rPr>
              <w:fldChar w:fldCharType="end"/>
            </w:r>
          </w:hyperlink>
        </w:p>
        <w:p w14:paraId="6E0E0293" w14:textId="36EC8D41"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26" w:history="1">
            <w:r w:rsidR="00FC060C" w:rsidRPr="00A45044">
              <w:rPr>
                <w:rStyle w:val="Hyperlink"/>
                <w:rFonts w:ascii="GHEA Grapalat" w:hAnsi="GHEA Grapalat" w:cs="Arial"/>
                <w:b/>
                <w:noProof/>
                <w:sz w:val="18"/>
                <w:szCs w:val="18"/>
                <w:lang w:val="en-US"/>
              </w:rPr>
              <w:t>6.</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hAnsi="GHEA Grapalat" w:cs="Arial"/>
                <w:noProof/>
                <w:sz w:val="18"/>
                <w:szCs w:val="18"/>
                <w:lang w:val="en-US"/>
              </w:rPr>
              <w:t>OPENING, EVALUATION OF PROPOSALS AND NOTIFICATION OF AWARD</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_Toc210395826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9</w:t>
            </w:r>
            <w:r w:rsidR="00FC060C" w:rsidRPr="00A45044">
              <w:rPr>
                <w:rFonts w:ascii="GHEA Grapalat" w:hAnsi="GHEA Grapalat"/>
                <w:noProof/>
                <w:webHidden/>
                <w:sz w:val="18"/>
                <w:szCs w:val="18"/>
                <w:lang w:val="en-US"/>
              </w:rPr>
              <w:fldChar w:fldCharType="end"/>
            </w:r>
          </w:hyperlink>
        </w:p>
        <w:p w14:paraId="2A85BB16" w14:textId="35CBC962"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27" w:history="1">
            <w:r w:rsidR="00FC060C" w:rsidRPr="00A45044">
              <w:rPr>
                <w:rStyle w:val="Hyperlink"/>
                <w:rFonts w:ascii="GHEA Grapalat" w:hAnsi="GHEA Grapalat" w:cs="Arial"/>
                <w:b/>
                <w:noProof/>
                <w:sz w:val="18"/>
                <w:szCs w:val="18"/>
                <w:lang w:val="en-US"/>
              </w:rPr>
              <w:t>7.</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hAnsi="GHEA Grapalat" w:cs="Arial"/>
                <w:noProof/>
                <w:sz w:val="18"/>
                <w:szCs w:val="18"/>
                <w:lang w:val="en-US"/>
              </w:rPr>
              <w:t>BID SECURITY</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_Toc210395827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13</w:t>
            </w:r>
            <w:r w:rsidR="00FC060C" w:rsidRPr="00A45044">
              <w:rPr>
                <w:rFonts w:ascii="GHEA Grapalat" w:hAnsi="GHEA Grapalat"/>
                <w:noProof/>
                <w:webHidden/>
                <w:sz w:val="18"/>
                <w:szCs w:val="18"/>
                <w:lang w:val="en-US"/>
              </w:rPr>
              <w:fldChar w:fldCharType="end"/>
            </w:r>
          </w:hyperlink>
        </w:p>
        <w:p w14:paraId="6767143B" w14:textId="4FB5E6BB"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28" w:history="1">
            <w:r w:rsidR="00FC060C" w:rsidRPr="00A45044">
              <w:rPr>
                <w:rStyle w:val="Hyperlink"/>
                <w:rFonts w:ascii="GHEA Grapalat" w:hAnsi="GHEA Grapalat" w:cs="Arial"/>
                <w:b/>
                <w:noProof/>
                <w:sz w:val="18"/>
                <w:szCs w:val="18"/>
                <w:lang w:val="en-US"/>
              </w:rPr>
              <w:t>8.</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hAnsi="GHEA Grapalat" w:cs="Arial"/>
                <w:noProof/>
                <w:sz w:val="18"/>
                <w:szCs w:val="18"/>
                <w:lang w:val="en-US"/>
              </w:rPr>
              <w:t>CONTRACT EXECUTION AND/OR QUALIFICATION SECURITIES, ADVANCE PAYMENT SECURITY</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_Toc210395828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15</w:t>
            </w:r>
            <w:r w:rsidR="00FC060C" w:rsidRPr="00A45044">
              <w:rPr>
                <w:rFonts w:ascii="GHEA Grapalat" w:hAnsi="GHEA Grapalat"/>
                <w:noProof/>
                <w:webHidden/>
                <w:sz w:val="18"/>
                <w:szCs w:val="18"/>
                <w:lang w:val="en-US"/>
              </w:rPr>
              <w:fldChar w:fldCharType="end"/>
            </w:r>
          </w:hyperlink>
        </w:p>
        <w:p w14:paraId="78800215" w14:textId="2776CD01"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29" w:history="1">
            <w:r w:rsidR="00FC060C" w:rsidRPr="00A45044">
              <w:rPr>
                <w:rStyle w:val="Hyperlink"/>
                <w:rFonts w:ascii="GHEA Grapalat" w:hAnsi="GHEA Grapalat" w:cs="Arial"/>
                <w:b/>
                <w:noProof/>
                <w:sz w:val="18"/>
                <w:szCs w:val="18"/>
                <w:lang w:val="en-US"/>
              </w:rPr>
              <w:t>9.</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hAnsi="GHEA Grapalat" w:cs="Arial"/>
                <w:noProof/>
                <w:sz w:val="18"/>
                <w:szCs w:val="18"/>
                <w:lang w:val="en-US"/>
              </w:rPr>
              <w:t>EXECUTION OF THE CONTRACT</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_Toc210395829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16</w:t>
            </w:r>
            <w:r w:rsidR="00FC060C" w:rsidRPr="00A45044">
              <w:rPr>
                <w:rFonts w:ascii="GHEA Grapalat" w:hAnsi="GHEA Grapalat"/>
                <w:noProof/>
                <w:webHidden/>
                <w:sz w:val="18"/>
                <w:szCs w:val="18"/>
                <w:lang w:val="en-US"/>
              </w:rPr>
              <w:fldChar w:fldCharType="end"/>
            </w:r>
          </w:hyperlink>
        </w:p>
        <w:p w14:paraId="61DCD9FC" w14:textId="442E0DEF"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30" w:history="1">
            <w:r w:rsidR="00FC060C" w:rsidRPr="00A45044">
              <w:rPr>
                <w:rStyle w:val="Hyperlink"/>
                <w:rFonts w:ascii="GHEA Grapalat" w:hAnsi="GHEA Grapalat" w:cs="Arial"/>
                <w:b/>
                <w:noProof/>
                <w:sz w:val="18"/>
                <w:szCs w:val="18"/>
                <w:lang w:val="en-US"/>
              </w:rPr>
              <w:t>10.</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hAnsi="GHEA Grapalat" w:cs="Arial"/>
                <w:noProof/>
                <w:sz w:val="18"/>
                <w:szCs w:val="18"/>
                <w:lang w:val="en-US"/>
              </w:rPr>
              <w:t>DECLARING THE PROCEDURE INVALID</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_Toc210395830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17</w:t>
            </w:r>
            <w:r w:rsidR="00FC060C" w:rsidRPr="00A45044">
              <w:rPr>
                <w:rFonts w:ascii="GHEA Grapalat" w:hAnsi="GHEA Grapalat"/>
                <w:noProof/>
                <w:webHidden/>
                <w:sz w:val="18"/>
                <w:szCs w:val="18"/>
                <w:lang w:val="en-US"/>
              </w:rPr>
              <w:fldChar w:fldCharType="end"/>
            </w:r>
          </w:hyperlink>
        </w:p>
        <w:p w14:paraId="70A38A36" w14:textId="77C2E2ED"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31" w:history="1">
            <w:r w:rsidR="00FC060C" w:rsidRPr="00A45044">
              <w:rPr>
                <w:rStyle w:val="Hyperlink"/>
                <w:rFonts w:ascii="GHEA Grapalat" w:hAnsi="GHEA Grapalat" w:cs="Arial"/>
                <w:b/>
                <w:noProof/>
                <w:sz w:val="18"/>
                <w:szCs w:val="18"/>
                <w:lang w:val="en-US"/>
              </w:rPr>
              <w:t>11.</w:t>
            </w:r>
            <w:r w:rsidR="00FC060C" w:rsidRPr="00A45044">
              <w:rPr>
                <w:rFonts w:ascii="GHEA Grapalat" w:eastAsiaTheme="minorEastAsia" w:hAnsi="GHEA Grapalat" w:cstheme="minorBidi"/>
                <w:noProof/>
                <w:color w:val="auto"/>
                <w:kern w:val="2"/>
                <w:sz w:val="18"/>
                <w:szCs w:val="18"/>
                <w:lang w:val="en-US" w:eastAsia="en-US"/>
                <w14:ligatures w14:val="standardContextual"/>
              </w:rPr>
              <w:tab/>
            </w:r>
            <w:r w:rsidR="00FC060C" w:rsidRPr="00A45044">
              <w:rPr>
                <w:rStyle w:val="Hyperlink"/>
                <w:rFonts w:ascii="GHEA Grapalat" w:hAnsi="GHEA Grapalat" w:cs="Arial"/>
                <w:noProof/>
                <w:sz w:val="18"/>
                <w:szCs w:val="18"/>
                <w:lang w:val="en-US"/>
              </w:rPr>
              <w:t>BIDDERS’ APPEAL RIGHTS</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_Toc210395831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18</w:t>
            </w:r>
            <w:r w:rsidR="00FC060C" w:rsidRPr="00A45044">
              <w:rPr>
                <w:rFonts w:ascii="GHEA Grapalat" w:hAnsi="GHEA Grapalat"/>
                <w:noProof/>
                <w:webHidden/>
                <w:sz w:val="18"/>
                <w:szCs w:val="18"/>
                <w:lang w:val="en-US"/>
              </w:rPr>
              <w:fldChar w:fldCharType="end"/>
            </w:r>
          </w:hyperlink>
        </w:p>
        <w:p w14:paraId="4CFA2883" w14:textId="45EBA782"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32" w:history="1">
            <w:r w:rsidR="00FC060C" w:rsidRPr="00A45044">
              <w:rPr>
                <w:rStyle w:val="Hyperlink"/>
                <w:rFonts w:ascii="GHEA Grapalat" w:hAnsi="GHEA Grapalat" w:cs="Arial"/>
                <w:noProof/>
                <w:sz w:val="18"/>
                <w:szCs w:val="18"/>
                <w:lang w:val="en-US"/>
              </w:rPr>
              <w:t>Appendix 1</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_Toc210395832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19</w:t>
            </w:r>
            <w:r w:rsidR="00FC060C" w:rsidRPr="00A45044">
              <w:rPr>
                <w:rFonts w:ascii="GHEA Grapalat" w:hAnsi="GHEA Grapalat"/>
                <w:noProof/>
                <w:webHidden/>
                <w:sz w:val="18"/>
                <w:szCs w:val="18"/>
                <w:lang w:val="en-US"/>
              </w:rPr>
              <w:fldChar w:fldCharType="end"/>
            </w:r>
          </w:hyperlink>
        </w:p>
        <w:p w14:paraId="051418BA" w14:textId="06214EC3"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59" w:history="1">
            <w:r w:rsidR="00FC060C" w:rsidRPr="00A45044">
              <w:rPr>
                <w:rStyle w:val="Hyperlink"/>
                <w:rFonts w:ascii="GHEA Grapalat" w:hAnsi="GHEA Grapalat" w:cs="Arial"/>
                <w:noProof/>
                <w:sz w:val="18"/>
                <w:szCs w:val="18"/>
                <w:lang w:val="en-US"/>
              </w:rPr>
              <w:t>Appendix 2</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_Toc210395859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155</w:t>
            </w:r>
            <w:r w:rsidR="00FC060C" w:rsidRPr="00A45044">
              <w:rPr>
                <w:rFonts w:ascii="GHEA Grapalat" w:hAnsi="GHEA Grapalat"/>
                <w:noProof/>
                <w:webHidden/>
                <w:sz w:val="18"/>
                <w:szCs w:val="18"/>
                <w:lang w:val="en-US"/>
              </w:rPr>
              <w:fldChar w:fldCharType="end"/>
            </w:r>
          </w:hyperlink>
        </w:p>
        <w:p w14:paraId="6F055682" w14:textId="278E4C14"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60" w:history="1">
            <w:r w:rsidR="00FC060C" w:rsidRPr="00A45044">
              <w:rPr>
                <w:rStyle w:val="Hyperlink"/>
                <w:rFonts w:ascii="GHEA Grapalat" w:hAnsi="GHEA Grapalat" w:cs="Arial"/>
                <w:noProof/>
                <w:sz w:val="18"/>
                <w:szCs w:val="18"/>
                <w:lang w:val="en-US"/>
              </w:rPr>
              <w:t>Appendix 2</w:t>
            </w:r>
            <w:r w:rsidR="00FC060C" w:rsidRPr="00A45044">
              <w:rPr>
                <w:rStyle w:val="Hyperlink"/>
                <w:rFonts w:ascii="Times New Roman" w:hAnsi="Times New Roman"/>
                <w:noProof/>
                <w:sz w:val="18"/>
                <w:szCs w:val="18"/>
                <w:lang w:val="en-US"/>
              </w:rPr>
              <w:t>․</w:t>
            </w:r>
            <w:r w:rsidR="00FC060C" w:rsidRPr="00A45044">
              <w:rPr>
                <w:rStyle w:val="Hyperlink"/>
                <w:rFonts w:ascii="GHEA Grapalat" w:hAnsi="GHEA Grapalat" w:cs="Arial"/>
                <w:noProof/>
                <w:sz w:val="18"/>
                <w:szCs w:val="18"/>
                <w:lang w:val="en-US"/>
              </w:rPr>
              <w:t>1</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_Toc210395860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158</w:t>
            </w:r>
            <w:r w:rsidR="00FC060C" w:rsidRPr="00A45044">
              <w:rPr>
                <w:rFonts w:ascii="GHEA Grapalat" w:hAnsi="GHEA Grapalat"/>
                <w:noProof/>
                <w:webHidden/>
                <w:sz w:val="18"/>
                <w:szCs w:val="18"/>
                <w:lang w:val="en-US"/>
              </w:rPr>
              <w:fldChar w:fldCharType="end"/>
            </w:r>
          </w:hyperlink>
        </w:p>
        <w:p w14:paraId="3AD4A93F" w14:textId="3CA67C12"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61" w:history="1">
            <w:r w:rsidR="00FC060C" w:rsidRPr="00A45044">
              <w:rPr>
                <w:rStyle w:val="Hyperlink"/>
                <w:rFonts w:ascii="GHEA Grapalat" w:hAnsi="GHEA Grapalat" w:cs="Arial"/>
                <w:noProof/>
                <w:sz w:val="18"/>
                <w:szCs w:val="18"/>
                <w:lang w:val="en-US"/>
              </w:rPr>
              <w:t>Appendix 3</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_Toc210395861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163</w:t>
            </w:r>
            <w:r w:rsidR="00FC060C" w:rsidRPr="00A45044">
              <w:rPr>
                <w:rFonts w:ascii="GHEA Grapalat" w:hAnsi="GHEA Grapalat"/>
                <w:noProof/>
                <w:webHidden/>
                <w:sz w:val="18"/>
                <w:szCs w:val="18"/>
                <w:lang w:val="en-US"/>
              </w:rPr>
              <w:fldChar w:fldCharType="end"/>
            </w:r>
          </w:hyperlink>
        </w:p>
        <w:p w14:paraId="0B6D9EA5" w14:textId="3D55BEFA"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62" w:history="1">
            <w:r w:rsidR="00FC060C" w:rsidRPr="00A45044">
              <w:rPr>
                <w:rStyle w:val="Hyperlink"/>
                <w:rFonts w:ascii="GHEA Grapalat" w:hAnsi="GHEA Grapalat" w:cs="Arial"/>
                <w:noProof/>
                <w:sz w:val="18"/>
                <w:szCs w:val="18"/>
                <w:lang w:val="en-US"/>
              </w:rPr>
              <w:t>Appendix 3.1</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_Toc210395862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165</w:t>
            </w:r>
            <w:r w:rsidR="00FC060C" w:rsidRPr="00A45044">
              <w:rPr>
                <w:rFonts w:ascii="GHEA Grapalat" w:hAnsi="GHEA Grapalat"/>
                <w:noProof/>
                <w:webHidden/>
                <w:sz w:val="18"/>
                <w:szCs w:val="18"/>
                <w:lang w:val="en-US"/>
              </w:rPr>
              <w:fldChar w:fldCharType="end"/>
            </w:r>
          </w:hyperlink>
        </w:p>
        <w:p w14:paraId="076BE1BB" w14:textId="74BC4C48"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63" w:history="1">
            <w:r w:rsidR="00FC060C" w:rsidRPr="00A45044">
              <w:rPr>
                <w:rStyle w:val="Hyperlink"/>
                <w:rFonts w:ascii="GHEA Grapalat" w:hAnsi="GHEA Grapalat" w:cs="Arial"/>
                <w:noProof/>
                <w:sz w:val="18"/>
                <w:szCs w:val="18"/>
                <w:lang w:val="en-US"/>
              </w:rPr>
              <w:t>Appendix 3.2</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_Toc210395863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167</w:t>
            </w:r>
            <w:r w:rsidR="00FC060C" w:rsidRPr="00A45044">
              <w:rPr>
                <w:rFonts w:ascii="GHEA Grapalat" w:hAnsi="GHEA Grapalat"/>
                <w:noProof/>
                <w:webHidden/>
                <w:sz w:val="18"/>
                <w:szCs w:val="18"/>
                <w:lang w:val="en-US"/>
              </w:rPr>
              <w:fldChar w:fldCharType="end"/>
            </w:r>
          </w:hyperlink>
        </w:p>
        <w:p w14:paraId="50BF88D7" w14:textId="7A3B2875"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64" w:history="1">
            <w:r w:rsidR="00FC060C" w:rsidRPr="00A45044">
              <w:rPr>
                <w:rStyle w:val="Hyperlink"/>
                <w:rFonts w:ascii="GHEA Grapalat" w:hAnsi="GHEA Grapalat" w:cs="Arial"/>
                <w:noProof/>
                <w:sz w:val="18"/>
                <w:szCs w:val="18"/>
                <w:bdr w:val="none" w:sz="0" w:space="0" w:color="auto" w:frame="1"/>
                <w:lang w:val="en-US"/>
              </w:rPr>
              <w:t>Appendix 4</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_Toc210395864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169</w:t>
            </w:r>
            <w:r w:rsidR="00FC060C" w:rsidRPr="00A45044">
              <w:rPr>
                <w:rFonts w:ascii="GHEA Grapalat" w:hAnsi="GHEA Grapalat"/>
                <w:noProof/>
                <w:webHidden/>
                <w:sz w:val="18"/>
                <w:szCs w:val="18"/>
                <w:lang w:val="en-US"/>
              </w:rPr>
              <w:fldChar w:fldCharType="end"/>
            </w:r>
          </w:hyperlink>
        </w:p>
        <w:p w14:paraId="5EF18C00" w14:textId="586A1644"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65" w:history="1">
            <w:r w:rsidR="00FC060C" w:rsidRPr="00A45044">
              <w:rPr>
                <w:rStyle w:val="Hyperlink"/>
                <w:rFonts w:ascii="GHEA Grapalat" w:eastAsiaTheme="majorEastAsia" w:hAnsi="GHEA Grapalat" w:cstheme="majorBidi"/>
                <w:bCs/>
                <w:iCs/>
                <w:noProof/>
                <w:kern w:val="28"/>
                <w:sz w:val="18"/>
                <w:szCs w:val="18"/>
                <w:lang w:val="en-US"/>
              </w:rPr>
              <w:t>Appendix 5</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_Toc210395865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170</w:t>
            </w:r>
            <w:r w:rsidR="00FC060C" w:rsidRPr="00A45044">
              <w:rPr>
                <w:rFonts w:ascii="GHEA Grapalat" w:hAnsi="GHEA Grapalat"/>
                <w:noProof/>
                <w:webHidden/>
                <w:sz w:val="18"/>
                <w:szCs w:val="18"/>
                <w:lang w:val="en-US"/>
              </w:rPr>
              <w:fldChar w:fldCharType="end"/>
            </w:r>
          </w:hyperlink>
        </w:p>
        <w:p w14:paraId="7394CB6A" w14:textId="26DEA4A9" w:rsidR="00FC060C" w:rsidRPr="00A45044" w:rsidRDefault="0067753F">
          <w:pPr>
            <w:pStyle w:val="TOC1"/>
            <w:rPr>
              <w:rFonts w:ascii="GHEA Grapalat" w:eastAsiaTheme="minorEastAsia" w:hAnsi="GHEA Grapalat" w:cstheme="minorBidi"/>
              <w:noProof/>
              <w:color w:val="auto"/>
              <w:kern w:val="2"/>
              <w:sz w:val="18"/>
              <w:szCs w:val="18"/>
              <w:lang w:val="en-US" w:eastAsia="en-US"/>
              <w14:ligatures w14:val="standardContextual"/>
            </w:rPr>
          </w:pPr>
          <w:hyperlink w:anchor="_Toc210395866" w:history="1">
            <w:r w:rsidR="00FC060C" w:rsidRPr="00A45044">
              <w:rPr>
                <w:rStyle w:val="Hyperlink"/>
                <w:rFonts w:ascii="GHEA Grapalat" w:eastAsiaTheme="majorEastAsia" w:hAnsi="GHEA Grapalat" w:cstheme="majorBidi"/>
                <w:bCs/>
                <w:iCs/>
                <w:noProof/>
                <w:kern w:val="28"/>
                <w:sz w:val="18"/>
                <w:szCs w:val="18"/>
                <w:lang w:val="en-US"/>
              </w:rPr>
              <w:t>Appendix 6</w:t>
            </w:r>
            <w:r w:rsidR="00FC060C" w:rsidRPr="00A45044">
              <w:rPr>
                <w:rFonts w:ascii="GHEA Grapalat" w:hAnsi="GHEA Grapalat"/>
                <w:noProof/>
                <w:webHidden/>
                <w:sz w:val="18"/>
                <w:szCs w:val="18"/>
                <w:lang w:val="en-US"/>
              </w:rPr>
              <w:tab/>
            </w:r>
            <w:r w:rsidR="00FC060C" w:rsidRPr="00A45044">
              <w:rPr>
                <w:rFonts w:ascii="GHEA Grapalat" w:hAnsi="GHEA Grapalat"/>
                <w:noProof/>
                <w:webHidden/>
                <w:sz w:val="18"/>
                <w:szCs w:val="18"/>
                <w:lang w:val="en-US"/>
              </w:rPr>
              <w:fldChar w:fldCharType="begin"/>
            </w:r>
            <w:r w:rsidR="00FC060C" w:rsidRPr="00A45044">
              <w:rPr>
                <w:rFonts w:ascii="GHEA Grapalat" w:hAnsi="GHEA Grapalat"/>
                <w:noProof/>
                <w:webHidden/>
                <w:sz w:val="18"/>
                <w:szCs w:val="18"/>
                <w:lang w:val="en-US"/>
              </w:rPr>
              <w:instrText xml:space="preserve"> PAGEREF _Toc210395866 \h </w:instrText>
            </w:r>
            <w:r w:rsidR="00FC060C" w:rsidRPr="00A45044">
              <w:rPr>
                <w:rFonts w:ascii="GHEA Grapalat" w:hAnsi="GHEA Grapalat"/>
                <w:noProof/>
                <w:webHidden/>
                <w:sz w:val="18"/>
                <w:szCs w:val="18"/>
                <w:lang w:val="en-US"/>
              </w:rPr>
            </w:r>
            <w:r w:rsidR="00FC060C" w:rsidRPr="00A45044">
              <w:rPr>
                <w:rFonts w:ascii="GHEA Grapalat" w:hAnsi="GHEA Grapalat"/>
                <w:noProof/>
                <w:webHidden/>
                <w:sz w:val="18"/>
                <w:szCs w:val="18"/>
                <w:lang w:val="en-US"/>
              </w:rPr>
              <w:fldChar w:fldCharType="separate"/>
            </w:r>
            <w:r w:rsidR="00331BE5">
              <w:rPr>
                <w:rFonts w:ascii="GHEA Grapalat" w:hAnsi="GHEA Grapalat"/>
                <w:noProof/>
                <w:webHidden/>
                <w:sz w:val="18"/>
                <w:szCs w:val="18"/>
                <w:lang w:val="en-US"/>
              </w:rPr>
              <w:t>171</w:t>
            </w:r>
            <w:r w:rsidR="00FC060C" w:rsidRPr="00A45044">
              <w:rPr>
                <w:rFonts w:ascii="GHEA Grapalat" w:hAnsi="GHEA Grapalat"/>
                <w:noProof/>
                <w:webHidden/>
                <w:sz w:val="18"/>
                <w:szCs w:val="18"/>
                <w:lang w:val="en-US"/>
              </w:rPr>
              <w:fldChar w:fldCharType="end"/>
            </w:r>
          </w:hyperlink>
        </w:p>
        <w:p w14:paraId="7C36F34D" w14:textId="2E4CA588" w:rsidR="00E71D4C" w:rsidRPr="00A45044" w:rsidRDefault="00D96376" w:rsidP="00765A01">
          <w:pPr>
            <w:spacing w:after="120"/>
            <w:jc w:val="center"/>
            <w:rPr>
              <w:rFonts w:cs="Arial"/>
              <w:bCs/>
              <w:noProof/>
              <w:sz w:val="18"/>
              <w:szCs w:val="18"/>
              <w:lang w:val="en-US"/>
            </w:rPr>
          </w:pPr>
          <w:r w:rsidRPr="00A45044">
            <w:rPr>
              <w:rFonts w:cs="Arial"/>
              <w:noProof/>
              <w:sz w:val="18"/>
              <w:szCs w:val="18"/>
              <w:lang w:val="en-US"/>
            </w:rPr>
            <w:fldChar w:fldCharType="end"/>
          </w:r>
        </w:p>
      </w:sdtContent>
    </w:sdt>
    <w:p w14:paraId="61C0541E" w14:textId="346E7FC1" w:rsidR="00D96376" w:rsidRPr="00A45044" w:rsidRDefault="00D96376" w:rsidP="00765A01">
      <w:pPr>
        <w:spacing w:after="120"/>
        <w:rPr>
          <w:rFonts w:cs="Arial"/>
          <w:lang w:val="en-US"/>
        </w:rPr>
      </w:pPr>
    </w:p>
    <w:p w14:paraId="0E27F10C" w14:textId="2D571C59" w:rsidR="00D96376" w:rsidRPr="00A45044" w:rsidRDefault="00D96376" w:rsidP="00765A01">
      <w:pPr>
        <w:spacing w:after="120"/>
        <w:rPr>
          <w:rFonts w:cs="Arial"/>
          <w:b/>
          <w:bCs/>
          <w:noProof/>
          <w:lang w:val="en-US"/>
        </w:rPr>
      </w:pPr>
    </w:p>
    <w:p w14:paraId="714944FF" w14:textId="2F3CEFEB" w:rsidR="00D96376" w:rsidRPr="00A45044" w:rsidRDefault="00D96376" w:rsidP="000D5495">
      <w:pPr>
        <w:spacing w:after="120"/>
        <w:rPr>
          <w:rFonts w:cs="Arial"/>
          <w:lang w:val="en-US"/>
        </w:rPr>
      </w:pPr>
      <w:r w:rsidRPr="00A45044">
        <w:rPr>
          <w:rFonts w:cs="Arial"/>
          <w:lang w:val="en-US"/>
        </w:rPr>
        <w:br w:type="page"/>
      </w:r>
    </w:p>
    <w:p w14:paraId="1C5E1FCC" w14:textId="0D2CA36C" w:rsidR="00D96376" w:rsidRPr="00A45044" w:rsidRDefault="00B16136" w:rsidP="000265B2">
      <w:pPr>
        <w:pStyle w:val="ListParagraph"/>
        <w:tabs>
          <w:tab w:val="left" w:pos="0"/>
        </w:tabs>
        <w:autoSpaceDE w:val="0"/>
        <w:autoSpaceDN w:val="0"/>
        <w:adjustRightInd w:val="0"/>
        <w:spacing w:after="120"/>
        <w:ind w:left="0"/>
        <w:rPr>
          <w:rFonts w:cs="Arial"/>
          <w:b/>
          <w:bCs/>
          <w:sz w:val="24"/>
          <w:szCs w:val="24"/>
          <w:lang w:val="en-US"/>
        </w:rPr>
      </w:pPr>
      <w:r w:rsidRPr="00A45044">
        <w:rPr>
          <w:rFonts w:cs="Arial"/>
          <w:b/>
          <w:bCs/>
          <w:sz w:val="24"/>
          <w:szCs w:val="24"/>
          <w:lang w:val="en-US"/>
        </w:rPr>
        <w:lastRenderedPageBreak/>
        <w:t xml:space="preserve">This invitation is </w:t>
      </w:r>
      <w:r w:rsidR="007E6A66" w:rsidRPr="00A45044">
        <w:rPr>
          <w:rFonts w:cs="Arial"/>
          <w:b/>
          <w:bCs/>
          <w:sz w:val="24"/>
          <w:szCs w:val="24"/>
          <w:lang w:val="en-US"/>
        </w:rPr>
        <w:t xml:space="preserve">issued </w:t>
      </w:r>
      <w:r w:rsidRPr="00A45044">
        <w:rPr>
          <w:rFonts w:cs="Arial"/>
          <w:b/>
          <w:bCs/>
          <w:sz w:val="24"/>
          <w:szCs w:val="24"/>
          <w:lang w:val="en-US"/>
        </w:rPr>
        <w:t xml:space="preserve">in addition to the </w:t>
      </w:r>
      <w:r w:rsidR="000D5495" w:rsidRPr="00A45044">
        <w:rPr>
          <w:rFonts w:cs="Arial"/>
          <w:b/>
          <w:bCs/>
          <w:sz w:val="24"/>
          <w:szCs w:val="24"/>
          <w:lang w:val="en-US"/>
        </w:rPr>
        <w:t>Announcement</w:t>
      </w:r>
      <w:r w:rsidRPr="00A45044">
        <w:rPr>
          <w:rFonts w:cs="Arial"/>
          <w:b/>
          <w:bCs/>
          <w:sz w:val="24"/>
          <w:szCs w:val="24"/>
          <w:lang w:val="en-US"/>
        </w:rPr>
        <w:t xml:space="preserve"> of </w:t>
      </w:r>
      <w:r w:rsidR="005D10B6" w:rsidRPr="00A45044">
        <w:rPr>
          <w:rFonts w:cs="Arial"/>
          <w:b/>
          <w:bCs/>
          <w:sz w:val="24"/>
          <w:szCs w:val="24"/>
          <w:lang w:val="en-US"/>
        </w:rPr>
        <w:t xml:space="preserve">an </w:t>
      </w:r>
      <w:r w:rsidR="000D5495" w:rsidRPr="00A45044">
        <w:rPr>
          <w:rFonts w:cs="Arial"/>
          <w:b/>
          <w:bCs/>
          <w:sz w:val="24"/>
          <w:szCs w:val="24"/>
          <w:lang w:val="en-US"/>
        </w:rPr>
        <w:t>Open t</w:t>
      </w:r>
      <w:r w:rsidRPr="00A45044">
        <w:rPr>
          <w:rFonts w:cs="Arial"/>
          <w:b/>
          <w:bCs/>
          <w:sz w:val="24"/>
          <w:szCs w:val="24"/>
          <w:lang w:val="en-US"/>
        </w:rPr>
        <w:t>ender (hereinafter also referred to as the “</w:t>
      </w:r>
      <w:r w:rsidR="00E23F4D" w:rsidRPr="00A45044">
        <w:rPr>
          <w:rFonts w:cs="Arial"/>
          <w:b/>
          <w:bCs/>
          <w:sz w:val="24"/>
          <w:szCs w:val="24"/>
          <w:lang w:val="en-US"/>
        </w:rPr>
        <w:t>p</w:t>
      </w:r>
      <w:r w:rsidRPr="00A45044">
        <w:rPr>
          <w:rFonts w:cs="Arial"/>
          <w:b/>
          <w:bCs/>
          <w:sz w:val="24"/>
          <w:szCs w:val="24"/>
          <w:lang w:val="en-US"/>
        </w:rPr>
        <w:t xml:space="preserve">rocedure”) conducted under reference </w:t>
      </w:r>
      <w:r w:rsidR="000D0650" w:rsidRPr="00A45044">
        <w:rPr>
          <w:rFonts w:cs="Arial"/>
          <w:b/>
          <w:bCs/>
          <w:sz w:val="24"/>
          <w:szCs w:val="24"/>
          <w:lang w:val="en-US"/>
        </w:rPr>
        <w:t>number</w:t>
      </w:r>
      <w:r w:rsidR="00D96376" w:rsidRPr="00A45044">
        <w:rPr>
          <w:rFonts w:cs="Arial"/>
          <w:b/>
          <w:bCs/>
          <w:sz w:val="24"/>
          <w:szCs w:val="24"/>
          <w:lang w:val="en-US"/>
        </w:rPr>
        <w:t xml:space="preserve"> </w:t>
      </w:r>
      <w:r w:rsidR="00CA6E46" w:rsidRPr="00A45044">
        <w:rPr>
          <w:rFonts w:cs="Arial"/>
          <w:b/>
          <w:bCs/>
          <w:sz w:val="24"/>
          <w:szCs w:val="24"/>
          <w:lang w:val="en-US"/>
        </w:rPr>
        <w:t>CBA-202</w:t>
      </w:r>
      <w:r w:rsidR="0040585F">
        <w:rPr>
          <w:rFonts w:cs="Arial"/>
          <w:b/>
          <w:bCs/>
          <w:sz w:val="24"/>
          <w:szCs w:val="24"/>
          <w:lang w:val="en-US"/>
        </w:rPr>
        <w:t>6</w:t>
      </w:r>
      <w:r w:rsidR="00CA6E46" w:rsidRPr="00A45044">
        <w:rPr>
          <w:rFonts w:cs="Arial"/>
          <w:b/>
          <w:bCs/>
          <w:sz w:val="24"/>
          <w:szCs w:val="24"/>
          <w:lang w:val="en-US"/>
        </w:rPr>
        <w:t>-</w:t>
      </w:r>
      <w:r w:rsidR="00DD6FD2" w:rsidRPr="00A45044">
        <w:rPr>
          <w:rFonts w:cs="Arial"/>
          <w:b/>
          <w:bCs/>
          <w:sz w:val="24"/>
          <w:szCs w:val="24"/>
          <w:lang w:val="en-US"/>
        </w:rPr>
        <w:t>0</w:t>
      </w:r>
      <w:r w:rsidR="0040585F">
        <w:rPr>
          <w:rFonts w:cs="Arial"/>
          <w:b/>
          <w:bCs/>
          <w:sz w:val="24"/>
          <w:szCs w:val="24"/>
          <w:lang w:val="en-US"/>
        </w:rPr>
        <w:t>01</w:t>
      </w:r>
      <w:r w:rsidRPr="00A45044">
        <w:rPr>
          <w:rFonts w:cs="Arial"/>
          <w:b/>
          <w:bCs/>
          <w:sz w:val="24"/>
          <w:szCs w:val="24"/>
          <w:lang w:val="en-US"/>
        </w:rPr>
        <w:t>.</w:t>
      </w:r>
    </w:p>
    <w:p w14:paraId="5B2FB503" w14:textId="2D8E5B24" w:rsidR="00263A23" w:rsidRPr="00BF2669" w:rsidRDefault="00263A23" w:rsidP="000265B2">
      <w:pPr>
        <w:pStyle w:val="ListParagraph"/>
        <w:tabs>
          <w:tab w:val="left" w:pos="0"/>
        </w:tabs>
        <w:autoSpaceDE w:val="0"/>
        <w:autoSpaceDN w:val="0"/>
        <w:adjustRightInd w:val="0"/>
        <w:spacing w:after="120"/>
        <w:ind w:left="0"/>
        <w:rPr>
          <w:rFonts w:cs="Arial"/>
          <w:b/>
          <w:bCs/>
          <w:sz w:val="24"/>
          <w:szCs w:val="24"/>
          <w:lang w:val="en-US"/>
        </w:rPr>
      </w:pPr>
      <w:r w:rsidRPr="00A45044">
        <w:rPr>
          <w:rFonts w:cs="Arial"/>
          <w:b/>
          <w:bCs/>
          <w:sz w:val="24"/>
          <w:szCs w:val="24"/>
          <w:lang w:val="en-US"/>
        </w:rPr>
        <w:t xml:space="preserve">This invitation has been prepared in accordance with the legislation of the Republic of Armenia, the Law of the Republic of Armenia “On Procurement” (hereinafter referred to </w:t>
      </w:r>
      <w:r w:rsidRPr="00BF2669">
        <w:rPr>
          <w:rFonts w:cs="Arial"/>
          <w:b/>
          <w:bCs/>
          <w:sz w:val="24"/>
          <w:szCs w:val="24"/>
          <w:lang w:val="en-US"/>
        </w:rPr>
        <w:t>as the Law), and other</w:t>
      </w:r>
      <w:r w:rsidR="00DD6FD2" w:rsidRPr="00BF2669">
        <w:rPr>
          <w:rFonts w:cs="Arial"/>
          <w:b/>
          <w:bCs/>
          <w:sz w:val="24"/>
          <w:szCs w:val="24"/>
          <w:lang w:val="en-US"/>
        </w:rPr>
        <w:t xml:space="preserve"> applicable</w:t>
      </w:r>
      <w:r w:rsidRPr="00BF2669">
        <w:rPr>
          <w:rFonts w:cs="Arial"/>
          <w:b/>
          <w:bCs/>
          <w:sz w:val="24"/>
          <w:szCs w:val="24"/>
          <w:lang w:val="en-US"/>
        </w:rPr>
        <w:t xml:space="preserve"> legal acts.</w:t>
      </w:r>
    </w:p>
    <w:p w14:paraId="59CE989A" w14:textId="2CCBEA48" w:rsidR="00B233FF" w:rsidRPr="00A45044" w:rsidRDefault="00B233FF" w:rsidP="00B233FF">
      <w:pPr>
        <w:autoSpaceDE w:val="0"/>
        <w:autoSpaceDN w:val="0"/>
        <w:adjustRightInd w:val="0"/>
        <w:spacing w:after="120"/>
        <w:ind w:right="224"/>
        <w:rPr>
          <w:rFonts w:cs="Arial"/>
          <w:bCs/>
          <w:color w:val="000000"/>
          <w:sz w:val="24"/>
          <w:szCs w:val="24"/>
          <w:lang w:val="en-US"/>
        </w:rPr>
      </w:pPr>
      <w:r w:rsidRPr="00BF2669">
        <w:rPr>
          <w:rFonts w:cs="Arial"/>
          <w:bCs/>
          <w:color w:val="000000"/>
          <w:sz w:val="24"/>
          <w:szCs w:val="24"/>
          <w:lang w:val="en-US"/>
        </w:rPr>
        <w:t>Within the scope of this procedure,</w:t>
      </w:r>
      <w:r w:rsidR="00620D6E" w:rsidRPr="00BF2669">
        <w:rPr>
          <w:lang w:val="en-US"/>
        </w:rPr>
        <w:t xml:space="preserve"> </w:t>
      </w:r>
      <w:r w:rsidR="00297B2A" w:rsidRPr="00BF2669">
        <w:rPr>
          <w:rFonts w:cs="Arial"/>
          <w:bCs/>
          <w:color w:val="000000"/>
          <w:sz w:val="24"/>
          <w:szCs w:val="24"/>
          <w:lang w:val="en-US"/>
        </w:rPr>
        <w:t xml:space="preserve">payments for </w:t>
      </w:r>
      <w:r w:rsidR="00620D6E" w:rsidRPr="00BF2669">
        <w:rPr>
          <w:rFonts w:cs="Arial"/>
          <w:bCs/>
          <w:color w:val="000000"/>
          <w:sz w:val="24"/>
          <w:szCs w:val="24"/>
          <w:lang w:val="en-US"/>
        </w:rPr>
        <w:t xml:space="preserve">the technical maintenance and support services for the system over the </w:t>
      </w:r>
      <w:r w:rsidR="00CE12E4" w:rsidRPr="00BF2669">
        <w:rPr>
          <w:rFonts w:cs="Arial"/>
          <w:bCs/>
          <w:color w:val="000000"/>
          <w:sz w:val="24"/>
          <w:szCs w:val="24"/>
          <w:lang w:val="en-US"/>
        </w:rPr>
        <w:t xml:space="preserve">subsequent </w:t>
      </w:r>
      <w:r w:rsidR="00620D6E" w:rsidRPr="00BF2669">
        <w:rPr>
          <w:rFonts w:cs="Arial"/>
          <w:bCs/>
          <w:color w:val="000000"/>
          <w:sz w:val="24"/>
          <w:szCs w:val="24"/>
          <w:lang w:val="en-US"/>
        </w:rPr>
        <w:t>five</w:t>
      </w:r>
      <w:r w:rsidR="00CE12E4" w:rsidRPr="00BF2669">
        <w:rPr>
          <w:rFonts w:cs="Arial"/>
          <w:bCs/>
          <w:color w:val="000000"/>
          <w:sz w:val="24"/>
          <w:szCs w:val="24"/>
          <w:lang w:val="en-US"/>
        </w:rPr>
        <w:t xml:space="preserve"> - </w:t>
      </w:r>
      <w:r w:rsidR="00620D6E" w:rsidRPr="00BF2669">
        <w:rPr>
          <w:rFonts w:cs="Arial"/>
          <w:bCs/>
          <w:color w:val="000000"/>
          <w:sz w:val="24"/>
          <w:szCs w:val="24"/>
          <w:lang w:val="en-US"/>
        </w:rPr>
        <w:t>year</w:t>
      </w:r>
      <w:r w:rsidR="00CE12E4" w:rsidRPr="00BF2669">
        <w:rPr>
          <w:rFonts w:cs="Arial"/>
          <w:bCs/>
          <w:color w:val="000000"/>
          <w:sz w:val="24"/>
          <w:szCs w:val="24"/>
          <w:lang w:val="en-US"/>
        </w:rPr>
        <w:t xml:space="preserve"> period</w:t>
      </w:r>
      <w:r w:rsidR="00620D6E" w:rsidRPr="00BF2669">
        <w:rPr>
          <w:rFonts w:cs="Arial"/>
          <w:bCs/>
          <w:color w:val="000000"/>
          <w:sz w:val="24"/>
          <w:szCs w:val="24"/>
          <w:lang w:val="en-US"/>
        </w:rPr>
        <w:t>,</w:t>
      </w:r>
      <w:r w:rsidR="00620D6E" w:rsidRPr="00A45044">
        <w:rPr>
          <w:rFonts w:cs="Arial"/>
          <w:bCs/>
          <w:color w:val="000000"/>
          <w:sz w:val="24"/>
          <w:szCs w:val="24"/>
          <w:lang w:val="en-US"/>
        </w:rPr>
        <w:t xml:space="preserve"> </w:t>
      </w:r>
      <w:r w:rsidRPr="00A45044">
        <w:rPr>
          <w:rFonts w:cs="Arial"/>
          <w:bCs/>
          <w:color w:val="000000"/>
          <w:sz w:val="24"/>
          <w:szCs w:val="24"/>
          <w:lang w:val="en-US"/>
        </w:rPr>
        <w:t xml:space="preserve">shall be </w:t>
      </w:r>
      <w:r w:rsidR="00CE12E4" w:rsidRPr="00A45044">
        <w:rPr>
          <w:rFonts w:cs="Arial"/>
          <w:bCs/>
          <w:color w:val="000000"/>
          <w:sz w:val="24"/>
          <w:szCs w:val="24"/>
          <w:lang w:val="en-US"/>
        </w:rPr>
        <w:t xml:space="preserve">made </w:t>
      </w:r>
      <w:r w:rsidRPr="00A45044">
        <w:rPr>
          <w:rFonts w:cs="Arial"/>
          <w:bCs/>
          <w:color w:val="000000"/>
          <w:sz w:val="24"/>
          <w:szCs w:val="24"/>
          <w:lang w:val="en-US"/>
        </w:rPr>
        <w:t xml:space="preserve">in accordance with the Article 15 part 6 of the Law of the Republic of Armenia “On Procurement”. </w:t>
      </w:r>
    </w:p>
    <w:p w14:paraId="65C13332" w14:textId="3B9D48AB" w:rsidR="00B233FF" w:rsidRPr="00A45044" w:rsidRDefault="00CE12E4" w:rsidP="00B233FF">
      <w:pPr>
        <w:autoSpaceDE w:val="0"/>
        <w:autoSpaceDN w:val="0"/>
        <w:adjustRightInd w:val="0"/>
        <w:spacing w:after="120"/>
        <w:ind w:right="224"/>
        <w:rPr>
          <w:rFonts w:cs="Arial"/>
          <w:bCs/>
          <w:color w:val="000000"/>
          <w:sz w:val="24"/>
          <w:szCs w:val="24"/>
          <w:lang w:val="en-US"/>
        </w:rPr>
      </w:pPr>
      <w:r w:rsidRPr="00A45044">
        <w:rPr>
          <w:rFonts w:cs="Arial"/>
          <w:bCs/>
          <w:color w:val="000000"/>
          <w:sz w:val="24"/>
          <w:szCs w:val="24"/>
          <w:lang w:val="en-US"/>
        </w:rPr>
        <w:t>Payments for services in each subsequent fiscal year shall be conditional upon the allocation of the relevant financial resources.</w:t>
      </w:r>
      <w:r w:rsidRPr="00A45044" w:rsidDel="00CE12E4">
        <w:rPr>
          <w:rFonts w:cs="Arial"/>
          <w:bCs/>
          <w:color w:val="000000"/>
          <w:sz w:val="24"/>
          <w:szCs w:val="24"/>
          <w:lang w:val="en-US"/>
        </w:rPr>
        <w:t xml:space="preserve"> </w:t>
      </w:r>
    </w:p>
    <w:p w14:paraId="3FD5EA8B" w14:textId="77777777" w:rsidR="00B233FF" w:rsidRPr="00A45044" w:rsidRDefault="00B233FF" w:rsidP="00B233FF">
      <w:pPr>
        <w:autoSpaceDE w:val="0"/>
        <w:autoSpaceDN w:val="0"/>
        <w:adjustRightInd w:val="0"/>
        <w:spacing w:after="120"/>
        <w:ind w:right="224"/>
        <w:rPr>
          <w:rFonts w:cs="Arial"/>
          <w:bCs/>
          <w:color w:val="000000"/>
          <w:sz w:val="24"/>
          <w:szCs w:val="24"/>
          <w:lang w:val="en-US"/>
        </w:rPr>
      </w:pPr>
      <w:r w:rsidRPr="00A45044">
        <w:rPr>
          <w:rFonts w:cs="Arial"/>
          <w:bCs/>
          <w:color w:val="000000"/>
          <w:sz w:val="24"/>
          <w:szCs w:val="24"/>
          <w:lang w:val="en-US"/>
        </w:rPr>
        <w:t>If such financial allocations are confirmed, the contract remains in force. If they are not confirmed, the Procuring Entity shall notify the Supplier in advance, within the timeframes defined by the contract. In such cases, the Supplier shall not be obligated to provide services, and the Procuring Entity shall not be obligated to pay for them.</w:t>
      </w:r>
    </w:p>
    <w:p w14:paraId="0C93A71F" w14:textId="77777777" w:rsidR="00B233FF" w:rsidRPr="00A45044" w:rsidRDefault="00B233FF" w:rsidP="00B233FF">
      <w:pPr>
        <w:autoSpaceDE w:val="0"/>
        <w:autoSpaceDN w:val="0"/>
        <w:adjustRightInd w:val="0"/>
        <w:spacing w:after="120"/>
        <w:ind w:right="224"/>
        <w:rPr>
          <w:rFonts w:cs="Arial"/>
          <w:bCs/>
          <w:color w:val="000000"/>
          <w:sz w:val="24"/>
          <w:szCs w:val="24"/>
          <w:lang w:val="en-US"/>
        </w:rPr>
      </w:pPr>
      <w:r w:rsidRPr="00A45044">
        <w:rPr>
          <w:rFonts w:cs="Arial"/>
          <w:bCs/>
          <w:color w:val="000000"/>
          <w:sz w:val="24"/>
          <w:szCs w:val="24"/>
          <w:lang w:val="en-US"/>
        </w:rPr>
        <w:t>In the absence of allocated financial resources, the Procuring Entity reserves the right to unilaterally terminate the performance of the Contract.</w:t>
      </w:r>
    </w:p>
    <w:p w14:paraId="177F14D3" w14:textId="67EA2D83" w:rsidR="00B233FF" w:rsidRPr="00A45044" w:rsidRDefault="00B233FF" w:rsidP="00B233FF">
      <w:pPr>
        <w:autoSpaceDE w:val="0"/>
        <w:autoSpaceDN w:val="0"/>
        <w:adjustRightInd w:val="0"/>
        <w:spacing w:after="120"/>
        <w:ind w:right="224"/>
        <w:rPr>
          <w:rFonts w:cs="Arial"/>
          <w:b/>
          <w:color w:val="000000"/>
          <w:sz w:val="24"/>
          <w:szCs w:val="24"/>
          <w:lang w:val="en-US"/>
        </w:rPr>
      </w:pPr>
      <w:r w:rsidRPr="00A45044">
        <w:rPr>
          <w:rFonts w:cs="Arial"/>
          <w:b/>
          <w:color w:val="000000"/>
          <w:sz w:val="24"/>
          <w:szCs w:val="24"/>
          <w:lang w:val="en-US"/>
        </w:rPr>
        <w:t xml:space="preserve">All persons, including foreign individuals or organizations and stateless persons, </w:t>
      </w:r>
      <w:r w:rsidR="00CE12E4" w:rsidRPr="00A45044">
        <w:rPr>
          <w:rFonts w:cs="Arial"/>
          <w:b/>
          <w:color w:val="000000"/>
          <w:sz w:val="24"/>
          <w:szCs w:val="24"/>
          <w:lang w:val="en-US"/>
        </w:rPr>
        <w:t xml:space="preserve">are eligible to </w:t>
      </w:r>
      <w:r w:rsidRPr="00A45044">
        <w:rPr>
          <w:rFonts w:cs="Arial"/>
          <w:b/>
          <w:color w:val="000000"/>
          <w:sz w:val="24"/>
          <w:szCs w:val="24"/>
          <w:lang w:val="en-US"/>
        </w:rPr>
        <w:t>submit Proposals.</w:t>
      </w:r>
    </w:p>
    <w:p w14:paraId="014E9DDA" w14:textId="41C9A7E7" w:rsidR="00B233FF" w:rsidRPr="00A45044" w:rsidRDefault="004A0026" w:rsidP="004A0026">
      <w:pPr>
        <w:rPr>
          <w:rFonts w:cs="Arial"/>
          <w:b/>
          <w:color w:val="000000"/>
          <w:sz w:val="24"/>
          <w:szCs w:val="24"/>
          <w:lang w:val="en-US"/>
        </w:rPr>
      </w:pPr>
      <w:r w:rsidRPr="00A45044">
        <w:rPr>
          <w:rFonts w:cs="Arial"/>
          <w:b/>
          <w:color w:val="000000"/>
          <w:sz w:val="24"/>
          <w:szCs w:val="24"/>
          <w:lang w:val="en-US"/>
        </w:rPr>
        <w:t>The Procuring Entity reserves the right to disregard in the contract any condition (or other information/data) in the proposal that is not expressly stipulated in this Invitation.</w:t>
      </w:r>
    </w:p>
    <w:p w14:paraId="400A5457" w14:textId="1EC96B5E" w:rsidR="00B233FF" w:rsidRPr="00A45044" w:rsidRDefault="00CE12E4" w:rsidP="00B233FF">
      <w:pPr>
        <w:autoSpaceDE w:val="0"/>
        <w:autoSpaceDN w:val="0"/>
        <w:adjustRightInd w:val="0"/>
        <w:spacing w:after="120"/>
        <w:ind w:right="224"/>
        <w:rPr>
          <w:rFonts w:cs="Arial"/>
          <w:b/>
          <w:color w:val="000000"/>
          <w:sz w:val="24"/>
          <w:szCs w:val="24"/>
          <w:lang w:val="en-US"/>
        </w:rPr>
      </w:pPr>
      <w:r w:rsidRPr="00A45044">
        <w:rPr>
          <w:rFonts w:cs="Arial"/>
          <w:b/>
          <w:color w:val="000000"/>
          <w:sz w:val="24"/>
          <w:szCs w:val="24"/>
          <w:lang w:val="en-US"/>
        </w:rPr>
        <w:t>All matters related</w:t>
      </w:r>
      <w:r w:rsidRPr="00A45044" w:rsidDel="00CE12E4">
        <w:rPr>
          <w:rFonts w:cs="Arial"/>
          <w:b/>
          <w:color w:val="000000"/>
          <w:sz w:val="24"/>
          <w:szCs w:val="24"/>
          <w:lang w:val="en-US"/>
        </w:rPr>
        <w:t xml:space="preserve"> </w:t>
      </w:r>
      <w:r w:rsidR="00B233FF" w:rsidRPr="00A45044">
        <w:rPr>
          <w:rFonts w:cs="Arial"/>
          <w:b/>
          <w:color w:val="000000"/>
          <w:sz w:val="24"/>
          <w:szCs w:val="24"/>
          <w:lang w:val="en-US"/>
        </w:rPr>
        <w:t xml:space="preserve">to this procedure shall be governed by the </w:t>
      </w:r>
      <w:r w:rsidR="00E85EC6" w:rsidRPr="00A45044">
        <w:rPr>
          <w:rFonts w:cs="Arial"/>
          <w:b/>
          <w:color w:val="000000"/>
          <w:sz w:val="24"/>
          <w:szCs w:val="24"/>
          <w:lang w:val="en-US"/>
        </w:rPr>
        <w:t xml:space="preserve">laws </w:t>
      </w:r>
      <w:r w:rsidR="00B233FF" w:rsidRPr="00A45044">
        <w:rPr>
          <w:rFonts w:cs="Arial"/>
          <w:b/>
          <w:color w:val="000000"/>
          <w:sz w:val="24"/>
          <w:szCs w:val="24"/>
          <w:lang w:val="en-US"/>
        </w:rPr>
        <w:t>of the Republic of Armenia. Any disputes in relation to this procedure shall be examined and resolved by the courts of the Republic of Armenia.</w:t>
      </w:r>
    </w:p>
    <w:p w14:paraId="67526485" w14:textId="77777777" w:rsidR="00B233FF" w:rsidRPr="00A45044" w:rsidRDefault="00B233FF" w:rsidP="00B233FF">
      <w:pPr>
        <w:autoSpaceDE w:val="0"/>
        <w:autoSpaceDN w:val="0"/>
        <w:adjustRightInd w:val="0"/>
        <w:spacing w:after="120"/>
        <w:ind w:right="224"/>
        <w:rPr>
          <w:rFonts w:cs="Arial"/>
          <w:b/>
          <w:color w:val="000000"/>
          <w:sz w:val="24"/>
          <w:szCs w:val="24"/>
          <w:lang w:val="en-US"/>
        </w:rPr>
      </w:pPr>
      <w:r w:rsidRPr="00A45044">
        <w:rPr>
          <w:rFonts w:cs="Arial"/>
          <w:b/>
          <w:color w:val="000000"/>
          <w:sz w:val="24"/>
          <w:szCs w:val="24"/>
          <w:lang w:val="en-US"/>
        </w:rPr>
        <w:t xml:space="preserve">The e-mail address of the Secretary of the Tender Committee is: </w:t>
      </w:r>
      <w:r w:rsidRPr="00A45044">
        <w:rPr>
          <w:rStyle w:val="Hyperlink"/>
          <w:rFonts w:eastAsiaTheme="minorEastAsia" w:cs="Arial"/>
          <w:b/>
          <w:bCs/>
          <w:sz w:val="24"/>
          <w:szCs w:val="24"/>
          <w:lang w:val="en-US" w:eastAsia="x-none"/>
        </w:rPr>
        <w:t>siran.yeganyan@cba.am</w:t>
      </w:r>
      <w:r w:rsidRPr="00A45044">
        <w:rPr>
          <w:rFonts w:cs="Arial"/>
          <w:b/>
          <w:color w:val="000000"/>
          <w:sz w:val="24"/>
          <w:szCs w:val="24"/>
          <w:lang w:val="en-US"/>
        </w:rPr>
        <w:t>.</w:t>
      </w:r>
    </w:p>
    <w:p w14:paraId="5EE74298" w14:textId="77777777" w:rsidR="00B233FF" w:rsidRPr="00A45044" w:rsidRDefault="00B233FF" w:rsidP="00B233FF">
      <w:pPr>
        <w:spacing w:after="120"/>
        <w:rPr>
          <w:rFonts w:cs="Arial"/>
          <w:lang w:val="en-US"/>
        </w:rPr>
      </w:pPr>
    </w:p>
    <w:p w14:paraId="45AFA544" w14:textId="1E073909" w:rsidR="008E34C4" w:rsidRPr="00A45044" w:rsidRDefault="008E34C4" w:rsidP="00765A01">
      <w:pPr>
        <w:spacing w:after="120"/>
        <w:rPr>
          <w:rFonts w:cs="Arial"/>
          <w:lang w:val="en-US"/>
        </w:rPr>
      </w:pPr>
    </w:p>
    <w:p w14:paraId="46521C13" w14:textId="77777777" w:rsidR="008E34C4" w:rsidRPr="00A45044" w:rsidRDefault="008E34C4" w:rsidP="00AE6CEC">
      <w:pPr>
        <w:rPr>
          <w:rFonts w:cs="Arial"/>
          <w:lang w:val="en-US"/>
        </w:rPr>
      </w:pPr>
    </w:p>
    <w:p w14:paraId="335969E8" w14:textId="5B27EC00" w:rsidR="008B3C2A" w:rsidRPr="00A45044" w:rsidRDefault="008B3C2A">
      <w:pPr>
        <w:tabs>
          <w:tab w:val="left" w:pos="1140"/>
        </w:tabs>
        <w:rPr>
          <w:rFonts w:cs="Arial"/>
          <w:lang w:val="en-US"/>
        </w:rPr>
        <w:sectPr w:rsidR="008B3C2A" w:rsidRPr="00A45044" w:rsidSect="00E71D4C">
          <w:headerReference w:type="default" r:id="rId10"/>
          <w:footerReference w:type="default" r:id="rId11"/>
          <w:pgSz w:w="11906" w:h="16838" w:code="9"/>
          <w:pgMar w:top="1886" w:right="792" w:bottom="1530" w:left="1080" w:header="0" w:footer="0" w:gutter="0"/>
          <w:cols w:space="720"/>
          <w:docGrid w:linePitch="360"/>
        </w:sectPr>
      </w:pPr>
    </w:p>
    <w:p w14:paraId="3AFC85CD" w14:textId="3D42AD57" w:rsidR="003C4796" w:rsidRPr="00A45044" w:rsidRDefault="003D42C7" w:rsidP="00765A01">
      <w:pPr>
        <w:pStyle w:val="Heading1"/>
        <w:numPr>
          <w:ilvl w:val="0"/>
          <w:numId w:val="1"/>
        </w:numPr>
        <w:tabs>
          <w:tab w:val="num" w:pos="360"/>
        </w:tabs>
        <w:spacing w:before="360" w:after="360"/>
        <w:ind w:left="360" w:firstLine="0"/>
        <w:jc w:val="center"/>
        <w:rPr>
          <w:rFonts w:ascii="GHEA Grapalat" w:eastAsia="Calibri" w:hAnsi="GHEA Grapalat" w:cs="Arial"/>
          <w:sz w:val="24"/>
          <w:szCs w:val="24"/>
          <w:lang w:val="en-US"/>
        </w:rPr>
      </w:pPr>
      <w:bookmarkStart w:id="4" w:name="_Toc210395821"/>
      <w:r w:rsidRPr="00A45044">
        <w:rPr>
          <w:rFonts w:ascii="GHEA Grapalat" w:eastAsia="Calibri" w:hAnsi="GHEA Grapalat" w:cs="Arial"/>
          <w:sz w:val="24"/>
          <w:szCs w:val="24"/>
          <w:lang w:val="en-US"/>
        </w:rPr>
        <w:lastRenderedPageBreak/>
        <w:t xml:space="preserve">DESCRIPTION OF </w:t>
      </w:r>
      <w:r w:rsidR="003F6269" w:rsidRPr="00A45044">
        <w:rPr>
          <w:rFonts w:ascii="GHEA Grapalat" w:eastAsia="Calibri" w:hAnsi="GHEA Grapalat" w:cs="Arial"/>
          <w:sz w:val="24"/>
          <w:szCs w:val="24"/>
          <w:lang w:val="en-US"/>
        </w:rPr>
        <w:t>SUBJECT OF PROCUREMENT</w:t>
      </w:r>
      <w:bookmarkEnd w:id="4"/>
    </w:p>
    <w:p w14:paraId="04A5E0B1" w14:textId="68562BA8" w:rsidR="003C4796" w:rsidRPr="00A45044" w:rsidRDefault="00D10438" w:rsidP="001E2360">
      <w:pPr>
        <w:pStyle w:val="11style"/>
      </w:pPr>
      <w:r w:rsidRPr="00A45044">
        <w:t xml:space="preserve">The </w:t>
      </w:r>
      <w:r w:rsidR="003F6269" w:rsidRPr="00A45044">
        <w:t xml:space="preserve">subject of </w:t>
      </w:r>
      <w:r w:rsidR="00435F6F" w:rsidRPr="00A45044">
        <w:t xml:space="preserve">this </w:t>
      </w:r>
      <w:r w:rsidR="003F6269" w:rsidRPr="00A45044">
        <w:t>procurement is</w:t>
      </w:r>
      <w:r w:rsidR="00435F6F" w:rsidRPr="00A45044">
        <w:t xml:space="preserve"> the</w:t>
      </w:r>
      <w:r w:rsidR="006D178C" w:rsidRPr="00A45044">
        <w:t xml:space="preserve"> system </w:t>
      </w:r>
      <w:r w:rsidR="001E2360" w:rsidRPr="00A45044">
        <w:t xml:space="preserve">for automating ML/FT and sanctions compliance risk assessment and monitoring processes, and the provision of system technical support and maintenance services </w:t>
      </w:r>
      <w:r w:rsidRPr="00A45044">
        <w:t>(hereinafter al</w:t>
      </w:r>
      <w:r w:rsidR="000C2701" w:rsidRPr="00A45044">
        <w:t>so referred to as the “</w:t>
      </w:r>
      <w:r w:rsidR="006D178C" w:rsidRPr="00A45044">
        <w:t>Product</w:t>
      </w:r>
      <w:r w:rsidR="000C2701" w:rsidRPr="00A45044">
        <w:t>”</w:t>
      </w:r>
      <w:r w:rsidRPr="00A45044">
        <w:t>) for the needs of the Central Bank of the Republic of Armenia (hereinafter also referred to as the “Bank” or the “</w:t>
      </w:r>
      <w:r w:rsidR="000B5DCB" w:rsidRPr="00A45044">
        <w:t>Purchaser</w:t>
      </w:r>
      <w:r w:rsidRPr="00A45044">
        <w:t>”).</w:t>
      </w:r>
    </w:p>
    <w:p w14:paraId="3B578D43" w14:textId="5564EEC8" w:rsidR="00E85EC6" w:rsidRPr="00A45044" w:rsidRDefault="00E85EC6" w:rsidP="00E85EC6">
      <w:pPr>
        <w:pStyle w:val="11style"/>
      </w:pPr>
      <w:r w:rsidRPr="00A45044">
        <w:t xml:space="preserve">Through this RFP, the Bank seeks to engage experienced and capable firms </w:t>
      </w:r>
      <w:r w:rsidR="00306E9C" w:rsidRPr="00A45044">
        <w:t>to provide</w:t>
      </w:r>
      <w:r w:rsidRPr="00A45044">
        <w:t xml:space="preserve"> a comprehensive software solution</w:t>
      </w:r>
      <w:r w:rsidR="000E4F06" w:rsidRPr="00A45044">
        <w:t xml:space="preserve"> </w:t>
      </w:r>
      <w:r w:rsidR="00306E9C" w:rsidRPr="00A45044">
        <w:t>for the</w:t>
      </w:r>
      <w:r w:rsidR="000E4F06" w:rsidRPr="00A45044">
        <w:t xml:space="preserve"> effective identification, assessment, and management of ML/FT and international sanctions compliance risks</w:t>
      </w:r>
      <w:r w:rsidRPr="00A45044">
        <w:t xml:space="preserve">, including </w:t>
      </w:r>
      <w:r w:rsidR="00306E9C" w:rsidRPr="00A45044">
        <w:t>system</w:t>
      </w:r>
      <w:r w:rsidRPr="00A45044">
        <w:t xml:space="preserve"> deployment, configuration, training, and ongoing support and maintenance following implementation.</w:t>
      </w:r>
    </w:p>
    <w:p w14:paraId="6AA9AA42" w14:textId="1EE93E3E" w:rsidR="003C4796" w:rsidRPr="00A45044" w:rsidRDefault="00D10438" w:rsidP="001E2360">
      <w:pPr>
        <w:pStyle w:val="11style"/>
      </w:pPr>
      <w:r w:rsidRPr="00A45044">
        <w:t xml:space="preserve">In accordance with this procedure, the purchase shall be carried out in a total of 1 (one) </w:t>
      </w:r>
      <w:r w:rsidR="00C10487" w:rsidRPr="00A45044">
        <w:t>Lot</w:t>
      </w:r>
      <w:r w:rsidRPr="00A45044">
        <w:t>.</w:t>
      </w:r>
    </w:p>
    <w:p w14:paraId="658EEE20" w14:textId="55A95DE5" w:rsidR="00263A23" w:rsidRPr="00A45044" w:rsidRDefault="001917A8" w:rsidP="00A45044">
      <w:pPr>
        <w:pStyle w:val="11style"/>
        <w:numPr>
          <w:ilvl w:val="1"/>
          <w:numId w:val="48"/>
        </w:numPr>
      </w:pPr>
      <w:r w:rsidRPr="00A45044">
        <w:t>The Terms of Reference</w:t>
      </w:r>
      <w:r w:rsidR="00306E9C" w:rsidRPr="00A45044">
        <w:t>,</w:t>
      </w:r>
      <w:r w:rsidR="00263A23" w:rsidRPr="00A45044">
        <w:t xml:space="preserve"> </w:t>
      </w:r>
      <w:r w:rsidR="00306E9C" w:rsidRPr="00A45044">
        <w:t>attached as per Appendix 1, form an inseparable part of this RFP and establish the minimum technical, functional, non-functional, and security requirements applicable to the solution. All requirements in the ToR must be fully addressed in the Bidder’s proposal. These requirements shall be included in and shall govern the execution of the Contract.</w:t>
      </w:r>
    </w:p>
    <w:p w14:paraId="758F5E27" w14:textId="28229F91" w:rsidR="003C4796" w:rsidRPr="00A45044" w:rsidRDefault="000C07DD" w:rsidP="00765A01">
      <w:pPr>
        <w:pStyle w:val="Heading1"/>
        <w:numPr>
          <w:ilvl w:val="0"/>
          <w:numId w:val="1"/>
        </w:numPr>
        <w:tabs>
          <w:tab w:val="num" w:pos="360"/>
        </w:tabs>
        <w:spacing w:before="360" w:after="360"/>
        <w:ind w:left="360" w:firstLine="0"/>
        <w:jc w:val="center"/>
        <w:rPr>
          <w:rFonts w:ascii="GHEA Grapalat" w:eastAsia="Calibri" w:hAnsi="GHEA Grapalat" w:cs="Arial"/>
          <w:sz w:val="24"/>
          <w:szCs w:val="24"/>
          <w:lang w:val="en-US"/>
        </w:rPr>
      </w:pPr>
      <w:bookmarkStart w:id="5" w:name="_Toc157437711"/>
      <w:bookmarkStart w:id="6" w:name="_Toc210395822"/>
      <w:r w:rsidRPr="00A45044">
        <w:rPr>
          <w:rFonts w:ascii="GHEA Grapalat" w:eastAsia="Calibri" w:hAnsi="GHEA Grapalat" w:cs="Arial"/>
          <w:sz w:val="24"/>
          <w:szCs w:val="24"/>
          <w:lang w:val="en-US"/>
        </w:rPr>
        <w:t xml:space="preserve">BIDDER </w:t>
      </w:r>
      <w:r w:rsidR="00BF44E0" w:rsidRPr="00A45044">
        <w:rPr>
          <w:rFonts w:ascii="GHEA Grapalat" w:eastAsia="Calibri" w:hAnsi="GHEA Grapalat" w:cs="Arial"/>
          <w:sz w:val="24"/>
          <w:szCs w:val="24"/>
          <w:lang w:val="en-US"/>
        </w:rPr>
        <w:t>PARTICIPATION REQUIREMENTS AND QUALIFICATION CRITERIA</w:t>
      </w:r>
      <w:bookmarkEnd w:id="5"/>
      <w:bookmarkEnd w:id="6"/>
    </w:p>
    <w:p w14:paraId="333DBC47" w14:textId="2F3D2F12" w:rsidR="003C4796" w:rsidRPr="00A45044" w:rsidRDefault="00C60BF8" w:rsidP="000265B2">
      <w:pPr>
        <w:pStyle w:val="ListParagraph"/>
        <w:numPr>
          <w:ilvl w:val="1"/>
          <w:numId w:val="1"/>
        </w:numPr>
        <w:spacing w:after="120"/>
        <w:rPr>
          <w:rFonts w:cs="Arial"/>
          <w:sz w:val="24"/>
          <w:szCs w:val="24"/>
          <w:lang w:val="en-US"/>
        </w:rPr>
      </w:pPr>
      <w:r w:rsidRPr="00A45044">
        <w:rPr>
          <w:rFonts w:cs="Arial"/>
          <w:sz w:val="24"/>
          <w:szCs w:val="24"/>
          <w:lang w:val="en-US"/>
        </w:rPr>
        <w:t>The following persons may not be eligible to participate in this procedure:</w:t>
      </w:r>
    </w:p>
    <w:p w14:paraId="7791F444" w14:textId="5943A18D" w:rsidR="008C78A0" w:rsidRPr="00A45044" w:rsidRDefault="00A85008" w:rsidP="00AE6CEC">
      <w:pPr>
        <w:numPr>
          <w:ilvl w:val="0"/>
          <w:numId w:val="3"/>
        </w:numPr>
        <w:tabs>
          <w:tab w:val="left" w:pos="0"/>
          <w:tab w:val="left" w:pos="1260"/>
        </w:tabs>
        <w:autoSpaceDE w:val="0"/>
        <w:autoSpaceDN w:val="0"/>
        <w:adjustRightInd w:val="0"/>
        <w:spacing w:after="120"/>
        <w:ind w:left="1260" w:hanging="540"/>
        <w:rPr>
          <w:rFonts w:cs="Arial"/>
          <w:sz w:val="24"/>
          <w:szCs w:val="24"/>
          <w:lang w:val="en-US"/>
        </w:rPr>
      </w:pPr>
      <w:r w:rsidRPr="00A45044">
        <w:rPr>
          <w:rFonts w:cs="Arial"/>
          <w:sz w:val="24"/>
          <w:szCs w:val="24"/>
          <w:lang w:val="en-US"/>
        </w:rPr>
        <w:t xml:space="preserve">persons who have been declared bankrupt by </w:t>
      </w:r>
      <w:r w:rsidR="000C07DD" w:rsidRPr="00A45044">
        <w:rPr>
          <w:rFonts w:cs="Arial"/>
          <w:sz w:val="24"/>
          <w:szCs w:val="24"/>
          <w:lang w:val="en-US"/>
        </w:rPr>
        <w:t xml:space="preserve">a </w:t>
      </w:r>
      <w:r w:rsidRPr="00A45044">
        <w:rPr>
          <w:rFonts w:cs="Arial"/>
          <w:sz w:val="24"/>
          <w:szCs w:val="24"/>
          <w:lang w:val="en-US"/>
        </w:rPr>
        <w:t xml:space="preserve">court as of the date of submission of the </w:t>
      </w:r>
      <w:r w:rsidR="00C60BF8" w:rsidRPr="00A45044">
        <w:rPr>
          <w:rFonts w:cs="Arial"/>
          <w:sz w:val="24"/>
          <w:szCs w:val="24"/>
          <w:lang w:val="en-US"/>
        </w:rPr>
        <w:t>proposal</w:t>
      </w:r>
      <w:r w:rsidRPr="00A45044">
        <w:rPr>
          <w:rFonts w:cs="Arial"/>
          <w:sz w:val="24"/>
          <w:szCs w:val="24"/>
          <w:lang w:val="en-US"/>
        </w:rPr>
        <w:t>;</w:t>
      </w:r>
    </w:p>
    <w:p w14:paraId="3554C2A0" w14:textId="66A003DC" w:rsidR="008C78A0" w:rsidRPr="00A45044" w:rsidRDefault="00A85008">
      <w:pPr>
        <w:numPr>
          <w:ilvl w:val="0"/>
          <w:numId w:val="3"/>
        </w:numPr>
        <w:tabs>
          <w:tab w:val="left" w:pos="0"/>
          <w:tab w:val="left" w:pos="1260"/>
        </w:tabs>
        <w:autoSpaceDE w:val="0"/>
        <w:autoSpaceDN w:val="0"/>
        <w:adjustRightInd w:val="0"/>
        <w:spacing w:after="120"/>
        <w:ind w:left="1260" w:hanging="540"/>
        <w:rPr>
          <w:rFonts w:cs="Arial"/>
          <w:sz w:val="24"/>
          <w:szCs w:val="24"/>
          <w:lang w:val="en-US"/>
        </w:rPr>
      </w:pPr>
      <w:r w:rsidRPr="00A45044">
        <w:rPr>
          <w:rFonts w:cs="Arial"/>
          <w:sz w:val="24"/>
          <w:szCs w:val="24"/>
          <w:lang w:val="en-US"/>
        </w:rPr>
        <w:t xml:space="preserve">persons who, or </w:t>
      </w:r>
      <w:r w:rsidR="00306E9C" w:rsidRPr="00A45044">
        <w:rPr>
          <w:rFonts w:cs="Arial"/>
          <w:sz w:val="24"/>
          <w:szCs w:val="24"/>
          <w:lang w:val="en-US"/>
        </w:rPr>
        <w:t xml:space="preserve">whose executive body </w:t>
      </w:r>
      <w:r w:rsidRPr="00A45044">
        <w:rPr>
          <w:rFonts w:cs="Arial"/>
          <w:sz w:val="24"/>
          <w:szCs w:val="24"/>
          <w:lang w:val="en-US"/>
        </w:rPr>
        <w:t>representative</w:t>
      </w:r>
      <w:r w:rsidR="003A2F65" w:rsidRPr="00A45044">
        <w:rPr>
          <w:rFonts w:cs="Arial"/>
          <w:sz w:val="24"/>
          <w:szCs w:val="24"/>
          <w:lang w:val="en-US"/>
        </w:rPr>
        <w:t xml:space="preserve">, </w:t>
      </w:r>
      <w:r w:rsidR="00306E9C" w:rsidRPr="00A45044">
        <w:rPr>
          <w:rFonts w:cs="Arial"/>
          <w:sz w:val="24"/>
          <w:szCs w:val="24"/>
          <w:lang w:val="en-US"/>
        </w:rPr>
        <w:t xml:space="preserve">have been convicted within </w:t>
      </w:r>
      <w:r w:rsidR="003A2F65" w:rsidRPr="00A45044">
        <w:rPr>
          <w:rFonts w:cs="Arial"/>
          <w:sz w:val="24"/>
          <w:szCs w:val="24"/>
          <w:lang w:val="en-US"/>
        </w:rPr>
        <w:t xml:space="preserve">the </w:t>
      </w:r>
      <w:r w:rsidR="00306E9C" w:rsidRPr="00A45044">
        <w:rPr>
          <w:rFonts w:cs="Arial"/>
          <w:sz w:val="24"/>
          <w:szCs w:val="24"/>
          <w:lang w:val="en-US"/>
        </w:rPr>
        <w:t>5 (</w:t>
      </w:r>
      <w:r w:rsidR="003A2F65" w:rsidRPr="00A45044">
        <w:rPr>
          <w:rFonts w:cs="Arial"/>
          <w:sz w:val="24"/>
          <w:szCs w:val="24"/>
          <w:lang w:val="en-US"/>
        </w:rPr>
        <w:t>five</w:t>
      </w:r>
      <w:r w:rsidR="00306E9C" w:rsidRPr="00A45044">
        <w:rPr>
          <w:rFonts w:cs="Arial"/>
          <w:sz w:val="24"/>
          <w:szCs w:val="24"/>
          <w:lang w:val="en-US"/>
        </w:rPr>
        <w:t>)</w:t>
      </w:r>
      <w:r w:rsidR="003A2F65" w:rsidRPr="00A45044">
        <w:rPr>
          <w:rFonts w:cs="Arial"/>
          <w:sz w:val="24"/>
          <w:szCs w:val="24"/>
          <w:lang w:val="en-US"/>
        </w:rPr>
        <w:t xml:space="preserve"> years preceding the date of submission of the </w:t>
      </w:r>
      <w:r w:rsidR="00855C1D" w:rsidRPr="00A45044">
        <w:rPr>
          <w:rFonts w:cs="Arial"/>
          <w:sz w:val="24"/>
          <w:szCs w:val="24"/>
          <w:lang w:val="en-US"/>
        </w:rPr>
        <w:t>proposal</w:t>
      </w:r>
      <w:r w:rsidR="003A2F65" w:rsidRPr="00A45044">
        <w:rPr>
          <w:rFonts w:cs="Arial"/>
          <w:sz w:val="24"/>
          <w:szCs w:val="24"/>
          <w:lang w:val="en-US"/>
        </w:rPr>
        <w:t xml:space="preserve">, of </w:t>
      </w:r>
      <w:r w:rsidR="00306E9C" w:rsidRPr="00A45044">
        <w:rPr>
          <w:rFonts w:cs="Arial"/>
          <w:sz w:val="24"/>
          <w:szCs w:val="24"/>
          <w:lang w:val="en-US"/>
        </w:rPr>
        <w:t xml:space="preserve">financing </w:t>
      </w:r>
      <w:r w:rsidR="003A2F65" w:rsidRPr="00A45044">
        <w:rPr>
          <w:rFonts w:cs="Arial"/>
          <w:sz w:val="24"/>
          <w:szCs w:val="24"/>
          <w:lang w:val="en-US"/>
        </w:rPr>
        <w:t xml:space="preserve">terrorism, crimes involving </w:t>
      </w:r>
      <w:r w:rsidRPr="00A45044">
        <w:rPr>
          <w:rFonts w:cs="Arial"/>
          <w:sz w:val="24"/>
          <w:szCs w:val="24"/>
          <w:lang w:val="en-US"/>
        </w:rPr>
        <w:t xml:space="preserve">child exploitation or human trafficking, </w:t>
      </w:r>
      <w:r w:rsidR="003A2F65" w:rsidRPr="00A45044">
        <w:rPr>
          <w:rFonts w:cs="Arial"/>
          <w:sz w:val="24"/>
          <w:szCs w:val="24"/>
          <w:lang w:val="en-US"/>
        </w:rPr>
        <w:t>creating</w:t>
      </w:r>
      <w:r w:rsidRPr="00A45044">
        <w:rPr>
          <w:rFonts w:cs="Arial"/>
          <w:sz w:val="24"/>
          <w:szCs w:val="24"/>
          <w:lang w:val="en-US"/>
        </w:rPr>
        <w:t xml:space="preserve"> or participating in </w:t>
      </w:r>
      <w:r w:rsidR="003A2F65" w:rsidRPr="00A45044">
        <w:rPr>
          <w:rFonts w:cs="Arial"/>
          <w:sz w:val="24"/>
          <w:szCs w:val="24"/>
          <w:lang w:val="en-US"/>
        </w:rPr>
        <w:t xml:space="preserve">a </w:t>
      </w:r>
      <w:r w:rsidRPr="00A45044">
        <w:rPr>
          <w:rFonts w:cs="Arial"/>
          <w:sz w:val="24"/>
          <w:szCs w:val="24"/>
          <w:lang w:val="en-US"/>
        </w:rPr>
        <w:t xml:space="preserve">criminal </w:t>
      </w:r>
      <w:r w:rsidR="000C2701" w:rsidRPr="00A45044">
        <w:rPr>
          <w:rFonts w:cs="Arial"/>
          <w:sz w:val="24"/>
          <w:szCs w:val="24"/>
          <w:lang w:val="en-US"/>
        </w:rPr>
        <w:t>partnership</w:t>
      </w:r>
      <w:r w:rsidRPr="00A45044">
        <w:rPr>
          <w:rFonts w:cs="Arial"/>
          <w:sz w:val="24"/>
          <w:szCs w:val="24"/>
          <w:lang w:val="en-US"/>
        </w:rPr>
        <w:t xml:space="preserve">, </w:t>
      </w:r>
      <w:r w:rsidR="003A2F65" w:rsidRPr="00A45044">
        <w:rPr>
          <w:rFonts w:cs="Arial"/>
          <w:sz w:val="24"/>
          <w:szCs w:val="24"/>
          <w:lang w:val="en-US"/>
        </w:rPr>
        <w:t>receiving</w:t>
      </w:r>
      <w:r w:rsidRPr="00A45044">
        <w:rPr>
          <w:rFonts w:cs="Arial"/>
          <w:sz w:val="24"/>
          <w:szCs w:val="24"/>
          <w:lang w:val="en-US"/>
        </w:rPr>
        <w:t xml:space="preserve">, </w:t>
      </w:r>
      <w:r w:rsidR="003A2F65" w:rsidRPr="00A45044">
        <w:rPr>
          <w:rFonts w:cs="Arial"/>
          <w:sz w:val="24"/>
          <w:szCs w:val="24"/>
          <w:lang w:val="en-US"/>
        </w:rPr>
        <w:t>giving or brokering bribes,</w:t>
      </w:r>
      <w:r w:rsidRPr="00A45044">
        <w:rPr>
          <w:rFonts w:cs="Arial"/>
          <w:sz w:val="24"/>
          <w:szCs w:val="24"/>
          <w:lang w:val="en-US"/>
        </w:rPr>
        <w:t xml:space="preserve"> </w:t>
      </w:r>
      <w:r w:rsidR="003A2F65" w:rsidRPr="00A45044">
        <w:rPr>
          <w:rFonts w:cs="Arial"/>
          <w:sz w:val="24"/>
          <w:szCs w:val="24"/>
          <w:lang w:val="en-US"/>
        </w:rPr>
        <w:t>or crimes against economic activity</w:t>
      </w:r>
      <w:r w:rsidRPr="00A45044">
        <w:rPr>
          <w:rFonts w:cs="Arial"/>
          <w:sz w:val="24"/>
          <w:szCs w:val="24"/>
          <w:lang w:val="en-US"/>
        </w:rPr>
        <w:t xml:space="preserve"> </w:t>
      </w:r>
      <w:r w:rsidR="00306E9C" w:rsidRPr="00A45044">
        <w:rPr>
          <w:rFonts w:cs="Arial"/>
          <w:sz w:val="24"/>
          <w:szCs w:val="24"/>
          <w:lang w:val="en-US"/>
        </w:rPr>
        <w:t>as defined</w:t>
      </w:r>
      <w:r w:rsidRPr="00A45044">
        <w:rPr>
          <w:rFonts w:cs="Arial"/>
          <w:sz w:val="24"/>
          <w:szCs w:val="24"/>
          <w:lang w:val="en-US"/>
        </w:rPr>
        <w:t xml:space="preserve"> by law</w:t>
      </w:r>
      <w:r w:rsidR="00580F28" w:rsidRPr="00A45044">
        <w:rPr>
          <w:rFonts w:cs="Arial"/>
          <w:sz w:val="24"/>
          <w:szCs w:val="24"/>
          <w:lang w:val="en-US"/>
        </w:rPr>
        <w:t>,</w:t>
      </w:r>
      <w:r w:rsidRPr="00A45044">
        <w:rPr>
          <w:rFonts w:cs="Arial"/>
          <w:sz w:val="24"/>
          <w:szCs w:val="24"/>
          <w:lang w:val="en-US"/>
        </w:rPr>
        <w:t xml:space="preserve"> </w:t>
      </w:r>
      <w:r w:rsidR="00704149" w:rsidRPr="00A45044">
        <w:rPr>
          <w:rFonts w:cs="Arial"/>
          <w:sz w:val="24"/>
          <w:szCs w:val="24"/>
          <w:lang w:val="en-US"/>
        </w:rPr>
        <w:t>except</w:t>
      </w:r>
      <w:r w:rsidR="003A2F65" w:rsidRPr="00A45044">
        <w:rPr>
          <w:rFonts w:cs="Arial"/>
          <w:sz w:val="24"/>
          <w:szCs w:val="24"/>
          <w:lang w:val="en-US"/>
        </w:rPr>
        <w:t xml:space="preserve"> </w:t>
      </w:r>
      <w:r w:rsidR="00704149" w:rsidRPr="00A45044">
        <w:rPr>
          <w:rFonts w:cs="Arial"/>
          <w:sz w:val="24"/>
          <w:szCs w:val="24"/>
          <w:lang w:val="en-US"/>
        </w:rPr>
        <w:t xml:space="preserve">were </w:t>
      </w:r>
      <w:r w:rsidR="003A2F65" w:rsidRPr="00A45044">
        <w:rPr>
          <w:rFonts w:cs="Arial"/>
          <w:sz w:val="24"/>
          <w:szCs w:val="24"/>
          <w:lang w:val="en-US"/>
        </w:rPr>
        <w:t>the</w:t>
      </w:r>
      <w:r w:rsidRPr="00A45044">
        <w:rPr>
          <w:rFonts w:cs="Arial"/>
          <w:sz w:val="24"/>
          <w:szCs w:val="24"/>
          <w:lang w:val="en-US"/>
        </w:rPr>
        <w:t xml:space="preserve"> conviction </w:t>
      </w:r>
      <w:r w:rsidR="003A2F65" w:rsidRPr="00A45044">
        <w:rPr>
          <w:rFonts w:cs="Arial"/>
          <w:sz w:val="24"/>
          <w:szCs w:val="24"/>
          <w:lang w:val="en-US"/>
        </w:rPr>
        <w:t>has been</w:t>
      </w:r>
      <w:r w:rsidRPr="00A45044">
        <w:rPr>
          <w:rFonts w:cs="Arial"/>
          <w:sz w:val="24"/>
          <w:szCs w:val="24"/>
          <w:lang w:val="en-US"/>
        </w:rPr>
        <w:t xml:space="preserve"> removed or extinguished in accordance with </w:t>
      </w:r>
      <w:r w:rsidR="00704149" w:rsidRPr="00A45044">
        <w:rPr>
          <w:rFonts w:cs="Arial"/>
          <w:sz w:val="24"/>
          <w:szCs w:val="24"/>
          <w:lang w:val="en-US"/>
        </w:rPr>
        <w:t>the</w:t>
      </w:r>
      <w:r w:rsidRPr="00A45044">
        <w:rPr>
          <w:rFonts w:cs="Arial"/>
          <w:sz w:val="24"/>
          <w:szCs w:val="24"/>
          <w:lang w:val="en-US"/>
        </w:rPr>
        <w:t xml:space="preserve"> law</w:t>
      </w:r>
      <w:r w:rsidR="00F13EA7" w:rsidRPr="00A45044">
        <w:rPr>
          <w:rFonts w:cs="Arial"/>
          <w:sz w:val="24"/>
          <w:szCs w:val="24"/>
          <w:lang w:val="en-US"/>
        </w:rPr>
        <w:t>;</w:t>
      </w:r>
    </w:p>
    <w:p w14:paraId="0FBB3996" w14:textId="50692CDE" w:rsidR="008C78A0" w:rsidRPr="00A45044" w:rsidRDefault="00580F28">
      <w:pPr>
        <w:numPr>
          <w:ilvl w:val="0"/>
          <w:numId w:val="3"/>
        </w:numPr>
        <w:tabs>
          <w:tab w:val="left" w:pos="720"/>
          <w:tab w:val="left" w:pos="1260"/>
        </w:tabs>
        <w:autoSpaceDE w:val="0"/>
        <w:autoSpaceDN w:val="0"/>
        <w:adjustRightInd w:val="0"/>
        <w:spacing w:after="120"/>
        <w:ind w:left="1260" w:hanging="540"/>
        <w:rPr>
          <w:rFonts w:cs="Arial"/>
          <w:sz w:val="24"/>
          <w:szCs w:val="24"/>
          <w:lang w:val="en-US"/>
        </w:rPr>
      </w:pPr>
      <w:r w:rsidRPr="00A45044">
        <w:rPr>
          <w:rFonts w:cs="Arial"/>
          <w:color w:val="000000"/>
          <w:sz w:val="24"/>
          <w:szCs w:val="24"/>
          <w:shd w:val="clear" w:color="auto" w:fill="FFFFFF"/>
          <w:lang w:val="en-US"/>
        </w:rPr>
        <w:t>persons in respect of whom an administrative act establishing liability for anti-competitive agreement</w:t>
      </w:r>
      <w:r w:rsidR="00704149" w:rsidRPr="00A45044">
        <w:rPr>
          <w:rFonts w:cs="Arial"/>
          <w:color w:val="000000"/>
          <w:sz w:val="24"/>
          <w:szCs w:val="24"/>
          <w:shd w:val="clear" w:color="auto" w:fill="FFFFFF"/>
          <w:lang w:val="en-US"/>
        </w:rPr>
        <w:t>s</w:t>
      </w:r>
      <w:r w:rsidRPr="00A45044">
        <w:rPr>
          <w:rFonts w:cs="Arial"/>
          <w:color w:val="000000"/>
          <w:sz w:val="24"/>
          <w:szCs w:val="24"/>
          <w:shd w:val="clear" w:color="auto" w:fill="FFFFFF"/>
          <w:lang w:val="en-US"/>
        </w:rPr>
        <w:t xml:space="preserve">, abuse of dominant position, or unfair competition in the field of procurement became </w:t>
      </w:r>
      <w:r w:rsidR="00704149" w:rsidRPr="00A45044">
        <w:rPr>
          <w:rFonts w:cs="Arial"/>
          <w:color w:val="000000"/>
          <w:sz w:val="24"/>
          <w:szCs w:val="24"/>
          <w:shd w:val="clear" w:color="auto" w:fill="FFFFFF"/>
          <w:lang w:val="en-US"/>
        </w:rPr>
        <w:t>final</w:t>
      </w:r>
      <w:r w:rsidRPr="00A45044">
        <w:rPr>
          <w:rFonts w:cs="Arial"/>
          <w:color w:val="000000"/>
          <w:sz w:val="24"/>
          <w:szCs w:val="24"/>
          <w:shd w:val="clear" w:color="auto" w:fill="FFFFFF"/>
          <w:lang w:val="en-US"/>
        </w:rPr>
        <w:t xml:space="preserve"> within the </w:t>
      </w:r>
      <w:r w:rsidR="00704149" w:rsidRPr="00A45044">
        <w:rPr>
          <w:rFonts w:cs="Arial"/>
          <w:color w:val="000000"/>
          <w:sz w:val="24"/>
          <w:szCs w:val="24"/>
          <w:shd w:val="clear" w:color="auto" w:fill="FFFFFF"/>
          <w:lang w:val="en-US"/>
        </w:rPr>
        <w:t>3 (</w:t>
      </w:r>
      <w:r w:rsidRPr="00A45044">
        <w:rPr>
          <w:rFonts w:cs="Arial"/>
          <w:color w:val="000000"/>
          <w:sz w:val="24"/>
          <w:szCs w:val="24"/>
          <w:shd w:val="clear" w:color="auto" w:fill="FFFFFF"/>
          <w:lang w:val="en-US"/>
        </w:rPr>
        <w:t>three</w:t>
      </w:r>
      <w:r w:rsidR="00704149" w:rsidRPr="00A45044">
        <w:rPr>
          <w:rFonts w:cs="Arial"/>
          <w:color w:val="000000"/>
          <w:sz w:val="24"/>
          <w:szCs w:val="24"/>
          <w:shd w:val="clear" w:color="auto" w:fill="FFFFFF"/>
          <w:lang w:val="en-US"/>
        </w:rPr>
        <w:t>)</w:t>
      </w:r>
      <w:r w:rsidRPr="00A45044">
        <w:rPr>
          <w:rFonts w:cs="Arial"/>
          <w:color w:val="000000"/>
          <w:sz w:val="24"/>
          <w:szCs w:val="24"/>
          <w:shd w:val="clear" w:color="auto" w:fill="FFFFFF"/>
          <w:lang w:val="en-US"/>
        </w:rPr>
        <w:t xml:space="preserve"> years preceding the date of submission of the </w:t>
      </w:r>
      <w:r w:rsidR="00C60BF8" w:rsidRPr="00A45044">
        <w:rPr>
          <w:rFonts w:cs="Arial"/>
          <w:color w:val="000000"/>
          <w:sz w:val="24"/>
          <w:szCs w:val="24"/>
          <w:shd w:val="clear" w:color="auto" w:fill="FFFFFF"/>
          <w:lang w:val="en-US"/>
        </w:rPr>
        <w:t>proposal</w:t>
      </w:r>
      <w:r w:rsidR="00704149" w:rsidRPr="00A45044">
        <w:rPr>
          <w:rFonts w:cs="Arial"/>
          <w:color w:val="000000"/>
          <w:sz w:val="24"/>
          <w:szCs w:val="24"/>
          <w:shd w:val="clear" w:color="auto" w:fill="FFFFFF"/>
          <w:lang w:val="en-US"/>
        </w:rPr>
        <w:t>,</w:t>
      </w:r>
      <w:r w:rsidR="009E203B" w:rsidRPr="00A45044">
        <w:rPr>
          <w:rFonts w:cs="Arial"/>
          <w:color w:val="000000"/>
          <w:sz w:val="24"/>
          <w:szCs w:val="24"/>
          <w:shd w:val="clear" w:color="auto" w:fill="FFFFFF"/>
          <w:lang w:val="en-US"/>
        </w:rPr>
        <w:t xml:space="preserve"> </w:t>
      </w:r>
      <w:r w:rsidRPr="00A45044">
        <w:rPr>
          <w:rFonts w:cs="Arial"/>
          <w:color w:val="000000"/>
          <w:sz w:val="24"/>
          <w:szCs w:val="24"/>
          <w:shd w:val="clear" w:color="auto" w:fill="FFFFFF"/>
          <w:lang w:val="en-US"/>
        </w:rPr>
        <w:t xml:space="preserve">or was </w:t>
      </w:r>
      <w:r w:rsidR="00704149" w:rsidRPr="00A45044">
        <w:rPr>
          <w:rFonts w:cs="Arial"/>
          <w:color w:val="000000"/>
          <w:sz w:val="24"/>
          <w:szCs w:val="24"/>
          <w:shd w:val="clear" w:color="auto" w:fill="FFFFFF"/>
          <w:lang w:val="en-US"/>
        </w:rPr>
        <w:t xml:space="preserve">upheld </w:t>
      </w:r>
      <w:r w:rsidRPr="00A45044">
        <w:rPr>
          <w:rFonts w:cs="Arial"/>
          <w:color w:val="000000"/>
          <w:sz w:val="24"/>
          <w:szCs w:val="24"/>
          <w:shd w:val="clear" w:color="auto" w:fill="FFFFFF"/>
          <w:lang w:val="en-US"/>
        </w:rPr>
        <w:t>unchanged in the event of an appeal;</w:t>
      </w:r>
    </w:p>
    <w:p w14:paraId="1C9CF195" w14:textId="54A283AD" w:rsidR="008C78A0" w:rsidRPr="00A45044" w:rsidRDefault="00580F28">
      <w:pPr>
        <w:numPr>
          <w:ilvl w:val="0"/>
          <w:numId w:val="3"/>
        </w:numPr>
        <w:tabs>
          <w:tab w:val="left" w:pos="0"/>
          <w:tab w:val="left" w:pos="1260"/>
        </w:tabs>
        <w:autoSpaceDE w:val="0"/>
        <w:autoSpaceDN w:val="0"/>
        <w:adjustRightInd w:val="0"/>
        <w:spacing w:after="120"/>
        <w:ind w:left="1260" w:hanging="540"/>
        <w:rPr>
          <w:rFonts w:cs="Arial"/>
          <w:sz w:val="24"/>
          <w:szCs w:val="24"/>
          <w:lang w:val="en-US"/>
        </w:rPr>
      </w:pPr>
      <w:r w:rsidRPr="00A45044">
        <w:rPr>
          <w:rFonts w:cs="Arial"/>
          <w:color w:val="000000"/>
          <w:sz w:val="24"/>
          <w:szCs w:val="24"/>
          <w:shd w:val="clear" w:color="auto" w:fill="FFFFFF"/>
          <w:lang w:val="en-US"/>
        </w:rPr>
        <w:lastRenderedPageBreak/>
        <w:t xml:space="preserve">persons who, as of the date of submission of the </w:t>
      </w:r>
      <w:r w:rsidR="00C60BF8" w:rsidRPr="00A45044">
        <w:rPr>
          <w:rFonts w:cs="Arial"/>
          <w:color w:val="000000"/>
          <w:sz w:val="24"/>
          <w:szCs w:val="24"/>
          <w:shd w:val="clear" w:color="auto" w:fill="FFFFFF"/>
          <w:lang w:val="en-US"/>
        </w:rPr>
        <w:t>proposal</w:t>
      </w:r>
      <w:r w:rsidRPr="00A45044">
        <w:rPr>
          <w:rFonts w:cs="Arial"/>
          <w:color w:val="000000"/>
          <w:sz w:val="24"/>
          <w:szCs w:val="24"/>
          <w:shd w:val="clear" w:color="auto" w:fill="FFFFFF"/>
          <w:lang w:val="en-US"/>
        </w:rPr>
        <w:t xml:space="preserve">, are included in the list </w:t>
      </w:r>
      <w:r w:rsidR="006936EA" w:rsidRPr="00A45044">
        <w:rPr>
          <w:rFonts w:cs="Arial"/>
          <w:color w:val="000000"/>
          <w:sz w:val="24"/>
          <w:szCs w:val="24"/>
          <w:shd w:val="clear" w:color="auto" w:fill="FFFFFF"/>
          <w:lang w:val="en-US"/>
        </w:rPr>
        <w:t>of bidders</w:t>
      </w:r>
      <w:r w:rsidR="00704149" w:rsidRPr="00A45044">
        <w:rPr>
          <w:rFonts w:cs="Arial"/>
          <w:color w:val="000000"/>
          <w:sz w:val="24"/>
          <w:szCs w:val="24"/>
          <w:shd w:val="clear" w:color="auto" w:fill="FFFFFF"/>
          <w:lang w:val="en-US"/>
        </w:rPr>
        <w:t xml:space="preserve"> prohibited</w:t>
      </w:r>
      <w:r w:rsidR="006936EA" w:rsidRPr="00A45044">
        <w:rPr>
          <w:rFonts w:cs="Arial"/>
          <w:color w:val="000000"/>
          <w:sz w:val="24"/>
          <w:szCs w:val="24"/>
          <w:shd w:val="clear" w:color="auto" w:fill="FFFFFF"/>
          <w:lang w:val="en-US"/>
        </w:rPr>
        <w:t xml:space="preserve"> </w:t>
      </w:r>
      <w:r w:rsidR="00704149" w:rsidRPr="00A45044">
        <w:rPr>
          <w:rFonts w:cs="Arial"/>
          <w:color w:val="000000"/>
          <w:sz w:val="24"/>
          <w:szCs w:val="24"/>
          <w:shd w:val="clear" w:color="auto" w:fill="FFFFFF"/>
          <w:lang w:val="en-US"/>
        </w:rPr>
        <w:t>from participating in</w:t>
      </w:r>
      <w:r w:rsidR="006936EA" w:rsidRPr="00A45044">
        <w:rPr>
          <w:rFonts w:cs="Arial"/>
          <w:color w:val="000000"/>
          <w:sz w:val="24"/>
          <w:szCs w:val="24"/>
          <w:shd w:val="clear" w:color="auto" w:fill="FFFFFF"/>
          <w:lang w:val="en-US"/>
        </w:rPr>
        <w:t xml:space="preserve"> procurement process</w:t>
      </w:r>
      <w:r w:rsidR="00704149" w:rsidRPr="00A45044">
        <w:rPr>
          <w:rFonts w:cs="Arial"/>
          <w:color w:val="000000"/>
          <w:sz w:val="24"/>
          <w:szCs w:val="24"/>
          <w:shd w:val="clear" w:color="auto" w:fill="FFFFFF"/>
          <w:lang w:val="en-US"/>
        </w:rPr>
        <w:t>es</w:t>
      </w:r>
      <w:r w:rsidR="006936EA" w:rsidRPr="00A45044">
        <w:rPr>
          <w:rFonts w:cs="Arial"/>
          <w:color w:val="000000"/>
          <w:sz w:val="24"/>
          <w:szCs w:val="24"/>
          <w:shd w:val="clear" w:color="auto" w:fill="FFFFFF"/>
          <w:lang w:val="en-US"/>
        </w:rPr>
        <w:t xml:space="preserve">, </w:t>
      </w:r>
      <w:r w:rsidR="0083216D" w:rsidRPr="00A45044">
        <w:rPr>
          <w:rFonts w:cs="Arial"/>
          <w:color w:val="000000"/>
          <w:sz w:val="24"/>
          <w:szCs w:val="24"/>
          <w:shd w:val="clear" w:color="auto" w:fill="FFFFFF"/>
          <w:lang w:val="en-US"/>
        </w:rPr>
        <w:t xml:space="preserve">published in accordance with the procurement </w:t>
      </w:r>
      <w:r w:rsidR="00704149" w:rsidRPr="00A45044">
        <w:rPr>
          <w:rFonts w:cs="Arial"/>
          <w:color w:val="000000"/>
          <w:sz w:val="24"/>
          <w:szCs w:val="24"/>
          <w:shd w:val="clear" w:color="auto" w:fill="FFFFFF"/>
          <w:lang w:val="en-US"/>
        </w:rPr>
        <w:t xml:space="preserve">legislation </w:t>
      </w:r>
      <w:r w:rsidR="0083216D" w:rsidRPr="00A45044">
        <w:rPr>
          <w:rFonts w:cs="Arial"/>
          <w:color w:val="000000"/>
          <w:sz w:val="24"/>
          <w:szCs w:val="24"/>
          <w:shd w:val="clear" w:color="auto" w:fill="FFFFFF"/>
          <w:lang w:val="en-US"/>
        </w:rPr>
        <w:t>of the member states of the Eurasian Economic Union</w:t>
      </w:r>
      <w:r w:rsidRPr="00A45044">
        <w:rPr>
          <w:rFonts w:cs="Arial"/>
          <w:color w:val="000000"/>
          <w:sz w:val="24"/>
          <w:szCs w:val="24"/>
          <w:shd w:val="clear" w:color="auto" w:fill="FFFFFF"/>
          <w:lang w:val="en-US"/>
        </w:rPr>
        <w:t>. The condition d</w:t>
      </w:r>
      <w:r w:rsidR="0083216D" w:rsidRPr="00A45044">
        <w:rPr>
          <w:rFonts w:cs="Arial"/>
          <w:color w:val="000000"/>
          <w:sz w:val="24"/>
          <w:szCs w:val="24"/>
          <w:shd w:val="clear" w:color="auto" w:fill="FFFFFF"/>
          <w:lang w:val="en-US"/>
        </w:rPr>
        <w:t xml:space="preserve">oes not apply to procurement </w:t>
      </w:r>
      <w:r w:rsidR="00F31055" w:rsidRPr="00A45044">
        <w:rPr>
          <w:rFonts w:cs="Arial"/>
          <w:color w:val="000000"/>
          <w:sz w:val="24"/>
          <w:szCs w:val="24"/>
          <w:shd w:val="clear" w:color="auto" w:fill="FFFFFF"/>
          <w:lang w:val="en-US"/>
        </w:rPr>
        <w:t>processes</w:t>
      </w:r>
      <w:r w:rsidRPr="00A45044">
        <w:rPr>
          <w:rFonts w:cs="Arial"/>
          <w:color w:val="000000"/>
          <w:sz w:val="24"/>
          <w:szCs w:val="24"/>
          <w:shd w:val="clear" w:color="auto" w:fill="FFFFFF"/>
          <w:lang w:val="en-US"/>
        </w:rPr>
        <w:t xml:space="preserve"> </w:t>
      </w:r>
      <w:r w:rsidR="00704149" w:rsidRPr="00A45044">
        <w:rPr>
          <w:rFonts w:cs="Arial"/>
          <w:color w:val="000000"/>
          <w:sz w:val="24"/>
          <w:szCs w:val="24"/>
          <w:shd w:val="clear" w:color="auto" w:fill="FFFFFF"/>
          <w:lang w:val="en-US"/>
        </w:rPr>
        <w:t xml:space="preserve">financed under </w:t>
      </w:r>
      <w:r w:rsidR="0083216D" w:rsidRPr="00A45044">
        <w:rPr>
          <w:rFonts w:cs="Arial"/>
          <w:color w:val="000000"/>
          <w:sz w:val="24"/>
          <w:szCs w:val="24"/>
          <w:shd w:val="clear" w:color="auto" w:fill="FFFFFF"/>
          <w:lang w:val="en-US"/>
        </w:rPr>
        <w:t>international agre</w:t>
      </w:r>
      <w:r w:rsidR="007A3A60" w:rsidRPr="00A45044">
        <w:rPr>
          <w:rFonts w:cs="Arial"/>
          <w:color w:val="000000"/>
          <w:sz w:val="24"/>
          <w:szCs w:val="24"/>
          <w:shd w:val="clear" w:color="auto" w:fill="FFFFFF"/>
          <w:lang w:val="en-US"/>
        </w:rPr>
        <w:t>ements;</w:t>
      </w:r>
    </w:p>
    <w:p w14:paraId="4BEC9C8C" w14:textId="2582F26A" w:rsidR="008C78A0" w:rsidRPr="00A45044" w:rsidRDefault="00C82156">
      <w:pPr>
        <w:numPr>
          <w:ilvl w:val="0"/>
          <w:numId w:val="3"/>
        </w:numPr>
        <w:tabs>
          <w:tab w:val="left" w:pos="0"/>
          <w:tab w:val="left" w:pos="1260"/>
        </w:tabs>
        <w:autoSpaceDE w:val="0"/>
        <w:autoSpaceDN w:val="0"/>
        <w:adjustRightInd w:val="0"/>
        <w:spacing w:after="120"/>
        <w:ind w:left="1260" w:hanging="540"/>
        <w:rPr>
          <w:rFonts w:cs="Arial"/>
          <w:sz w:val="24"/>
          <w:szCs w:val="24"/>
          <w:lang w:val="en-US"/>
        </w:rPr>
      </w:pPr>
      <w:r w:rsidRPr="00A45044">
        <w:rPr>
          <w:rFonts w:cs="Arial"/>
          <w:sz w:val="24"/>
          <w:szCs w:val="24"/>
          <w:lang w:val="en-US"/>
        </w:rPr>
        <w:t xml:space="preserve">persons who, as of the date of submission of the </w:t>
      </w:r>
      <w:r w:rsidR="00855C1D" w:rsidRPr="00A45044">
        <w:rPr>
          <w:rFonts w:cs="Arial"/>
          <w:sz w:val="24"/>
          <w:szCs w:val="24"/>
          <w:lang w:val="en-US"/>
        </w:rPr>
        <w:t>proposal</w:t>
      </w:r>
      <w:r w:rsidRPr="00A45044">
        <w:rPr>
          <w:rFonts w:cs="Arial"/>
          <w:sz w:val="24"/>
          <w:szCs w:val="24"/>
          <w:lang w:val="en-US"/>
        </w:rPr>
        <w:t xml:space="preserve">, are included in the list of </w:t>
      </w:r>
      <w:r w:rsidR="00D820DA" w:rsidRPr="00A45044">
        <w:rPr>
          <w:rFonts w:cs="Arial"/>
          <w:sz w:val="24"/>
          <w:szCs w:val="24"/>
          <w:lang w:val="en-US"/>
        </w:rPr>
        <w:t>bidders</w:t>
      </w:r>
      <w:r w:rsidRPr="00A45044">
        <w:rPr>
          <w:rFonts w:cs="Arial"/>
          <w:sz w:val="24"/>
          <w:szCs w:val="24"/>
          <w:lang w:val="en-US"/>
        </w:rPr>
        <w:t xml:space="preserve"> </w:t>
      </w:r>
      <w:r w:rsidR="00704149" w:rsidRPr="00A45044">
        <w:rPr>
          <w:rFonts w:cs="Arial"/>
          <w:sz w:val="24"/>
          <w:szCs w:val="24"/>
          <w:lang w:val="en-US"/>
        </w:rPr>
        <w:t xml:space="preserve">prohibited from participating </w:t>
      </w:r>
      <w:r w:rsidRPr="00A45044">
        <w:rPr>
          <w:rFonts w:cs="Arial"/>
          <w:sz w:val="24"/>
          <w:szCs w:val="24"/>
          <w:lang w:val="en-US"/>
        </w:rPr>
        <w:t xml:space="preserve">in </w:t>
      </w:r>
      <w:r w:rsidR="00F31055" w:rsidRPr="00A45044">
        <w:rPr>
          <w:rFonts w:cs="Arial"/>
          <w:sz w:val="24"/>
          <w:szCs w:val="24"/>
          <w:lang w:val="en-US"/>
        </w:rPr>
        <w:t xml:space="preserve">the </w:t>
      </w:r>
      <w:r w:rsidRPr="00A45044">
        <w:rPr>
          <w:rFonts w:cs="Arial"/>
          <w:sz w:val="24"/>
          <w:szCs w:val="24"/>
          <w:lang w:val="en-US"/>
        </w:rPr>
        <w:t xml:space="preserve">procurement </w:t>
      </w:r>
      <w:r w:rsidR="00F31055" w:rsidRPr="00A45044">
        <w:rPr>
          <w:rFonts w:cs="Arial"/>
          <w:sz w:val="24"/>
          <w:szCs w:val="24"/>
          <w:lang w:val="en-US"/>
        </w:rPr>
        <w:t>process</w:t>
      </w:r>
      <w:r w:rsidR="007A3A60" w:rsidRPr="00A45044">
        <w:rPr>
          <w:rFonts w:cs="Arial"/>
          <w:sz w:val="24"/>
          <w:szCs w:val="24"/>
          <w:lang w:val="en-US"/>
        </w:rPr>
        <w:t>;</w:t>
      </w:r>
    </w:p>
    <w:p w14:paraId="7834F885" w14:textId="75584878" w:rsidR="00854227" w:rsidRPr="00A45044" w:rsidRDefault="00704149">
      <w:pPr>
        <w:pStyle w:val="ListParagraph"/>
        <w:spacing w:after="120"/>
        <w:ind w:left="1260"/>
        <w:rPr>
          <w:rFonts w:cs="Arial"/>
          <w:sz w:val="24"/>
          <w:szCs w:val="24"/>
          <w:lang w:val="en-US"/>
        </w:rPr>
      </w:pPr>
      <w:r w:rsidRPr="00A45044">
        <w:rPr>
          <w:rFonts w:cs="Arial"/>
          <w:sz w:val="24"/>
          <w:szCs w:val="24"/>
          <w:lang w:val="en-US"/>
        </w:rPr>
        <w:t xml:space="preserve">If </w:t>
      </w:r>
      <w:r w:rsidR="00612E02" w:rsidRPr="00A45044">
        <w:rPr>
          <w:rFonts w:cs="Arial"/>
          <w:sz w:val="24"/>
          <w:szCs w:val="24"/>
          <w:lang w:val="en-US"/>
        </w:rPr>
        <w:t>a</w:t>
      </w:r>
      <w:r w:rsidR="00C82156" w:rsidRPr="00A45044">
        <w:rPr>
          <w:rFonts w:cs="Arial"/>
          <w:sz w:val="24"/>
          <w:szCs w:val="24"/>
          <w:lang w:val="en-US"/>
        </w:rPr>
        <w:t xml:space="preserve"> </w:t>
      </w:r>
      <w:r w:rsidR="00D820DA" w:rsidRPr="00A45044">
        <w:rPr>
          <w:rFonts w:cs="Arial"/>
          <w:sz w:val="24"/>
          <w:szCs w:val="24"/>
          <w:lang w:val="en-US"/>
        </w:rPr>
        <w:t>bidder</w:t>
      </w:r>
      <w:r w:rsidR="00C82156" w:rsidRPr="00A45044">
        <w:rPr>
          <w:rFonts w:cs="Arial"/>
          <w:sz w:val="24"/>
          <w:szCs w:val="24"/>
          <w:lang w:val="en-US"/>
        </w:rPr>
        <w:t xml:space="preserve"> </w:t>
      </w:r>
      <w:r w:rsidRPr="00A45044">
        <w:rPr>
          <w:rFonts w:cs="Arial"/>
          <w:sz w:val="24"/>
          <w:szCs w:val="24"/>
          <w:lang w:val="en-US"/>
        </w:rPr>
        <w:t xml:space="preserve">is </w:t>
      </w:r>
      <w:r w:rsidR="00612E02" w:rsidRPr="00A45044">
        <w:rPr>
          <w:rFonts w:cs="Arial"/>
          <w:sz w:val="24"/>
          <w:szCs w:val="24"/>
          <w:lang w:val="en-US"/>
        </w:rPr>
        <w:t>included in a list</w:t>
      </w:r>
      <w:r w:rsidR="00C82156" w:rsidRPr="00A45044">
        <w:rPr>
          <w:rFonts w:cs="Arial"/>
          <w:sz w:val="24"/>
          <w:szCs w:val="24"/>
          <w:lang w:val="en-US"/>
        </w:rPr>
        <w:t xml:space="preserve"> </w:t>
      </w:r>
      <w:r w:rsidRPr="00A45044">
        <w:rPr>
          <w:rFonts w:cs="Arial"/>
          <w:sz w:val="24"/>
          <w:szCs w:val="24"/>
          <w:lang w:val="en-US"/>
        </w:rPr>
        <w:t>referred to</w:t>
      </w:r>
      <w:r w:rsidR="00C82156" w:rsidRPr="00A45044">
        <w:rPr>
          <w:rFonts w:cs="Arial"/>
          <w:sz w:val="24"/>
          <w:szCs w:val="24"/>
          <w:lang w:val="en-US"/>
        </w:rPr>
        <w:t xml:space="preserve"> in sub-clauses 4 and 5 of this clause after the date of </w:t>
      </w:r>
      <w:r w:rsidR="00F200D1" w:rsidRPr="00A45044">
        <w:rPr>
          <w:rFonts w:cs="Arial"/>
          <w:sz w:val="24"/>
          <w:szCs w:val="24"/>
          <w:lang w:val="en-US"/>
        </w:rPr>
        <w:t xml:space="preserve">submission of </w:t>
      </w:r>
      <w:r w:rsidR="00612E02" w:rsidRPr="00A45044">
        <w:rPr>
          <w:rFonts w:cs="Arial"/>
          <w:sz w:val="24"/>
          <w:szCs w:val="24"/>
          <w:lang w:val="en-US"/>
        </w:rPr>
        <w:t xml:space="preserve">the </w:t>
      </w:r>
      <w:r w:rsidR="00AA3C0A" w:rsidRPr="00A45044">
        <w:rPr>
          <w:rFonts w:cs="Arial"/>
          <w:sz w:val="24"/>
          <w:szCs w:val="24"/>
          <w:lang w:val="en-US"/>
        </w:rPr>
        <w:t>proposal</w:t>
      </w:r>
      <w:r w:rsidR="00F200D1" w:rsidRPr="00A45044">
        <w:rPr>
          <w:rFonts w:cs="Arial"/>
          <w:sz w:val="24"/>
          <w:szCs w:val="24"/>
          <w:lang w:val="en-US"/>
        </w:rPr>
        <w:t xml:space="preserve">, the </w:t>
      </w:r>
      <w:r w:rsidR="00C60BF8" w:rsidRPr="00A45044">
        <w:rPr>
          <w:rFonts w:cs="Arial"/>
          <w:sz w:val="24"/>
          <w:szCs w:val="24"/>
          <w:lang w:val="en-US"/>
        </w:rPr>
        <w:t xml:space="preserve">proposal </w:t>
      </w:r>
      <w:r w:rsidRPr="00A45044">
        <w:rPr>
          <w:rFonts w:cs="Arial"/>
          <w:sz w:val="24"/>
          <w:szCs w:val="24"/>
          <w:lang w:val="en-US"/>
        </w:rPr>
        <w:t xml:space="preserve">shall </w:t>
      </w:r>
      <w:r w:rsidR="00612E02" w:rsidRPr="00A45044">
        <w:rPr>
          <w:rFonts w:cs="Arial"/>
          <w:sz w:val="24"/>
          <w:szCs w:val="24"/>
          <w:lang w:val="en-US"/>
        </w:rPr>
        <w:t xml:space="preserve">not </w:t>
      </w:r>
      <w:r w:rsidR="00690EF5" w:rsidRPr="00A45044">
        <w:rPr>
          <w:rFonts w:cs="Arial"/>
          <w:sz w:val="24"/>
          <w:szCs w:val="24"/>
          <w:lang w:val="en-US"/>
        </w:rPr>
        <w:t xml:space="preserve">be </w:t>
      </w:r>
      <w:r w:rsidR="00612E02" w:rsidRPr="00A45044">
        <w:rPr>
          <w:rFonts w:cs="Arial"/>
          <w:sz w:val="24"/>
          <w:szCs w:val="24"/>
          <w:lang w:val="en-US"/>
        </w:rPr>
        <w:t>subject to rejection.</w:t>
      </w:r>
    </w:p>
    <w:p w14:paraId="4F3E8245" w14:textId="4817B0C4" w:rsidR="008C78A0" w:rsidRPr="00A45044" w:rsidRDefault="009A4704">
      <w:pPr>
        <w:tabs>
          <w:tab w:val="left" w:pos="1260"/>
          <w:tab w:val="left" w:pos="8730"/>
        </w:tabs>
        <w:autoSpaceDE w:val="0"/>
        <w:autoSpaceDN w:val="0"/>
        <w:adjustRightInd w:val="0"/>
        <w:spacing w:after="120"/>
        <w:ind w:left="540" w:firstLine="720"/>
        <w:rPr>
          <w:rFonts w:cs="Arial"/>
          <w:sz w:val="24"/>
          <w:szCs w:val="24"/>
          <w:lang w:val="en-US"/>
        </w:rPr>
      </w:pPr>
      <w:r w:rsidRPr="00A45044">
        <w:rPr>
          <w:rFonts w:cs="Arial"/>
          <w:sz w:val="24"/>
          <w:szCs w:val="24"/>
          <w:lang w:val="en-US"/>
        </w:rPr>
        <w:t xml:space="preserve">A </w:t>
      </w:r>
      <w:r w:rsidR="00D820DA" w:rsidRPr="00A45044">
        <w:rPr>
          <w:rFonts w:cs="Arial"/>
          <w:sz w:val="24"/>
          <w:szCs w:val="24"/>
          <w:lang w:val="en-US"/>
        </w:rPr>
        <w:t>bidder</w:t>
      </w:r>
      <w:r w:rsidRPr="00A45044">
        <w:rPr>
          <w:rFonts w:cs="Arial"/>
          <w:sz w:val="24"/>
          <w:szCs w:val="24"/>
          <w:lang w:val="en-US"/>
        </w:rPr>
        <w:t xml:space="preserve"> </w:t>
      </w:r>
      <w:r w:rsidR="00690EF5" w:rsidRPr="00A45044">
        <w:rPr>
          <w:rFonts w:cs="Arial"/>
          <w:sz w:val="24"/>
          <w:szCs w:val="24"/>
          <w:lang w:val="en-US"/>
        </w:rPr>
        <w:t xml:space="preserve">may be </w:t>
      </w:r>
      <w:r w:rsidRPr="00A45044">
        <w:rPr>
          <w:rFonts w:cs="Arial"/>
          <w:sz w:val="24"/>
          <w:szCs w:val="24"/>
          <w:lang w:val="en-US"/>
        </w:rPr>
        <w:t xml:space="preserve">included in the </w:t>
      </w:r>
      <w:r w:rsidR="00690EF5" w:rsidRPr="00A45044">
        <w:rPr>
          <w:rFonts w:cs="Arial"/>
          <w:sz w:val="24"/>
          <w:szCs w:val="24"/>
          <w:lang w:val="en-US"/>
        </w:rPr>
        <w:t xml:space="preserve">aforementioned </w:t>
      </w:r>
      <w:r w:rsidRPr="00A45044">
        <w:rPr>
          <w:rFonts w:cs="Arial"/>
          <w:sz w:val="24"/>
          <w:szCs w:val="24"/>
          <w:lang w:val="en-US"/>
        </w:rPr>
        <w:t xml:space="preserve">list if the </w:t>
      </w:r>
      <w:r w:rsidR="00D820DA" w:rsidRPr="00A45044">
        <w:rPr>
          <w:rFonts w:cs="Arial"/>
          <w:sz w:val="24"/>
          <w:szCs w:val="24"/>
          <w:lang w:val="en-US"/>
        </w:rPr>
        <w:t>bidder</w:t>
      </w:r>
      <w:r w:rsidRPr="00A45044">
        <w:rPr>
          <w:rFonts w:cs="Arial"/>
          <w:sz w:val="24"/>
          <w:szCs w:val="24"/>
          <w:lang w:val="en-US"/>
        </w:rPr>
        <w:t>:</w:t>
      </w:r>
    </w:p>
    <w:p w14:paraId="6C0FBF26" w14:textId="01E472FB" w:rsidR="00AB3728" w:rsidRPr="00A45044" w:rsidRDefault="009A4704">
      <w:pPr>
        <w:pStyle w:val="ListParagraph"/>
        <w:numPr>
          <w:ilvl w:val="0"/>
          <w:numId w:val="4"/>
        </w:numPr>
        <w:tabs>
          <w:tab w:val="left" w:pos="1260"/>
        </w:tabs>
        <w:autoSpaceDE w:val="0"/>
        <w:autoSpaceDN w:val="0"/>
        <w:adjustRightInd w:val="0"/>
        <w:spacing w:after="120"/>
        <w:rPr>
          <w:rFonts w:cs="Arial"/>
          <w:sz w:val="24"/>
          <w:szCs w:val="24"/>
          <w:lang w:val="en-US"/>
        </w:rPr>
      </w:pPr>
      <w:r w:rsidRPr="00A45044">
        <w:rPr>
          <w:rFonts w:cs="Arial"/>
          <w:color w:val="000000"/>
          <w:sz w:val="24"/>
          <w:szCs w:val="24"/>
          <w:shd w:val="clear" w:color="auto" w:fill="FFFFFF"/>
          <w:lang w:val="en-US"/>
        </w:rPr>
        <w:t xml:space="preserve">violated </w:t>
      </w:r>
      <w:r w:rsidR="00F31055" w:rsidRPr="00A45044">
        <w:rPr>
          <w:rFonts w:cs="Arial"/>
          <w:color w:val="000000"/>
          <w:sz w:val="24"/>
          <w:szCs w:val="24"/>
          <w:shd w:val="clear" w:color="auto" w:fill="FFFFFF"/>
          <w:lang w:val="en-US"/>
        </w:rPr>
        <w:t>a</w:t>
      </w:r>
      <w:r w:rsidR="00690EF5" w:rsidRPr="00A45044">
        <w:rPr>
          <w:rFonts w:cs="Arial"/>
          <w:color w:val="000000"/>
          <w:sz w:val="24"/>
          <w:szCs w:val="24"/>
          <w:shd w:val="clear" w:color="auto" w:fill="FFFFFF"/>
          <w:lang w:val="en-US"/>
        </w:rPr>
        <w:t xml:space="preserve"> contractual obligation or an</w:t>
      </w:r>
      <w:r w:rsidR="00F31055" w:rsidRPr="00A45044">
        <w:rPr>
          <w:rFonts w:cs="Arial"/>
          <w:color w:val="000000"/>
          <w:sz w:val="24"/>
          <w:szCs w:val="24"/>
          <w:shd w:val="clear" w:color="auto" w:fill="FFFFFF"/>
          <w:lang w:val="en-US"/>
        </w:rPr>
        <w:t xml:space="preserve"> obligation</w:t>
      </w:r>
      <w:r w:rsidRPr="00A45044">
        <w:rPr>
          <w:rFonts w:cs="Arial"/>
          <w:color w:val="000000"/>
          <w:sz w:val="24"/>
          <w:szCs w:val="24"/>
          <w:shd w:val="clear" w:color="auto" w:fill="FFFFFF"/>
          <w:lang w:val="en-US"/>
        </w:rPr>
        <w:t xml:space="preserve"> </w:t>
      </w:r>
      <w:r w:rsidR="00F31055" w:rsidRPr="00A45044">
        <w:rPr>
          <w:rFonts w:cs="Arial"/>
          <w:color w:val="000000"/>
          <w:sz w:val="24"/>
          <w:szCs w:val="24"/>
          <w:shd w:val="clear" w:color="auto" w:fill="FFFFFF"/>
          <w:lang w:val="en-US"/>
        </w:rPr>
        <w:t>assumed</w:t>
      </w:r>
      <w:r w:rsidRPr="00A45044">
        <w:rPr>
          <w:rFonts w:cs="Arial"/>
          <w:color w:val="000000"/>
          <w:sz w:val="24"/>
          <w:szCs w:val="24"/>
          <w:shd w:val="clear" w:color="auto" w:fill="FFFFFF"/>
          <w:lang w:val="en-US"/>
        </w:rPr>
        <w:t xml:space="preserve"> within the framework of </w:t>
      </w:r>
      <w:r w:rsidR="00690EF5" w:rsidRPr="00A45044">
        <w:rPr>
          <w:rFonts w:cs="Arial"/>
          <w:color w:val="000000"/>
          <w:sz w:val="24"/>
          <w:szCs w:val="24"/>
          <w:shd w:val="clear" w:color="auto" w:fill="FFFFFF"/>
          <w:lang w:val="en-US"/>
        </w:rPr>
        <w:t xml:space="preserve">a </w:t>
      </w:r>
      <w:r w:rsidR="00F31055" w:rsidRPr="00A45044">
        <w:rPr>
          <w:rFonts w:cs="Arial"/>
          <w:color w:val="000000"/>
          <w:sz w:val="24"/>
          <w:szCs w:val="24"/>
          <w:shd w:val="clear" w:color="auto" w:fill="FFFFFF"/>
          <w:lang w:val="en-US"/>
        </w:rPr>
        <w:t>procurement process</w:t>
      </w:r>
      <w:r w:rsidRPr="00A45044">
        <w:rPr>
          <w:rFonts w:cs="Arial"/>
          <w:color w:val="000000"/>
          <w:sz w:val="24"/>
          <w:szCs w:val="24"/>
          <w:shd w:val="clear" w:color="auto" w:fill="FFFFFF"/>
          <w:lang w:val="en-US"/>
        </w:rPr>
        <w:t xml:space="preserve">, </w:t>
      </w:r>
      <w:r w:rsidR="00690EF5" w:rsidRPr="00A45044">
        <w:rPr>
          <w:rFonts w:cs="Arial"/>
          <w:color w:val="000000"/>
          <w:sz w:val="24"/>
          <w:szCs w:val="24"/>
          <w:shd w:val="clear" w:color="auto" w:fill="FFFFFF"/>
          <w:lang w:val="en-US"/>
        </w:rPr>
        <w:t>resulting in</w:t>
      </w:r>
      <w:r w:rsidRPr="00A45044">
        <w:rPr>
          <w:rFonts w:cs="Arial"/>
          <w:color w:val="000000"/>
          <w:sz w:val="24"/>
          <w:szCs w:val="24"/>
          <w:shd w:val="clear" w:color="auto" w:fill="FFFFFF"/>
          <w:lang w:val="en-US"/>
        </w:rPr>
        <w:t xml:space="preserve"> unilateral termination of the contract by the </w:t>
      </w:r>
      <w:r w:rsidR="000B5DCB" w:rsidRPr="00A45044">
        <w:rPr>
          <w:rFonts w:cs="Arial"/>
          <w:color w:val="000000"/>
          <w:sz w:val="24"/>
          <w:szCs w:val="24"/>
          <w:shd w:val="clear" w:color="auto" w:fill="FFFFFF"/>
          <w:lang w:val="en-US"/>
        </w:rPr>
        <w:t>Purchaser</w:t>
      </w:r>
      <w:r w:rsidR="00690EF5" w:rsidRPr="00A45044">
        <w:rPr>
          <w:rFonts w:cs="Arial"/>
          <w:color w:val="000000"/>
          <w:sz w:val="24"/>
          <w:szCs w:val="24"/>
          <w:shd w:val="clear" w:color="auto" w:fill="FFFFFF"/>
          <w:lang w:val="en-US"/>
        </w:rPr>
        <w:t>,</w:t>
      </w:r>
      <w:r w:rsidRPr="00A45044">
        <w:rPr>
          <w:rFonts w:cs="Arial"/>
          <w:color w:val="000000"/>
          <w:sz w:val="24"/>
          <w:szCs w:val="24"/>
          <w:shd w:val="clear" w:color="auto" w:fill="FFFFFF"/>
          <w:lang w:val="en-US"/>
        </w:rPr>
        <w:t xml:space="preserve"> termination of the </w:t>
      </w:r>
      <w:r w:rsidR="00D820DA" w:rsidRPr="00A45044">
        <w:rPr>
          <w:rFonts w:cs="Arial"/>
          <w:color w:val="000000"/>
          <w:sz w:val="24"/>
          <w:szCs w:val="24"/>
          <w:shd w:val="clear" w:color="auto" w:fill="FFFFFF"/>
          <w:lang w:val="en-US"/>
        </w:rPr>
        <w:t>bidder</w:t>
      </w:r>
      <w:r w:rsidRPr="00A45044">
        <w:rPr>
          <w:rFonts w:cs="Arial"/>
          <w:color w:val="000000"/>
          <w:sz w:val="24"/>
          <w:szCs w:val="24"/>
          <w:shd w:val="clear" w:color="auto" w:fill="FFFFFF"/>
          <w:lang w:val="en-US"/>
        </w:rPr>
        <w:t xml:space="preserve">’s </w:t>
      </w:r>
      <w:r w:rsidR="00F31055" w:rsidRPr="00A45044">
        <w:rPr>
          <w:rFonts w:cs="Arial"/>
          <w:color w:val="000000"/>
          <w:sz w:val="24"/>
          <w:szCs w:val="24"/>
          <w:shd w:val="clear" w:color="auto" w:fill="FFFFFF"/>
          <w:lang w:val="en-US"/>
        </w:rPr>
        <w:t xml:space="preserve">right to </w:t>
      </w:r>
      <w:r w:rsidRPr="00A45044">
        <w:rPr>
          <w:rFonts w:cs="Arial"/>
          <w:color w:val="000000"/>
          <w:sz w:val="24"/>
          <w:szCs w:val="24"/>
          <w:shd w:val="clear" w:color="auto" w:fill="FFFFFF"/>
          <w:lang w:val="en-US"/>
        </w:rPr>
        <w:t xml:space="preserve">further participation </w:t>
      </w:r>
      <w:r w:rsidR="00F31055" w:rsidRPr="00A45044">
        <w:rPr>
          <w:rFonts w:cs="Arial"/>
          <w:color w:val="000000"/>
          <w:sz w:val="24"/>
          <w:szCs w:val="24"/>
          <w:shd w:val="clear" w:color="auto" w:fill="FFFFFF"/>
          <w:lang w:val="en-US"/>
        </w:rPr>
        <w:t>in the procurement process,</w:t>
      </w:r>
      <w:r w:rsidRPr="00A45044">
        <w:rPr>
          <w:rFonts w:cs="Arial"/>
          <w:color w:val="000000"/>
          <w:sz w:val="24"/>
          <w:szCs w:val="24"/>
          <w:shd w:val="clear" w:color="auto" w:fill="FFFFFF"/>
          <w:lang w:val="en-US"/>
        </w:rPr>
        <w:t xml:space="preserve"> </w:t>
      </w:r>
      <w:r w:rsidR="000C2701" w:rsidRPr="00A45044">
        <w:rPr>
          <w:rFonts w:cs="Arial"/>
          <w:color w:val="000000"/>
          <w:sz w:val="24"/>
          <w:szCs w:val="24"/>
          <w:shd w:val="clear" w:color="auto" w:fill="FFFFFF"/>
          <w:lang w:val="en-US"/>
        </w:rPr>
        <w:t>or</w:t>
      </w:r>
      <w:r w:rsidRPr="00A45044">
        <w:rPr>
          <w:rFonts w:cs="Arial"/>
          <w:color w:val="000000"/>
          <w:sz w:val="24"/>
          <w:szCs w:val="24"/>
          <w:shd w:val="clear" w:color="auto" w:fill="FFFFFF"/>
          <w:lang w:val="en-US"/>
        </w:rPr>
        <w:t xml:space="preserve"> </w:t>
      </w:r>
      <w:r w:rsidR="00690EF5" w:rsidRPr="00A45044">
        <w:rPr>
          <w:rFonts w:cs="Arial"/>
          <w:color w:val="000000"/>
          <w:sz w:val="24"/>
          <w:szCs w:val="24"/>
          <w:shd w:val="clear" w:color="auto" w:fill="FFFFFF"/>
          <w:lang w:val="en-US"/>
        </w:rPr>
        <w:t>failure to</w:t>
      </w:r>
      <w:r w:rsidRPr="00A45044">
        <w:rPr>
          <w:rFonts w:cs="Arial"/>
          <w:color w:val="000000"/>
          <w:sz w:val="24"/>
          <w:szCs w:val="24"/>
          <w:shd w:val="clear" w:color="auto" w:fill="FFFFFF"/>
          <w:lang w:val="en-US"/>
        </w:rPr>
        <w:t xml:space="preserve"> pay the </w:t>
      </w:r>
      <w:r w:rsidR="00246ADA" w:rsidRPr="00A45044">
        <w:rPr>
          <w:rFonts w:cs="Arial"/>
          <w:color w:val="000000"/>
          <w:sz w:val="24"/>
          <w:szCs w:val="24"/>
          <w:shd w:val="clear" w:color="auto" w:fill="FFFFFF"/>
          <w:lang w:val="en-US"/>
        </w:rPr>
        <w:t xml:space="preserve">prepayment, </w:t>
      </w:r>
      <w:r w:rsidR="00DE63BE" w:rsidRPr="00A45044">
        <w:rPr>
          <w:rFonts w:cs="Arial"/>
          <w:color w:val="000000"/>
          <w:sz w:val="24"/>
          <w:szCs w:val="24"/>
          <w:shd w:val="clear" w:color="auto" w:fill="FFFFFF"/>
          <w:lang w:val="en-US"/>
        </w:rPr>
        <w:t>contract</w:t>
      </w:r>
      <w:r w:rsidRPr="00A45044">
        <w:rPr>
          <w:rFonts w:cs="Arial"/>
          <w:color w:val="000000"/>
          <w:sz w:val="24"/>
          <w:szCs w:val="24"/>
          <w:shd w:val="clear" w:color="auto" w:fill="FFFFFF"/>
          <w:lang w:val="en-US"/>
        </w:rPr>
        <w:t xml:space="preserve"> </w:t>
      </w:r>
      <w:r w:rsidR="00690EF5" w:rsidRPr="00A45044">
        <w:rPr>
          <w:rFonts w:cs="Arial"/>
          <w:color w:val="000000"/>
          <w:sz w:val="24"/>
          <w:szCs w:val="24"/>
          <w:shd w:val="clear" w:color="auto" w:fill="FFFFFF"/>
          <w:lang w:val="en-US"/>
        </w:rPr>
        <w:t xml:space="preserve">performance </w:t>
      </w:r>
      <w:r w:rsidR="00DE63BE" w:rsidRPr="00A45044">
        <w:rPr>
          <w:rFonts w:cs="Arial"/>
          <w:color w:val="000000"/>
          <w:sz w:val="24"/>
          <w:szCs w:val="24"/>
          <w:shd w:val="clear" w:color="auto" w:fill="FFFFFF"/>
          <w:lang w:val="en-US"/>
        </w:rPr>
        <w:t>security</w:t>
      </w:r>
      <w:r w:rsidRPr="00A45044">
        <w:rPr>
          <w:rFonts w:cs="Arial"/>
          <w:color w:val="000000"/>
          <w:sz w:val="24"/>
          <w:szCs w:val="24"/>
          <w:shd w:val="clear" w:color="auto" w:fill="FFFFFF"/>
          <w:lang w:val="en-US"/>
        </w:rPr>
        <w:t xml:space="preserve"> </w:t>
      </w:r>
      <w:r w:rsidR="00246ADA" w:rsidRPr="00A45044">
        <w:rPr>
          <w:rFonts w:cs="Arial"/>
          <w:color w:val="000000"/>
          <w:sz w:val="24"/>
          <w:szCs w:val="24"/>
          <w:shd w:val="clear" w:color="auto" w:fill="FFFFFF"/>
          <w:lang w:val="en-US"/>
        </w:rPr>
        <w:t>amount</w:t>
      </w:r>
      <w:r w:rsidRPr="00A45044">
        <w:rPr>
          <w:rFonts w:cs="Arial"/>
          <w:color w:val="000000"/>
          <w:sz w:val="24"/>
          <w:szCs w:val="24"/>
          <w:shd w:val="clear" w:color="auto" w:fill="FFFFFF"/>
          <w:lang w:val="en-US"/>
        </w:rPr>
        <w:t xml:space="preserve"> within the period specified </w:t>
      </w:r>
      <w:r w:rsidR="00690EF5" w:rsidRPr="00A45044">
        <w:rPr>
          <w:rFonts w:cs="Arial"/>
          <w:color w:val="000000"/>
          <w:sz w:val="24"/>
          <w:szCs w:val="24"/>
          <w:shd w:val="clear" w:color="auto" w:fill="FFFFFF"/>
          <w:lang w:val="en-US"/>
        </w:rPr>
        <w:t xml:space="preserve">in </w:t>
      </w:r>
      <w:r w:rsidRPr="00A45044">
        <w:rPr>
          <w:rFonts w:cs="Arial"/>
          <w:color w:val="000000"/>
          <w:sz w:val="24"/>
          <w:szCs w:val="24"/>
          <w:shd w:val="clear" w:color="auto" w:fill="FFFFFF"/>
          <w:lang w:val="en-US"/>
        </w:rPr>
        <w:t xml:space="preserve">the invitation and/or </w:t>
      </w:r>
      <w:r w:rsidR="00246ADA" w:rsidRPr="00A45044">
        <w:rPr>
          <w:rFonts w:cs="Arial"/>
          <w:color w:val="000000"/>
          <w:sz w:val="24"/>
          <w:szCs w:val="24"/>
          <w:shd w:val="clear" w:color="auto" w:fill="FFFFFF"/>
          <w:lang w:val="en-US"/>
        </w:rPr>
        <w:t>contract</w:t>
      </w:r>
      <w:r w:rsidR="007A3A60" w:rsidRPr="00A45044">
        <w:rPr>
          <w:rFonts w:cs="Arial"/>
          <w:color w:val="000000"/>
          <w:sz w:val="24"/>
          <w:szCs w:val="24"/>
          <w:shd w:val="clear" w:color="auto" w:fill="FFFFFF"/>
          <w:lang w:val="en-US"/>
        </w:rPr>
        <w:t>;</w:t>
      </w:r>
    </w:p>
    <w:p w14:paraId="73788087" w14:textId="53A34517" w:rsidR="008C78A0" w:rsidRPr="00A45044" w:rsidRDefault="00B379DB">
      <w:pPr>
        <w:pStyle w:val="ListParagraph"/>
        <w:numPr>
          <w:ilvl w:val="0"/>
          <w:numId w:val="4"/>
        </w:numPr>
        <w:tabs>
          <w:tab w:val="left" w:pos="1260"/>
        </w:tabs>
        <w:autoSpaceDE w:val="0"/>
        <w:autoSpaceDN w:val="0"/>
        <w:adjustRightInd w:val="0"/>
        <w:spacing w:after="120"/>
        <w:rPr>
          <w:rFonts w:cs="Arial"/>
          <w:sz w:val="24"/>
          <w:szCs w:val="24"/>
          <w:lang w:val="en-US"/>
        </w:rPr>
      </w:pPr>
      <w:r w:rsidRPr="00A45044">
        <w:rPr>
          <w:rFonts w:cs="Arial"/>
          <w:color w:val="000000"/>
          <w:sz w:val="24"/>
          <w:szCs w:val="24"/>
          <w:shd w:val="clear" w:color="auto" w:fill="FFFFFF"/>
          <w:lang w:val="en-US"/>
        </w:rPr>
        <w:t xml:space="preserve">refused </w:t>
      </w:r>
      <w:r w:rsidR="00690EF5" w:rsidRPr="00A45044">
        <w:rPr>
          <w:rFonts w:cs="Arial"/>
          <w:color w:val="000000"/>
          <w:sz w:val="24"/>
          <w:szCs w:val="24"/>
          <w:shd w:val="clear" w:color="auto" w:fill="FFFFFF"/>
          <w:lang w:val="en-US"/>
        </w:rPr>
        <w:t xml:space="preserve">to execute </w:t>
      </w:r>
      <w:r w:rsidR="00DA686A" w:rsidRPr="00A45044">
        <w:rPr>
          <w:rFonts w:cs="Arial"/>
          <w:color w:val="000000"/>
          <w:sz w:val="24"/>
          <w:szCs w:val="24"/>
          <w:shd w:val="clear" w:color="auto" w:fill="FFFFFF"/>
          <w:lang w:val="en-US"/>
        </w:rPr>
        <w:t xml:space="preserve">a contract as a selected bidder </w:t>
      </w:r>
      <w:r w:rsidRPr="00A45044">
        <w:rPr>
          <w:rFonts w:cs="Arial"/>
          <w:color w:val="000000"/>
          <w:sz w:val="24"/>
          <w:szCs w:val="24"/>
          <w:shd w:val="clear" w:color="auto" w:fill="FFFFFF"/>
          <w:lang w:val="en-US"/>
        </w:rPr>
        <w:t>or was deprived of the right to execute</w:t>
      </w:r>
      <w:r w:rsidR="00DA686A" w:rsidRPr="00A45044">
        <w:rPr>
          <w:rFonts w:cs="Arial"/>
          <w:color w:val="000000"/>
          <w:sz w:val="24"/>
          <w:szCs w:val="24"/>
          <w:shd w:val="clear" w:color="auto" w:fill="FFFFFF"/>
          <w:lang w:val="en-US"/>
        </w:rPr>
        <w:t xml:space="preserve"> the contract.</w:t>
      </w:r>
    </w:p>
    <w:p w14:paraId="7274C370" w14:textId="77777777" w:rsidR="00DA686A" w:rsidRPr="00A45044" w:rsidRDefault="00DA686A" w:rsidP="00DA686A">
      <w:pPr>
        <w:pStyle w:val="ListParagraph"/>
        <w:numPr>
          <w:ilvl w:val="1"/>
          <w:numId w:val="1"/>
        </w:numPr>
        <w:spacing w:after="120"/>
        <w:rPr>
          <w:rFonts w:cs="Arial"/>
          <w:sz w:val="24"/>
          <w:szCs w:val="24"/>
          <w:lang w:val="en-US"/>
        </w:rPr>
      </w:pPr>
      <w:r w:rsidRPr="00A45044">
        <w:rPr>
          <w:rFonts w:cs="Arial"/>
          <w:sz w:val="24"/>
          <w:szCs w:val="24"/>
          <w:lang w:val="en-US"/>
        </w:rPr>
        <w:t>To assess a bidder’s eligibility to participate, together with the proposal, a written statement must be provided approved by the bidder in accordance with clause 2.1 of Part 2 of this invitation. No other documents or justifications may be required from the bidder, including from the selected bidder, for the assessment of eligibility. The authenticity of the bidder’s statement shall be evaluated by the Tender Committee (hereinafter referred to as the “Committee”) under the conditions set forth in this invitation.</w:t>
      </w:r>
    </w:p>
    <w:p w14:paraId="512890ED" w14:textId="77777777" w:rsidR="00DA686A" w:rsidRPr="00A45044" w:rsidRDefault="00DA686A" w:rsidP="00DA686A">
      <w:pPr>
        <w:pStyle w:val="ListParagraph"/>
        <w:numPr>
          <w:ilvl w:val="1"/>
          <w:numId w:val="1"/>
        </w:numPr>
        <w:spacing w:after="120"/>
        <w:rPr>
          <w:rFonts w:cs="Arial"/>
          <w:sz w:val="24"/>
          <w:szCs w:val="24"/>
          <w:lang w:val="en-US"/>
        </w:rPr>
      </w:pPr>
      <w:r w:rsidRPr="00A45044">
        <w:rPr>
          <w:rFonts w:cs="Arial"/>
          <w:sz w:val="24"/>
          <w:szCs w:val="24"/>
          <w:lang w:val="en-US"/>
        </w:rPr>
        <w:t>Inclusion of a bidder in the list referred to in sub-clause 5 of clause 2.1 of Part 2 of this invitation automatically results in the restriction of the right of affiliated persons to participate in the procurement process for the duration of the bidder’s inclusion in the list.</w:t>
      </w:r>
    </w:p>
    <w:p w14:paraId="3E7C5287" w14:textId="77777777" w:rsidR="00DA686A" w:rsidRPr="00A45044" w:rsidRDefault="00DA686A" w:rsidP="00DA686A">
      <w:pPr>
        <w:pStyle w:val="ListParagraph"/>
        <w:numPr>
          <w:ilvl w:val="1"/>
          <w:numId w:val="1"/>
        </w:numPr>
        <w:spacing w:after="120"/>
        <w:rPr>
          <w:rFonts w:cs="Arial"/>
          <w:sz w:val="24"/>
          <w:szCs w:val="24"/>
          <w:lang w:val="en-US"/>
        </w:rPr>
      </w:pPr>
      <w:r w:rsidRPr="00A45044">
        <w:rPr>
          <w:rFonts w:cs="Arial"/>
          <w:sz w:val="24"/>
          <w:szCs w:val="24"/>
          <w:lang w:val="en-US"/>
        </w:rPr>
        <w:t>Simultaneous participation in this procedure of affiliated persons as defined in this clause, and/or organizations founded by the same person(s) or with more than 50 % (fifty</w:t>
      </w:r>
      <w:r w:rsidRPr="00A45044" w:rsidDel="00F61F1F">
        <w:rPr>
          <w:rFonts w:cs="Arial"/>
          <w:sz w:val="24"/>
          <w:szCs w:val="24"/>
          <w:lang w:val="en-US"/>
        </w:rPr>
        <w:t xml:space="preserve"> </w:t>
      </w:r>
      <w:r w:rsidRPr="00A45044">
        <w:rPr>
          <w:rFonts w:cs="Arial"/>
          <w:sz w:val="24"/>
          <w:szCs w:val="24"/>
          <w:lang w:val="en-US"/>
        </w:rPr>
        <w:t>percent) ownership by the same person(s), is prohibited, except in cases of participation by state or municipalities-founded organization and/or through a joint venture (JV) or consortium.</w:t>
      </w:r>
    </w:p>
    <w:p w14:paraId="4A2CE6BD" w14:textId="77777777" w:rsidR="00DA686A" w:rsidRPr="00A45044" w:rsidRDefault="00DA686A" w:rsidP="00DA686A">
      <w:pPr>
        <w:pStyle w:val="ListParagraph"/>
        <w:numPr>
          <w:ilvl w:val="1"/>
          <w:numId w:val="1"/>
        </w:numPr>
        <w:spacing w:after="120"/>
        <w:rPr>
          <w:rFonts w:cs="Arial"/>
          <w:sz w:val="24"/>
          <w:szCs w:val="24"/>
          <w:lang w:val="en-US"/>
        </w:rPr>
      </w:pPr>
      <w:r w:rsidRPr="00A45044">
        <w:rPr>
          <w:rFonts w:cs="Arial"/>
          <w:sz w:val="24"/>
          <w:szCs w:val="24"/>
          <w:lang w:val="en-US"/>
        </w:rPr>
        <w:lastRenderedPageBreak/>
        <w:t>A bidder who declared the selected bidder shall provide a contract performance security in the manner and amount specified in this Invitation.</w:t>
      </w:r>
    </w:p>
    <w:p w14:paraId="379CB22F" w14:textId="77777777" w:rsidR="00DA686A" w:rsidRPr="00A45044" w:rsidRDefault="00DA686A" w:rsidP="00DA686A">
      <w:pPr>
        <w:pStyle w:val="ListParagraph"/>
        <w:spacing w:after="120"/>
        <w:ind w:left="0"/>
        <w:rPr>
          <w:rFonts w:cs="Arial"/>
          <w:sz w:val="24"/>
          <w:szCs w:val="24"/>
          <w:lang w:val="en-US"/>
        </w:rPr>
      </w:pPr>
      <w:r w:rsidRPr="00A45044">
        <w:rPr>
          <w:rFonts w:cs="Arial"/>
          <w:sz w:val="24"/>
          <w:szCs w:val="24"/>
          <w:lang w:val="en-US"/>
        </w:rPr>
        <w:t>The Purchaser may waive the requirement to provide a contract performance security if, as of the date of Proposal opening, the selected bidder, or the organization providing services under this procedure as its officially authorized representative holds a credit rating equal to or higher than the sovereign credit rating of the Republic of Armenia, as assigned by a reputable international credit rating agency (such as Fitch Ratings, Moody’s Investor Services, or S&amp;P Global Ratings)</w:t>
      </w:r>
      <w:r w:rsidRPr="00A45044">
        <w:rPr>
          <w:sz w:val="24"/>
          <w:szCs w:val="24"/>
          <w:lang w:val="en-US"/>
        </w:rPr>
        <w:t>.</w:t>
      </w:r>
    </w:p>
    <w:p w14:paraId="2329479B" w14:textId="4FB67D88" w:rsidR="0005488C" w:rsidRPr="00A45044" w:rsidRDefault="009F311E">
      <w:pPr>
        <w:pStyle w:val="ListParagraph"/>
        <w:numPr>
          <w:ilvl w:val="1"/>
          <w:numId w:val="1"/>
        </w:numPr>
        <w:spacing w:after="120"/>
        <w:rPr>
          <w:rFonts w:cs="Arial"/>
          <w:sz w:val="24"/>
          <w:szCs w:val="24"/>
          <w:lang w:val="en-US"/>
        </w:rPr>
      </w:pPr>
      <w:r w:rsidRPr="00A45044">
        <w:rPr>
          <w:rFonts w:cs="Arial"/>
          <w:sz w:val="24"/>
          <w:szCs w:val="24"/>
          <w:lang w:val="en-US"/>
        </w:rPr>
        <w:t>Bidders can participate in this procedure as joint ventures (consortium). In such cases</w:t>
      </w:r>
      <w:r w:rsidR="0019290C" w:rsidRPr="00A45044">
        <w:rPr>
          <w:rFonts w:cs="Arial"/>
          <w:sz w:val="24"/>
          <w:szCs w:val="24"/>
          <w:lang w:val="en-US"/>
        </w:rPr>
        <w:t>:</w:t>
      </w:r>
    </w:p>
    <w:p w14:paraId="5FB28D08" w14:textId="50B43E61" w:rsidR="0019290C" w:rsidRPr="00A45044" w:rsidRDefault="0019290C" w:rsidP="0019290C">
      <w:pPr>
        <w:numPr>
          <w:ilvl w:val="0"/>
          <w:numId w:val="16"/>
        </w:numPr>
        <w:tabs>
          <w:tab w:val="left" w:pos="0"/>
          <w:tab w:val="left" w:pos="1260"/>
        </w:tabs>
        <w:autoSpaceDE w:val="0"/>
        <w:autoSpaceDN w:val="0"/>
        <w:adjustRightInd w:val="0"/>
        <w:spacing w:after="120"/>
        <w:ind w:left="1260" w:hanging="540"/>
        <w:rPr>
          <w:rFonts w:cs="Arial"/>
          <w:sz w:val="24"/>
          <w:szCs w:val="24"/>
          <w:lang w:val="en-US"/>
        </w:rPr>
      </w:pPr>
      <w:r w:rsidRPr="00A45044">
        <w:rPr>
          <w:rFonts w:cs="Arial"/>
          <w:sz w:val="24"/>
          <w:szCs w:val="24"/>
          <w:lang w:val="en-US"/>
        </w:rPr>
        <w:t xml:space="preserve">the </w:t>
      </w:r>
      <w:r w:rsidR="00263A23" w:rsidRPr="00A45044">
        <w:rPr>
          <w:rFonts w:cs="Arial"/>
          <w:sz w:val="24"/>
          <w:szCs w:val="24"/>
          <w:lang w:val="en-US"/>
        </w:rPr>
        <w:t>proposal</w:t>
      </w:r>
      <w:r w:rsidRPr="00A45044">
        <w:rPr>
          <w:rFonts w:cs="Arial"/>
          <w:sz w:val="24"/>
          <w:szCs w:val="24"/>
          <w:lang w:val="en-US"/>
        </w:rPr>
        <w:t xml:space="preserve"> shall include a joint venture agreement; </w:t>
      </w:r>
    </w:p>
    <w:p w14:paraId="1429A5C6" w14:textId="77777777" w:rsidR="00524ADD" w:rsidRPr="00A45044" w:rsidRDefault="00524ADD" w:rsidP="00524ADD">
      <w:pPr>
        <w:numPr>
          <w:ilvl w:val="0"/>
          <w:numId w:val="16"/>
        </w:numPr>
        <w:tabs>
          <w:tab w:val="left" w:pos="0"/>
          <w:tab w:val="left" w:pos="1260"/>
        </w:tabs>
        <w:autoSpaceDE w:val="0"/>
        <w:autoSpaceDN w:val="0"/>
        <w:adjustRightInd w:val="0"/>
        <w:spacing w:after="120"/>
        <w:ind w:left="1260" w:hanging="540"/>
        <w:rPr>
          <w:rFonts w:cs="Arial"/>
          <w:sz w:val="24"/>
          <w:szCs w:val="24"/>
          <w:lang w:val="en-US"/>
        </w:rPr>
      </w:pPr>
      <w:r w:rsidRPr="00A45044">
        <w:rPr>
          <w:sz w:val="24"/>
          <w:szCs w:val="24"/>
          <w:lang w:val="en-US"/>
        </w:rPr>
        <w:t xml:space="preserve">the </w:t>
      </w:r>
      <w:r w:rsidRPr="00A45044">
        <w:rPr>
          <w:rFonts w:cs="Arial"/>
          <w:sz w:val="24"/>
          <w:szCs w:val="24"/>
          <w:lang w:val="en-US"/>
        </w:rPr>
        <w:t xml:space="preserve">joint venture </w:t>
      </w:r>
      <w:r w:rsidRPr="00A45044">
        <w:rPr>
          <w:sz w:val="24"/>
          <w:szCs w:val="24"/>
          <w:lang w:val="en-US"/>
        </w:rPr>
        <w:t>shall nominate an Authorized representative who shall have the authority to conduct all business for and on behalf of any and all the members of the JV during the bidding process and, in the event the JV is awarded the Contract, during contract execution.</w:t>
      </w:r>
    </w:p>
    <w:p w14:paraId="1CC9640A" w14:textId="77777777" w:rsidR="00524ADD" w:rsidRPr="00A45044" w:rsidRDefault="00524ADD" w:rsidP="00524ADD">
      <w:pPr>
        <w:numPr>
          <w:ilvl w:val="0"/>
          <w:numId w:val="16"/>
        </w:numPr>
        <w:tabs>
          <w:tab w:val="left" w:pos="0"/>
          <w:tab w:val="left" w:pos="1260"/>
        </w:tabs>
        <w:autoSpaceDE w:val="0"/>
        <w:autoSpaceDN w:val="0"/>
        <w:adjustRightInd w:val="0"/>
        <w:spacing w:after="120"/>
        <w:ind w:left="1260" w:hanging="540"/>
        <w:rPr>
          <w:rFonts w:cs="Arial"/>
          <w:sz w:val="24"/>
          <w:szCs w:val="24"/>
          <w:lang w:val="en-US"/>
        </w:rPr>
      </w:pPr>
      <w:r w:rsidRPr="00A45044">
        <w:rPr>
          <w:sz w:val="24"/>
          <w:szCs w:val="24"/>
          <w:lang w:val="en-US"/>
        </w:rPr>
        <w:t>the Proposal shall be signed by an authorized representative of the JV on behalf of the JV, and so as to be legally binding on all the members as evidenced by a Power of Attorney signed by their legally authorized representatives.</w:t>
      </w:r>
    </w:p>
    <w:p w14:paraId="750F9591" w14:textId="77777777" w:rsidR="00524ADD" w:rsidRPr="00A45044" w:rsidRDefault="00524ADD" w:rsidP="00524ADD">
      <w:pPr>
        <w:numPr>
          <w:ilvl w:val="0"/>
          <w:numId w:val="16"/>
        </w:numPr>
        <w:tabs>
          <w:tab w:val="left" w:pos="0"/>
          <w:tab w:val="left" w:pos="1260"/>
        </w:tabs>
        <w:autoSpaceDE w:val="0"/>
        <w:autoSpaceDN w:val="0"/>
        <w:adjustRightInd w:val="0"/>
        <w:spacing w:after="120"/>
        <w:ind w:left="1260" w:hanging="540"/>
        <w:rPr>
          <w:rFonts w:cs="Arial"/>
          <w:sz w:val="24"/>
          <w:szCs w:val="24"/>
          <w:lang w:val="en-US"/>
        </w:rPr>
      </w:pPr>
      <w:r w:rsidRPr="00A45044">
        <w:rPr>
          <w:rFonts w:cs="Arial"/>
          <w:sz w:val="24"/>
          <w:szCs w:val="24"/>
          <w:lang w:val="en-US"/>
        </w:rPr>
        <w:t>during evaluation, the combined qualifications of all members to the joint venture shall be taken into account.</w:t>
      </w:r>
    </w:p>
    <w:p w14:paraId="71E9D5E2" w14:textId="77777777" w:rsidR="00524ADD" w:rsidRPr="00A45044" w:rsidRDefault="00524ADD" w:rsidP="00524ADD">
      <w:pPr>
        <w:numPr>
          <w:ilvl w:val="0"/>
          <w:numId w:val="16"/>
        </w:numPr>
        <w:tabs>
          <w:tab w:val="left" w:pos="0"/>
          <w:tab w:val="left" w:pos="1260"/>
        </w:tabs>
        <w:autoSpaceDE w:val="0"/>
        <w:autoSpaceDN w:val="0"/>
        <w:adjustRightInd w:val="0"/>
        <w:spacing w:after="120"/>
        <w:ind w:left="1260" w:hanging="540"/>
        <w:rPr>
          <w:rFonts w:cs="Arial"/>
          <w:sz w:val="24"/>
          <w:szCs w:val="24"/>
          <w:lang w:val="en-US"/>
        </w:rPr>
      </w:pPr>
      <w:r w:rsidRPr="00A45044">
        <w:rPr>
          <w:rFonts w:cs="Arial"/>
          <w:sz w:val="24"/>
          <w:szCs w:val="24"/>
          <w:lang w:val="en-US"/>
        </w:rPr>
        <w:t>participants shall bear joint and several liability. If a consortium member withdraws, the contract concluded by the Purchaser with the consortium shall be unilaterally terminated, and the liability measures stipulated in the contract shall apply to the consortium members.</w:t>
      </w:r>
    </w:p>
    <w:p w14:paraId="608E1633" w14:textId="77777777" w:rsidR="00524ADD" w:rsidRPr="00A45044" w:rsidRDefault="00524ADD" w:rsidP="00524ADD">
      <w:pPr>
        <w:numPr>
          <w:ilvl w:val="0"/>
          <w:numId w:val="16"/>
        </w:numPr>
        <w:tabs>
          <w:tab w:val="left" w:pos="0"/>
          <w:tab w:val="left" w:pos="1260"/>
        </w:tabs>
        <w:autoSpaceDE w:val="0"/>
        <w:autoSpaceDN w:val="0"/>
        <w:adjustRightInd w:val="0"/>
        <w:spacing w:after="120"/>
        <w:ind w:left="1260" w:hanging="540"/>
        <w:rPr>
          <w:rFonts w:cs="Arial"/>
          <w:sz w:val="24"/>
          <w:szCs w:val="24"/>
          <w:lang w:val="en-US"/>
        </w:rPr>
      </w:pPr>
      <w:r w:rsidRPr="00A45044">
        <w:rPr>
          <w:rFonts w:cs="Arial"/>
          <w:sz w:val="24"/>
          <w:szCs w:val="24"/>
          <w:lang w:val="en-US"/>
        </w:rPr>
        <w:t>any party to the joint venture agreement may not submit a separate Proposal for the same procedure. Failure to comply with this requirement will result in the rejection of both joint venture Proposal and the separately submitted Proposal(s) at the Proposal opening session.</w:t>
      </w:r>
    </w:p>
    <w:p w14:paraId="2631AAFB" w14:textId="73100382" w:rsidR="007C2D30" w:rsidRPr="00A45044" w:rsidRDefault="00524ADD" w:rsidP="007C2D30">
      <w:pPr>
        <w:pStyle w:val="ListParagraph"/>
        <w:numPr>
          <w:ilvl w:val="1"/>
          <w:numId w:val="1"/>
        </w:numPr>
        <w:spacing w:after="120"/>
        <w:rPr>
          <w:rFonts w:cs="Arial"/>
          <w:sz w:val="24"/>
          <w:szCs w:val="24"/>
          <w:lang w:val="en-US"/>
        </w:rPr>
      </w:pPr>
      <w:r w:rsidRPr="00A45044">
        <w:rPr>
          <w:rFonts w:cs="Arial"/>
          <w:sz w:val="24"/>
          <w:szCs w:val="24"/>
          <w:lang w:val="en-US"/>
        </w:rPr>
        <w:t>The bidder must demonstrate adequate experience, technical capability, and resources to fully perform the contractual obligations. The eligibility and qualification criteria are defined in Terms of Reference as per Appendix 1 to this Invitation. Only proposals that meet the following minimum qualification requirement shall be shortlisted for further evaluation:</w:t>
      </w:r>
    </w:p>
    <w:p w14:paraId="5A7928FD" w14:textId="48638624" w:rsidR="007C2D30" w:rsidRPr="00A45044" w:rsidRDefault="00423E6E" w:rsidP="00A45044">
      <w:pPr>
        <w:pStyle w:val="ListParagraph"/>
        <w:numPr>
          <w:ilvl w:val="2"/>
          <w:numId w:val="1"/>
        </w:numPr>
        <w:spacing w:after="120"/>
        <w:rPr>
          <w:rFonts w:cs="Arial"/>
          <w:sz w:val="24"/>
          <w:szCs w:val="24"/>
          <w:lang w:val="en-US"/>
        </w:rPr>
      </w:pPr>
      <w:r w:rsidRPr="00A45044">
        <w:rPr>
          <w:rFonts w:cs="Arial"/>
          <w:sz w:val="24"/>
          <w:szCs w:val="24"/>
          <w:lang w:val="en-US"/>
        </w:rPr>
        <w:t xml:space="preserve">The criterion of </w:t>
      </w:r>
      <w:r w:rsidRPr="00A45044">
        <w:rPr>
          <w:rFonts w:cs="Arial"/>
          <w:b/>
          <w:bCs/>
          <w:sz w:val="24"/>
          <w:szCs w:val="24"/>
          <w:lang w:val="en-US"/>
        </w:rPr>
        <w:t>"Professional experience"</w:t>
      </w:r>
      <w:r w:rsidRPr="00A45044">
        <w:rPr>
          <w:rFonts w:cs="Arial"/>
          <w:sz w:val="24"/>
          <w:szCs w:val="24"/>
          <w:lang w:val="en-US"/>
        </w:rPr>
        <w:t xml:space="preserve"> will be evaluated as follows:</w:t>
      </w:r>
    </w:p>
    <w:p w14:paraId="34572AB1" w14:textId="4D41B5E3" w:rsidR="00524ADD" w:rsidRPr="00A45044" w:rsidRDefault="00524ADD" w:rsidP="00A45044">
      <w:pPr>
        <w:pStyle w:val="ListParagraph"/>
        <w:numPr>
          <w:ilvl w:val="0"/>
          <w:numId w:val="49"/>
        </w:numPr>
        <w:tabs>
          <w:tab w:val="left" w:pos="0"/>
          <w:tab w:val="left" w:pos="1260"/>
        </w:tabs>
        <w:autoSpaceDE w:val="0"/>
        <w:autoSpaceDN w:val="0"/>
        <w:adjustRightInd w:val="0"/>
        <w:spacing w:after="120"/>
        <w:rPr>
          <w:rFonts w:cs="Arial"/>
          <w:sz w:val="24"/>
          <w:szCs w:val="24"/>
          <w:lang w:val="en-US"/>
        </w:rPr>
      </w:pPr>
      <w:bookmarkStart w:id="7" w:name="_Hlk217472966"/>
      <w:r w:rsidRPr="00A45044">
        <w:rPr>
          <w:sz w:val="24"/>
          <w:szCs w:val="24"/>
          <w:lang w:val="en-US"/>
        </w:rPr>
        <w:lastRenderedPageBreak/>
        <w:t xml:space="preserve">At least 3 </w:t>
      </w:r>
      <w:r w:rsidR="008A708C" w:rsidRPr="00A45044">
        <w:rPr>
          <w:sz w:val="24"/>
          <w:szCs w:val="24"/>
          <w:lang w:val="en-US"/>
        </w:rPr>
        <w:t xml:space="preserve">(tree) </w:t>
      </w:r>
      <w:r w:rsidRPr="00A45044">
        <w:rPr>
          <w:sz w:val="24"/>
          <w:szCs w:val="24"/>
          <w:lang w:val="en-US"/>
        </w:rPr>
        <w:t xml:space="preserve">years of experience in automating ML/TF and sanctions compliance risk assessments </w:t>
      </w:r>
      <w:bookmarkEnd w:id="7"/>
      <w:r w:rsidRPr="00A45044">
        <w:rPr>
          <w:sz w:val="24"/>
          <w:szCs w:val="24"/>
          <w:lang w:val="en-US"/>
        </w:rPr>
        <w:t>and implementing advanced supervisory technology (SupTech) solutions, operating as a registered company/entity. Demonstrated successful implementation of similar systems in other regulatory authorities, aligned with the required standards (e.g., FATF 40 Recommendations).</w:t>
      </w:r>
    </w:p>
    <w:p w14:paraId="3354E042" w14:textId="660AD04B" w:rsidR="00423E6E" w:rsidRPr="00A45044" w:rsidRDefault="00423E6E" w:rsidP="00A45044">
      <w:pPr>
        <w:pStyle w:val="ListParagraph"/>
        <w:numPr>
          <w:ilvl w:val="2"/>
          <w:numId w:val="1"/>
        </w:numPr>
        <w:spacing w:after="120"/>
        <w:rPr>
          <w:rFonts w:cs="Arial"/>
          <w:sz w:val="24"/>
          <w:szCs w:val="24"/>
          <w:lang w:val="en-US"/>
        </w:rPr>
      </w:pPr>
      <w:r w:rsidRPr="00A45044">
        <w:rPr>
          <w:rFonts w:cs="Arial"/>
          <w:sz w:val="24"/>
          <w:szCs w:val="24"/>
          <w:lang w:val="en-US"/>
        </w:rPr>
        <w:t xml:space="preserve">The criterion of </w:t>
      </w:r>
      <w:r w:rsidRPr="00A45044">
        <w:rPr>
          <w:rFonts w:cs="Arial"/>
          <w:b/>
          <w:bCs/>
          <w:sz w:val="24"/>
          <w:szCs w:val="24"/>
          <w:lang w:val="en-US"/>
        </w:rPr>
        <w:t>"</w:t>
      </w:r>
      <w:r w:rsidRPr="00A45044">
        <w:rPr>
          <w:lang w:val="en-US"/>
        </w:rPr>
        <w:t xml:space="preserve"> </w:t>
      </w:r>
      <w:r w:rsidRPr="00A45044">
        <w:rPr>
          <w:rFonts w:cs="Arial"/>
          <w:b/>
          <w:bCs/>
          <w:sz w:val="24"/>
          <w:szCs w:val="24"/>
          <w:lang w:val="en-US"/>
        </w:rPr>
        <w:t>Human resources"</w:t>
      </w:r>
      <w:r w:rsidRPr="00A45044">
        <w:rPr>
          <w:rFonts w:cs="Arial"/>
          <w:sz w:val="24"/>
          <w:szCs w:val="24"/>
          <w:lang w:val="en-US"/>
        </w:rPr>
        <w:t xml:space="preserve"> will be evaluated as follows:</w:t>
      </w:r>
    </w:p>
    <w:p w14:paraId="0D023516" w14:textId="48A435E4" w:rsidR="00B3785D" w:rsidRPr="00A45044" w:rsidRDefault="00B3785D" w:rsidP="00BF51C9">
      <w:pPr>
        <w:pStyle w:val="ListParagraph"/>
        <w:numPr>
          <w:ilvl w:val="0"/>
          <w:numId w:val="49"/>
        </w:numPr>
        <w:tabs>
          <w:tab w:val="left" w:pos="0"/>
          <w:tab w:val="left" w:pos="1260"/>
        </w:tabs>
        <w:autoSpaceDE w:val="0"/>
        <w:autoSpaceDN w:val="0"/>
        <w:adjustRightInd w:val="0"/>
        <w:spacing w:after="120"/>
        <w:rPr>
          <w:rFonts w:cs="Arial"/>
          <w:sz w:val="24"/>
          <w:szCs w:val="24"/>
          <w:lang w:val="en-US"/>
        </w:rPr>
      </w:pPr>
      <w:r w:rsidRPr="00A45044">
        <w:rPr>
          <w:sz w:val="24"/>
          <w:szCs w:val="24"/>
          <w:lang w:val="en-US"/>
        </w:rPr>
        <w:t xml:space="preserve">Allocation of a qualified project team with a minimum of </w:t>
      </w:r>
      <w:r w:rsidR="008A708C" w:rsidRPr="00A45044">
        <w:rPr>
          <w:sz w:val="24"/>
          <w:szCs w:val="24"/>
          <w:lang w:val="en-US"/>
        </w:rPr>
        <w:t xml:space="preserve">5 </w:t>
      </w:r>
      <w:r w:rsidRPr="00A45044">
        <w:rPr>
          <w:sz w:val="24"/>
          <w:szCs w:val="24"/>
          <w:lang w:val="en-US"/>
        </w:rPr>
        <w:t>(</w:t>
      </w:r>
      <w:r w:rsidR="008A708C" w:rsidRPr="00A45044">
        <w:rPr>
          <w:sz w:val="24"/>
          <w:szCs w:val="24"/>
          <w:lang w:val="en-US"/>
        </w:rPr>
        <w:t>five</w:t>
      </w:r>
      <w:r w:rsidRPr="00A45044">
        <w:rPr>
          <w:sz w:val="24"/>
          <w:szCs w:val="24"/>
          <w:lang w:val="en-US"/>
        </w:rPr>
        <w:t>) years of relevant professional experience, demonstrating proven involvement in the successful implementation of similar projects, and possessing expertise in AML/CFT compliance, regulatory reporting, software integration, and cybersecurity, ensuring timely and high-quality delivery of the Contract objectives.</w:t>
      </w:r>
    </w:p>
    <w:p w14:paraId="30069BF4" w14:textId="78601E90" w:rsidR="000A3DA7" w:rsidRPr="00A45044" w:rsidRDefault="00C60BF8" w:rsidP="00765A01">
      <w:pPr>
        <w:pStyle w:val="Heading1"/>
        <w:numPr>
          <w:ilvl w:val="0"/>
          <w:numId w:val="1"/>
        </w:numPr>
        <w:tabs>
          <w:tab w:val="num" w:pos="360"/>
        </w:tabs>
        <w:spacing w:before="360" w:after="360"/>
        <w:ind w:left="360" w:firstLine="0"/>
        <w:jc w:val="center"/>
        <w:rPr>
          <w:rFonts w:ascii="GHEA Grapalat" w:hAnsi="GHEA Grapalat" w:cs="Arial"/>
          <w:b/>
          <w:lang w:val="en-US"/>
        </w:rPr>
      </w:pPr>
      <w:bookmarkStart w:id="8" w:name="_Toc210395823"/>
      <w:r w:rsidRPr="00A45044">
        <w:rPr>
          <w:rFonts w:ascii="GHEA Grapalat" w:eastAsia="Calibri" w:hAnsi="GHEA Grapalat" w:cs="Arial"/>
          <w:sz w:val="24"/>
          <w:szCs w:val="24"/>
          <w:lang w:val="en-US"/>
        </w:rPr>
        <w:t>PROPOSAL</w:t>
      </w:r>
      <w:r w:rsidR="00263A23" w:rsidRPr="00A45044">
        <w:rPr>
          <w:rFonts w:ascii="GHEA Grapalat" w:eastAsia="Calibri" w:hAnsi="GHEA Grapalat" w:cs="Arial"/>
          <w:sz w:val="24"/>
          <w:szCs w:val="24"/>
          <w:lang w:val="en-US"/>
        </w:rPr>
        <w:t xml:space="preserve"> </w:t>
      </w:r>
      <w:r w:rsidR="00072C7E" w:rsidRPr="00A45044">
        <w:rPr>
          <w:rFonts w:ascii="GHEA Grapalat" w:eastAsia="Calibri" w:hAnsi="GHEA Grapalat" w:cs="Arial"/>
          <w:sz w:val="24"/>
          <w:szCs w:val="24"/>
          <w:lang w:val="en-US"/>
        </w:rPr>
        <w:t>SUBMISSION PROCEDURE</w:t>
      </w:r>
      <w:bookmarkEnd w:id="8"/>
    </w:p>
    <w:p w14:paraId="0899A840" w14:textId="749898FC" w:rsidR="000A3DA7" w:rsidRPr="00A45044" w:rsidRDefault="005843DC" w:rsidP="000265B2">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 xml:space="preserve">To participate in this procedure, </w:t>
      </w:r>
      <w:r w:rsidR="000C2701" w:rsidRPr="00A45044">
        <w:rPr>
          <w:rFonts w:ascii="GHEA Grapalat" w:hAnsi="GHEA Grapalat" w:cs="Arial"/>
          <w:szCs w:val="24"/>
          <w:lang w:val="en-US"/>
        </w:rPr>
        <w:t>a bidder</w:t>
      </w:r>
      <w:r w:rsidRPr="00A45044">
        <w:rPr>
          <w:rFonts w:ascii="GHEA Grapalat" w:hAnsi="GHEA Grapalat" w:cs="Arial"/>
          <w:szCs w:val="24"/>
          <w:lang w:val="en-US"/>
        </w:rPr>
        <w:t xml:space="preserve"> </w:t>
      </w:r>
      <w:r w:rsidR="000C2701" w:rsidRPr="00A45044">
        <w:rPr>
          <w:rFonts w:ascii="GHEA Grapalat" w:hAnsi="GHEA Grapalat" w:cs="Arial"/>
          <w:szCs w:val="24"/>
          <w:lang w:val="en-US"/>
        </w:rPr>
        <w:t xml:space="preserve">must </w:t>
      </w:r>
      <w:r w:rsidRPr="00A45044">
        <w:rPr>
          <w:rFonts w:ascii="GHEA Grapalat" w:hAnsi="GHEA Grapalat" w:cs="Arial"/>
          <w:szCs w:val="24"/>
          <w:lang w:val="en-US"/>
        </w:rPr>
        <w:t xml:space="preserve">submit a </w:t>
      </w:r>
      <w:r w:rsidR="00C60BF8" w:rsidRPr="00A45044">
        <w:rPr>
          <w:rFonts w:ascii="GHEA Grapalat" w:hAnsi="GHEA Grapalat" w:cs="Arial"/>
          <w:szCs w:val="24"/>
          <w:lang w:val="en-US"/>
        </w:rPr>
        <w:t>proposal</w:t>
      </w:r>
      <w:r w:rsidR="00212725" w:rsidRPr="00A45044">
        <w:rPr>
          <w:rFonts w:ascii="GHEA Grapalat" w:hAnsi="GHEA Grapalat" w:cs="Arial"/>
          <w:szCs w:val="24"/>
          <w:lang w:val="en-US"/>
        </w:rPr>
        <w:t xml:space="preserve"> </w:t>
      </w:r>
      <w:r w:rsidRPr="00A45044">
        <w:rPr>
          <w:rFonts w:ascii="GHEA Grapalat" w:hAnsi="GHEA Grapalat" w:cs="Arial"/>
          <w:szCs w:val="24"/>
          <w:lang w:val="en-US"/>
        </w:rPr>
        <w:t xml:space="preserve">to the Committee. </w:t>
      </w:r>
      <w:r w:rsidR="000C2701" w:rsidRPr="00A45044">
        <w:rPr>
          <w:rFonts w:ascii="GHEA Grapalat" w:hAnsi="GHEA Grapalat" w:cs="Arial"/>
          <w:szCs w:val="24"/>
          <w:lang w:val="en-US"/>
        </w:rPr>
        <w:t xml:space="preserve">A </w:t>
      </w:r>
      <w:r w:rsidR="00C60BF8" w:rsidRPr="00A45044">
        <w:rPr>
          <w:rFonts w:ascii="GHEA Grapalat" w:hAnsi="GHEA Grapalat" w:cs="Arial"/>
          <w:szCs w:val="24"/>
          <w:lang w:val="en-US"/>
        </w:rPr>
        <w:t>proposal</w:t>
      </w:r>
      <w:r w:rsidR="00212725" w:rsidRPr="00A45044">
        <w:rPr>
          <w:rFonts w:ascii="GHEA Grapalat" w:hAnsi="GHEA Grapalat" w:cs="Arial"/>
          <w:szCs w:val="24"/>
          <w:lang w:val="en-US"/>
        </w:rPr>
        <w:t xml:space="preserve"> </w:t>
      </w:r>
      <w:r w:rsidR="000C2701" w:rsidRPr="00A45044">
        <w:rPr>
          <w:rFonts w:ascii="GHEA Grapalat" w:hAnsi="GHEA Grapalat" w:cs="Arial"/>
          <w:szCs w:val="24"/>
          <w:lang w:val="en-US"/>
        </w:rPr>
        <w:t>is a</w:t>
      </w:r>
      <w:r w:rsidR="00212725" w:rsidRPr="00A45044">
        <w:rPr>
          <w:rFonts w:ascii="GHEA Grapalat" w:hAnsi="GHEA Grapalat" w:cs="Arial"/>
          <w:szCs w:val="24"/>
          <w:lang w:val="en-US"/>
        </w:rPr>
        <w:t>n offer</w:t>
      </w:r>
      <w:r w:rsidRPr="00A45044">
        <w:rPr>
          <w:rFonts w:ascii="GHEA Grapalat" w:hAnsi="GHEA Grapalat" w:cs="Arial"/>
          <w:szCs w:val="24"/>
          <w:lang w:val="en-US"/>
        </w:rPr>
        <w:t xml:space="preserve"> submitted by the bidder based on this </w:t>
      </w:r>
      <w:r w:rsidR="00AD08AA" w:rsidRPr="00A45044">
        <w:rPr>
          <w:rFonts w:ascii="GHEA Grapalat" w:hAnsi="GHEA Grapalat" w:cs="Arial"/>
          <w:szCs w:val="24"/>
          <w:lang w:val="en-US"/>
        </w:rPr>
        <w:t>Invitation</w:t>
      </w:r>
      <w:r w:rsidRPr="00A45044">
        <w:rPr>
          <w:rFonts w:ascii="GHEA Grapalat" w:hAnsi="GHEA Grapalat" w:cs="Arial"/>
          <w:szCs w:val="24"/>
          <w:lang w:val="en-US"/>
        </w:rPr>
        <w:t>.</w:t>
      </w:r>
      <w:r w:rsidR="000A3DA7" w:rsidRPr="00A45044">
        <w:rPr>
          <w:rFonts w:ascii="GHEA Grapalat" w:hAnsi="GHEA Grapalat" w:cs="Arial"/>
          <w:szCs w:val="24"/>
          <w:lang w:val="en-US"/>
        </w:rPr>
        <w:t xml:space="preserve"> </w:t>
      </w:r>
    </w:p>
    <w:p w14:paraId="09D8531B" w14:textId="6B6D5A7A" w:rsidR="000A3DA7" w:rsidRPr="00A45044" w:rsidRDefault="005843DC" w:rsidP="00AE6CEC">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 xml:space="preserve">Bidders may not submit more than one </w:t>
      </w:r>
      <w:r w:rsidR="00C60BF8" w:rsidRPr="00A45044">
        <w:rPr>
          <w:rFonts w:ascii="GHEA Grapalat" w:hAnsi="GHEA Grapalat" w:cs="Arial"/>
          <w:szCs w:val="24"/>
          <w:lang w:val="en-US"/>
        </w:rPr>
        <w:t>proposal</w:t>
      </w:r>
      <w:r w:rsidR="00212725" w:rsidRPr="00A45044">
        <w:rPr>
          <w:rFonts w:ascii="GHEA Grapalat" w:hAnsi="GHEA Grapalat" w:cs="Arial"/>
          <w:szCs w:val="24"/>
          <w:lang w:val="en-US"/>
        </w:rPr>
        <w:t xml:space="preserve"> </w:t>
      </w:r>
      <w:r w:rsidRPr="00A45044">
        <w:rPr>
          <w:rFonts w:ascii="GHEA Grapalat" w:hAnsi="GHEA Grapalat" w:cs="Arial"/>
          <w:szCs w:val="24"/>
          <w:lang w:val="en-US"/>
        </w:rPr>
        <w:t xml:space="preserve">for the same procedure, except </w:t>
      </w:r>
      <w:r w:rsidR="00D132B2" w:rsidRPr="00A45044">
        <w:rPr>
          <w:rFonts w:ascii="GHEA Grapalat" w:hAnsi="GHEA Grapalat" w:cs="Arial"/>
          <w:szCs w:val="24"/>
          <w:lang w:val="en-US"/>
        </w:rPr>
        <w:t>when</w:t>
      </w:r>
      <w:r w:rsidRPr="00A45044">
        <w:rPr>
          <w:rFonts w:ascii="GHEA Grapalat" w:hAnsi="GHEA Grapalat" w:cs="Arial"/>
          <w:szCs w:val="24"/>
          <w:lang w:val="en-US"/>
        </w:rPr>
        <w:t xml:space="preserve"> submitting </w:t>
      </w:r>
      <w:r w:rsidR="00D132B2" w:rsidRPr="00A45044">
        <w:rPr>
          <w:rFonts w:ascii="GHEA Grapalat" w:hAnsi="GHEA Grapalat" w:cs="Arial"/>
          <w:szCs w:val="24"/>
          <w:lang w:val="en-US"/>
        </w:rPr>
        <w:t>amendments</w:t>
      </w:r>
      <w:r w:rsidRPr="00A45044">
        <w:rPr>
          <w:rFonts w:ascii="GHEA Grapalat" w:hAnsi="GHEA Grapalat" w:cs="Arial"/>
          <w:szCs w:val="24"/>
          <w:lang w:val="en-US"/>
        </w:rPr>
        <w:t xml:space="preserve"> to the </w:t>
      </w:r>
      <w:r w:rsidR="00C60BF8" w:rsidRPr="00A45044">
        <w:rPr>
          <w:rFonts w:ascii="GHEA Grapalat" w:hAnsi="GHEA Grapalat" w:cs="Arial"/>
          <w:szCs w:val="24"/>
          <w:lang w:val="en-US"/>
        </w:rPr>
        <w:t>proposal</w:t>
      </w:r>
      <w:r w:rsidR="00212725" w:rsidRPr="00A45044">
        <w:rPr>
          <w:rFonts w:ascii="GHEA Grapalat" w:hAnsi="GHEA Grapalat" w:cs="Arial"/>
          <w:szCs w:val="24"/>
          <w:lang w:val="en-US"/>
        </w:rPr>
        <w:t xml:space="preserve"> </w:t>
      </w:r>
      <w:r w:rsidRPr="00A45044">
        <w:rPr>
          <w:rFonts w:ascii="GHEA Grapalat" w:hAnsi="GHEA Grapalat" w:cs="Arial"/>
          <w:szCs w:val="24"/>
          <w:lang w:val="en-US"/>
        </w:rPr>
        <w:t xml:space="preserve">provided for in clauses </w:t>
      </w:r>
      <w:r w:rsidR="00D132B2" w:rsidRPr="00A45044">
        <w:rPr>
          <w:rFonts w:ascii="GHEA Grapalat" w:hAnsi="GHEA Grapalat" w:cs="Arial"/>
          <w:szCs w:val="24"/>
          <w:lang w:val="en-US"/>
        </w:rPr>
        <w:t>3.</w:t>
      </w:r>
      <w:r w:rsidR="008A708C" w:rsidRPr="00A45044">
        <w:rPr>
          <w:rFonts w:ascii="GHEA Grapalat" w:hAnsi="GHEA Grapalat" w:cs="Arial"/>
          <w:szCs w:val="24"/>
          <w:lang w:val="en-US"/>
        </w:rPr>
        <w:t xml:space="preserve">9 </w:t>
      </w:r>
      <w:r w:rsidR="00D132B2" w:rsidRPr="00A45044">
        <w:rPr>
          <w:rFonts w:ascii="GHEA Grapalat" w:hAnsi="GHEA Grapalat" w:cs="Arial"/>
          <w:szCs w:val="24"/>
          <w:lang w:val="en-US"/>
        </w:rPr>
        <w:t>and 5.</w:t>
      </w:r>
      <w:r w:rsidR="00B90FDF" w:rsidRPr="00A45044">
        <w:rPr>
          <w:rFonts w:ascii="GHEA Grapalat" w:hAnsi="GHEA Grapalat" w:cs="Arial"/>
          <w:szCs w:val="24"/>
          <w:lang w:val="en-US"/>
        </w:rPr>
        <w:t>7</w:t>
      </w:r>
      <w:r w:rsidR="00D132B2" w:rsidRPr="00A45044">
        <w:rPr>
          <w:rFonts w:ascii="GHEA Grapalat" w:hAnsi="GHEA Grapalat" w:cs="Arial"/>
          <w:szCs w:val="24"/>
          <w:lang w:val="en-US"/>
        </w:rPr>
        <w:t xml:space="preserve"> of this </w:t>
      </w:r>
      <w:r w:rsidR="00AD08AA" w:rsidRPr="00A45044">
        <w:rPr>
          <w:rFonts w:ascii="GHEA Grapalat" w:hAnsi="GHEA Grapalat" w:cs="Arial"/>
          <w:szCs w:val="24"/>
          <w:lang w:val="en-US"/>
        </w:rPr>
        <w:t>Invitation</w:t>
      </w:r>
      <w:r w:rsidR="00D132B2" w:rsidRPr="00A45044">
        <w:rPr>
          <w:rFonts w:ascii="GHEA Grapalat" w:hAnsi="GHEA Grapalat" w:cs="Arial"/>
          <w:szCs w:val="24"/>
          <w:lang w:val="en-US"/>
        </w:rPr>
        <w:t>.</w:t>
      </w:r>
    </w:p>
    <w:p w14:paraId="75E038EB" w14:textId="1A81FA9D" w:rsidR="00830D0C" w:rsidRPr="00A45044" w:rsidRDefault="00E74B86" w:rsidP="00765A01">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 xml:space="preserve">Proposals </w:t>
      </w:r>
      <w:r w:rsidR="00D132B2" w:rsidRPr="00A45044">
        <w:rPr>
          <w:rFonts w:ascii="GHEA Grapalat" w:hAnsi="GHEA Grapalat" w:cs="Arial"/>
          <w:szCs w:val="24"/>
          <w:lang w:val="en-US"/>
        </w:rPr>
        <w:t xml:space="preserve">must be submitted to the Committee no later than the </w:t>
      </w:r>
      <w:r w:rsidR="00C60BF8" w:rsidRPr="00A45044">
        <w:rPr>
          <w:rFonts w:ascii="GHEA Grapalat" w:hAnsi="GHEA Grapalat" w:cs="Arial"/>
          <w:szCs w:val="24"/>
          <w:lang w:val="en-US"/>
        </w:rPr>
        <w:t>proposal</w:t>
      </w:r>
      <w:r w:rsidR="00D132B2" w:rsidRPr="00A45044">
        <w:rPr>
          <w:rFonts w:ascii="GHEA Grapalat" w:hAnsi="GHEA Grapalat" w:cs="Arial"/>
          <w:szCs w:val="24"/>
          <w:lang w:val="en-US"/>
        </w:rPr>
        <w:t>s</w:t>
      </w:r>
      <w:r w:rsidR="00212725" w:rsidRPr="00A45044">
        <w:rPr>
          <w:rFonts w:ascii="GHEA Grapalat" w:hAnsi="GHEA Grapalat" w:cs="Arial"/>
          <w:szCs w:val="24"/>
          <w:lang w:val="en-US"/>
        </w:rPr>
        <w:t xml:space="preserve"> submission</w:t>
      </w:r>
      <w:r w:rsidR="00D132B2" w:rsidRPr="00A45044">
        <w:rPr>
          <w:rFonts w:ascii="GHEA Grapalat" w:hAnsi="GHEA Grapalat" w:cs="Arial"/>
          <w:szCs w:val="24"/>
          <w:lang w:val="en-US"/>
        </w:rPr>
        <w:t xml:space="preserve"> deadline specified in the </w:t>
      </w:r>
      <w:r w:rsidR="005D10B6" w:rsidRPr="00A45044">
        <w:rPr>
          <w:rFonts w:ascii="GHEA Grapalat" w:hAnsi="GHEA Grapalat" w:cs="Arial"/>
          <w:szCs w:val="24"/>
          <w:lang w:val="en-US"/>
        </w:rPr>
        <w:t>announcement</w:t>
      </w:r>
      <w:r w:rsidR="00D132B2" w:rsidRPr="00A45044">
        <w:rPr>
          <w:rFonts w:ascii="GHEA Grapalat" w:hAnsi="GHEA Grapalat" w:cs="Arial"/>
          <w:szCs w:val="24"/>
          <w:lang w:val="en-US"/>
        </w:rPr>
        <w:t xml:space="preserve"> of this procedure.</w:t>
      </w:r>
    </w:p>
    <w:p w14:paraId="57A07B62" w14:textId="4AB0673D" w:rsidR="006D5DB7" w:rsidRPr="00A45044" w:rsidRDefault="005F4988" w:rsidP="00212725">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 xml:space="preserve">Proposals </w:t>
      </w:r>
      <w:r w:rsidR="000C2701" w:rsidRPr="00A45044">
        <w:rPr>
          <w:rFonts w:ascii="GHEA Grapalat" w:hAnsi="GHEA Grapalat" w:cs="Arial"/>
          <w:szCs w:val="24"/>
          <w:lang w:val="en-US"/>
        </w:rPr>
        <w:t>must</w:t>
      </w:r>
      <w:r w:rsidR="00D132B2" w:rsidRPr="00A45044">
        <w:rPr>
          <w:rFonts w:ascii="GHEA Grapalat" w:hAnsi="GHEA Grapalat" w:cs="Arial"/>
          <w:szCs w:val="24"/>
          <w:lang w:val="en-US"/>
        </w:rPr>
        <w:t xml:space="preserve"> </w:t>
      </w:r>
      <w:r w:rsidRPr="00A45044">
        <w:rPr>
          <w:rFonts w:ascii="GHEA Grapalat" w:hAnsi="GHEA Grapalat" w:cs="Arial"/>
          <w:szCs w:val="24"/>
          <w:lang w:val="en-US"/>
        </w:rPr>
        <w:t xml:space="preserve">be </w:t>
      </w:r>
      <w:r w:rsidR="00D132B2" w:rsidRPr="00A45044">
        <w:rPr>
          <w:rFonts w:ascii="GHEA Grapalat" w:hAnsi="GHEA Grapalat" w:cs="Arial"/>
          <w:szCs w:val="24"/>
          <w:lang w:val="en-US"/>
        </w:rPr>
        <w:t>submit</w:t>
      </w:r>
      <w:r w:rsidRPr="00A45044">
        <w:rPr>
          <w:rFonts w:ascii="GHEA Grapalat" w:hAnsi="GHEA Grapalat" w:cs="Arial"/>
          <w:szCs w:val="24"/>
          <w:lang w:val="en-US"/>
        </w:rPr>
        <w:t>ted</w:t>
      </w:r>
      <w:r w:rsidR="00D132B2" w:rsidRPr="00A45044">
        <w:rPr>
          <w:rFonts w:ascii="GHEA Grapalat" w:hAnsi="GHEA Grapalat" w:cs="Arial"/>
          <w:szCs w:val="24"/>
          <w:lang w:val="en-US"/>
        </w:rPr>
        <w:t xml:space="preserve"> electronically to </w:t>
      </w:r>
      <w:hyperlink r:id="rId12" w:history="1">
        <w:r w:rsidR="00CE3ABE" w:rsidRPr="00DB628B">
          <w:rPr>
            <w:rStyle w:val="Hyperlink"/>
            <w:rFonts w:ascii="GHEA Grapalat" w:eastAsia="Calibri" w:hAnsi="GHEA Grapalat" w:cs="Arial"/>
            <w:b/>
            <w:lang w:val="en-US"/>
          </w:rPr>
          <w:t>CBA-2026-001@cba.am</w:t>
        </w:r>
      </w:hyperlink>
      <w:r w:rsidR="00D132B2" w:rsidRPr="00A45044">
        <w:rPr>
          <w:rFonts w:ascii="GHEA Grapalat" w:hAnsi="GHEA Grapalat" w:cs="Arial"/>
          <w:color w:val="000000" w:themeColor="text1"/>
          <w:szCs w:val="24"/>
          <w:lang w:val="en-US"/>
        </w:rPr>
        <w:t>.</w:t>
      </w:r>
    </w:p>
    <w:p w14:paraId="4AF8DA98" w14:textId="7A70F308" w:rsidR="000A3DA7" w:rsidRPr="00A45044" w:rsidRDefault="00D132B2" w:rsidP="00A45044">
      <w:pPr>
        <w:pStyle w:val="BodyTextIndent2"/>
        <w:tabs>
          <w:tab w:val="left" w:pos="0"/>
        </w:tabs>
        <w:spacing w:after="120" w:line="276" w:lineRule="auto"/>
        <w:ind w:left="720" w:firstLine="0"/>
        <w:rPr>
          <w:rFonts w:ascii="GHEA Grapalat" w:hAnsi="GHEA Grapalat" w:cs="Arial"/>
          <w:b/>
          <w:lang w:val="en-US"/>
        </w:rPr>
      </w:pPr>
      <w:r w:rsidRPr="00A45044">
        <w:rPr>
          <w:rFonts w:ascii="GHEA Grapalat" w:hAnsi="GHEA Grapalat" w:cs="Arial"/>
          <w:b/>
          <w:lang w:val="en-US"/>
        </w:rPr>
        <w:t xml:space="preserve">The documents must be submitted either in </w:t>
      </w:r>
      <w:r w:rsidR="005F4988" w:rsidRPr="00A45044">
        <w:rPr>
          <w:rFonts w:ascii="GHEA Grapalat" w:hAnsi="GHEA Grapalat" w:cs="Arial"/>
          <w:b/>
          <w:lang w:val="en-US"/>
        </w:rPr>
        <w:t xml:space="preserve">signed </w:t>
      </w:r>
      <w:r w:rsidRPr="00A45044">
        <w:rPr>
          <w:rFonts w:ascii="GHEA Grapalat" w:hAnsi="GHEA Grapalat" w:cs="Arial"/>
          <w:b/>
          <w:lang w:val="en-US"/>
        </w:rPr>
        <w:t>printed (scanned) format or in PDF format with electronic digital signatures.</w:t>
      </w:r>
      <w:r w:rsidR="000A3DA7" w:rsidRPr="00A45044">
        <w:rPr>
          <w:rFonts w:ascii="GHEA Grapalat" w:hAnsi="GHEA Grapalat" w:cs="Arial"/>
          <w:b/>
          <w:lang w:val="en-US"/>
        </w:rPr>
        <w:t xml:space="preserve"> </w:t>
      </w:r>
    </w:p>
    <w:p w14:paraId="53170767" w14:textId="241553AB" w:rsidR="00D62416" w:rsidRPr="00A45044" w:rsidRDefault="00E74B86" w:rsidP="00765A01">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 xml:space="preserve">Proposals </w:t>
      </w:r>
      <w:r w:rsidR="00A43496" w:rsidRPr="00A45044">
        <w:rPr>
          <w:rFonts w:ascii="GHEA Grapalat" w:hAnsi="GHEA Grapalat" w:cs="Arial"/>
          <w:szCs w:val="24"/>
          <w:lang w:val="en-US"/>
        </w:rPr>
        <w:t>for this procedure may be submitted in Armenian</w:t>
      </w:r>
      <w:r w:rsidR="00D134CB" w:rsidRPr="00A45044">
        <w:rPr>
          <w:rFonts w:ascii="GHEA Grapalat" w:hAnsi="GHEA Grapalat" w:cs="Arial"/>
          <w:szCs w:val="24"/>
          <w:lang w:val="en-US"/>
        </w:rPr>
        <w:t xml:space="preserve"> </w:t>
      </w:r>
      <w:r w:rsidR="005F4988" w:rsidRPr="00A45044">
        <w:rPr>
          <w:rFonts w:ascii="GHEA Grapalat" w:hAnsi="GHEA Grapalat" w:cs="Arial"/>
          <w:szCs w:val="24"/>
          <w:lang w:val="en-US"/>
        </w:rPr>
        <w:t xml:space="preserve">or </w:t>
      </w:r>
      <w:r w:rsidR="00005FAE" w:rsidRPr="00A45044">
        <w:rPr>
          <w:rFonts w:ascii="GHEA Grapalat" w:hAnsi="GHEA Grapalat" w:cs="Arial"/>
          <w:szCs w:val="24"/>
          <w:lang w:val="en-US"/>
        </w:rPr>
        <w:t>English</w:t>
      </w:r>
      <w:r w:rsidR="00A43496" w:rsidRPr="00A45044">
        <w:rPr>
          <w:rFonts w:ascii="GHEA Grapalat" w:hAnsi="GHEA Grapalat" w:cs="Arial"/>
          <w:szCs w:val="24"/>
          <w:lang w:val="en-US"/>
        </w:rPr>
        <w:t>.</w:t>
      </w:r>
      <w:r w:rsidR="00D62416" w:rsidRPr="00A45044">
        <w:rPr>
          <w:rFonts w:ascii="GHEA Grapalat" w:hAnsi="GHEA Grapalat" w:cs="Arial"/>
          <w:szCs w:val="24"/>
          <w:lang w:val="en-US"/>
        </w:rPr>
        <w:t xml:space="preserve"> </w:t>
      </w:r>
    </w:p>
    <w:p w14:paraId="47E6E45E" w14:textId="0C7B70F0" w:rsidR="000A3DA7" w:rsidRPr="00A45044" w:rsidRDefault="00A43496" w:rsidP="00765A01">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 xml:space="preserve">When submitting </w:t>
      </w:r>
      <w:r w:rsidR="005C5514" w:rsidRPr="00A45044">
        <w:rPr>
          <w:rFonts w:ascii="GHEA Grapalat" w:hAnsi="GHEA Grapalat" w:cs="Arial"/>
          <w:szCs w:val="24"/>
          <w:lang w:val="en-US"/>
        </w:rPr>
        <w:t>a proposal</w:t>
      </w:r>
      <w:r w:rsidR="00E74B86" w:rsidRPr="00A45044">
        <w:rPr>
          <w:rFonts w:ascii="GHEA Grapalat" w:hAnsi="GHEA Grapalat" w:cs="Arial"/>
          <w:szCs w:val="24"/>
          <w:lang w:val="en-US"/>
        </w:rPr>
        <w:t xml:space="preserve"> </w:t>
      </w:r>
      <w:r w:rsidRPr="00A45044">
        <w:rPr>
          <w:rFonts w:ascii="GHEA Grapalat" w:hAnsi="GHEA Grapalat" w:cs="Arial"/>
          <w:szCs w:val="24"/>
          <w:lang w:val="en-US"/>
        </w:rPr>
        <w:t xml:space="preserve">electronically, the following rules must be </w:t>
      </w:r>
      <w:r w:rsidR="005C5514" w:rsidRPr="00A45044">
        <w:rPr>
          <w:rFonts w:ascii="GHEA Grapalat" w:hAnsi="GHEA Grapalat" w:cs="Arial"/>
          <w:szCs w:val="24"/>
          <w:lang w:val="en-US"/>
        </w:rPr>
        <w:t>followed</w:t>
      </w:r>
      <w:r w:rsidRPr="00A45044">
        <w:rPr>
          <w:rFonts w:ascii="GHEA Grapalat" w:hAnsi="GHEA Grapalat" w:cs="Arial"/>
          <w:szCs w:val="24"/>
          <w:lang w:val="en-US"/>
        </w:rPr>
        <w:t>:</w:t>
      </w:r>
      <w:r w:rsidR="000A3DA7" w:rsidRPr="00A45044">
        <w:rPr>
          <w:rFonts w:ascii="GHEA Grapalat" w:hAnsi="GHEA Grapalat" w:cs="Arial"/>
          <w:szCs w:val="24"/>
          <w:lang w:val="en-US"/>
        </w:rPr>
        <w:t xml:space="preserve"> </w:t>
      </w:r>
    </w:p>
    <w:p w14:paraId="1665EFBC" w14:textId="448A31AF" w:rsidR="005C5514" w:rsidRPr="00A45044" w:rsidRDefault="005F4988" w:rsidP="00A45044">
      <w:pPr>
        <w:pStyle w:val="ListParagraph"/>
        <w:numPr>
          <w:ilvl w:val="0"/>
          <w:numId w:val="9"/>
        </w:numPr>
        <w:rPr>
          <w:rFonts w:cs="Arial"/>
          <w:lang w:val="en-US"/>
        </w:rPr>
      </w:pPr>
      <w:r w:rsidRPr="00A45044">
        <w:rPr>
          <w:rFonts w:eastAsia="Times New Roman" w:cs="Arial"/>
          <w:sz w:val="24"/>
          <w:szCs w:val="20"/>
          <w:lang w:val="en-US"/>
        </w:rPr>
        <w:t>The Reference Number “CBA-202</w:t>
      </w:r>
      <w:r w:rsidR="00CE3ABE">
        <w:rPr>
          <w:rFonts w:eastAsia="Times New Roman" w:cs="Arial"/>
          <w:sz w:val="24"/>
          <w:szCs w:val="20"/>
          <w:lang w:val="en-US"/>
        </w:rPr>
        <w:t>6</w:t>
      </w:r>
      <w:r w:rsidRPr="00A45044">
        <w:rPr>
          <w:rFonts w:eastAsia="Times New Roman" w:cs="Arial"/>
          <w:sz w:val="24"/>
          <w:szCs w:val="20"/>
          <w:lang w:val="en-US"/>
        </w:rPr>
        <w:t>-0</w:t>
      </w:r>
      <w:r w:rsidR="00CE3ABE">
        <w:rPr>
          <w:rFonts w:eastAsia="Times New Roman" w:cs="Arial"/>
          <w:sz w:val="24"/>
          <w:szCs w:val="20"/>
          <w:lang w:val="en-US"/>
        </w:rPr>
        <w:t>01</w:t>
      </w:r>
      <w:r w:rsidRPr="00A45044">
        <w:rPr>
          <w:rFonts w:eastAsia="Times New Roman" w:cs="Arial"/>
          <w:sz w:val="24"/>
          <w:szCs w:val="20"/>
          <w:lang w:val="en-US"/>
        </w:rPr>
        <w:t>” must be included in the “Subject-line” of the e-mail.</w:t>
      </w:r>
    </w:p>
    <w:p w14:paraId="01E09CD3" w14:textId="179F8E95" w:rsidR="005F4988" w:rsidRPr="00A45044" w:rsidRDefault="005F4988" w:rsidP="005F4988">
      <w:pPr>
        <w:pStyle w:val="BodyTextIndent2"/>
        <w:numPr>
          <w:ilvl w:val="0"/>
          <w:numId w:val="9"/>
        </w:numPr>
        <w:spacing w:after="120" w:line="276" w:lineRule="auto"/>
        <w:rPr>
          <w:rFonts w:ascii="GHEA Grapalat" w:hAnsi="GHEA Grapalat" w:cs="Arial"/>
          <w:lang w:val="en-US"/>
        </w:rPr>
      </w:pPr>
      <w:r w:rsidRPr="00A45044">
        <w:rPr>
          <w:rFonts w:ascii="GHEA Grapalat" w:hAnsi="GHEA Grapalat"/>
          <w:lang w:val="en-US"/>
        </w:rPr>
        <w:t xml:space="preserve">The proposal must be attached in </w:t>
      </w:r>
      <w:r w:rsidRPr="00A45044">
        <w:rPr>
          <w:rFonts w:ascii="GHEA Grapalat" w:hAnsi="GHEA Grapalat"/>
          <w:b/>
          <w:bCs/>
          <w:lang w:val="en-US"/>
        </w:rPr>
        <w:t>PDF format</w:t>
      </w:r>
      <w:r w:rsidRPr="00A45044">
        <w:rPr>
          <w:rFonts w:ascii="GHEA Grapalat" w:hAnsi="GHEA Grapalat"/>
          <w:lang w:val="en-US"/>
        </w:rPr>
        <w:t xml:space="preserve"> only as one complete document, maintaining the order of documents specified in</w:t>
      </w:r>
      <w:r w:rsidRPr="00A45044">
        <w:rPr>
          <w:rFonts w:ascii="GHEA Grapalat" w:hAnsi="GHEA Grapalat" w:cs="Arial"/>
          <w:lang w:val="en-US"/>
        </w:rPr>
        <w:t xml:space="preserve"> clause 3.1</w:t>
      </w:r>
      <w:r w:rsidR="007C1705">
        <w:rPr>
          <w:rFonts w:ascii="GHEA Grapalat" w:hAnsi="GHEA Grapalat" w:cs="Arial"/>
          <w:lang w:val="en-US"/>
        </w:rPr>
        <w:t>0</w:t>
      </w:r>
      <w:r w:rsidRPr="00A45044">
        <w:rPr>
          <w:rFonts w:ascii="GHEA Grapalat" w:hAnsi="GHEA Grapalat" w:cs="Arial"/>
          <w:lang w:val="en-US"/>
        </w:rPr>
        <w:t xml:space="preserve"> of this Invitation.</w:t>
      </w:r>
    </w:p>
    <w:p w14:paraId="20ECEFBE" w14:textId="77777777" w:rsidR="005F4988" w:rsidRPr="00A45044" w:rsidRDefault="005F4988" w:rsidP="005F4988">
      <w:pPr>
        <w:pStyle w:val="BodyTextIndent2"/>
        <w:numPr>
          <w:ilvl w:val="0"/>
          <w:numId w:val="9"/>
        </w:numPr>
        <w:spacing w:after="120" w:line="276" w:lineRule="auto"/>
        <w:rPr>
          <w:rFonts w:ascii="GHEA Grapalat" w:hAnsi="GHEA Grapalat" w:cs="Arial"/>
          <w:lang w:val="en-US"/>
        </w:rPr>
      </w:pPr>
      <w:r w:rsidRPr="00A45044">
        <w:rPr>
          <w:rFonts w:ascii="GHEA Grapalat" w:hAnsi="GHEA Grapalat" w:cs="Arial"/>
          <w:lang w:val="en-US"/>
        </w:rPr>
        <w:t xml:space="preserve">The attachments </w:t>
      </w:r>
      <w:r w:rsidRPr="00A45044">
        <w:rPr>
          <w:rFonts w:ascii="GHEA Grapalat" w:hAnsi="GHEA Grapalat" w:cs="Arial"/>
          <w:b/>
          <w:bCs/>
          <w:lang w:val="en-US"/>
        </w:rPr>
        <w:t xml:space="preserve">must not </w:t>
      </w:r>
      <w:r w:rsidRPr="00A45044">
        <w:rPr>
          <w:rFonts w:ascii="GHEA Grapalat" w:hAnsi="GHEA Grapalat" w:cs="Arial"/>
          <w:lang w:val="en-US"/>
        </w:rPr>
        <w:t xml:space="preserve">be submitted as a </w:t>
      </w:r>
      <w:r w:rsidRPr="00A45044">
        <w:rPr>
          <w:rFonts w:ascii="GHEA Grapalat" w:hAnsi="GHEA Grapalat" w:cs="Arial"/>
          <w:b/>
          <w:bCs/>
          <w:lang w:val="en-US"/>
        </w:rPr>
        <w:t>Google Drive link</w:t>
      </w:r>
      <w:r w:rsidRPr="00A45044">
        <w:rPr>
          <w:rFonts w:ascii="GHEA Grapalat" w:hAnsi="GHEA Grapalat"/>
          <w:b/>
          <w:bCs/>
          <w:lang w:val="en-US"/>
        </w:rPr>
        <w:t>, .rar file</w:t>
      </w:r>
      <w:r w:rsidRPr="00A45044">
        <w:rPr>
          <w:rFonts w:ascii="GHEA Grapalat" w:hAnsi="GHEA Grapalat"/>
          <w:lang w:val="en-US"/>
        </w:rPr>
        <w:t>,</w:t>
      </w:r>
      <w:r w:rsidRPr="00A45044">
        <w:rPr>
          <w:rFonts w:ascii="GHEA Grapalat" w:hAnsi="GHEA Grapalat" w:cs="Arial"/>
          <w:lang w:val="en-US"/>
        </w:rPr>
        <w:t xml:space="preserve"> or in any similar link format.</w:t>
      </w:r>
    </w:p>
    <w:p w14:paraId="3CB6227E" w14:textId="77777777" w:rsidR="005F4988" w:rsidRPr="00A45044" w:rsidRDefault="005F4988" w:rsidP="005F4988">
      <w:pPr>
        <w:pStyle w:val="BodyTextIndent2"/>
        <w:numPr>
          <w:ilvl w:val="0"/>
          <w:numId w:val="9"/>
        </w:numPr>
        <w:spacing w:after="120" w:line="276" w:lineRule="auto"/>
        <w:rPr>
          <w:rFonts w:ascii="GHEA Grapalat" w:hAnsi="GHEA Grapalat" w:cs="Arial"/>
          <w:lang w:val="en-US"/>
        </w:rPr>
      </w:pPr>
      <w:r w:rsidRPr="00A45044">
        <w:rPr>
          <w:rFonts w:ascii="GHEA Grapalat" w:hAnsi="GHEA Grapalat"/>
          <w:lang w:val="en-US"/>
        </w:rPr>
        <w:lastRenderedPageBreak/>
        <w:t xml:space="preserve">The total size of the email, including attachments, </w:t>
      </w:r>
      <w:r w:rsidRPr="00A45044">
        <w:rPr>
          <w:rFonts w:ascii="GHEA Grapalat" w:hAnsi="GHEA Grapalat"/>
          <w:b/>
          <w:bCs/>
          <w:lang w:val="en-US"/>
        </w:rPr>
        <w:t>must not exceed 25MB</w:t>
      </w:r>
      <w:r w:rsidRPr="00A45044">
        <w:rPr>
          <w:rFonts w:ascii="GHEA Grapalat" w:hAnsi="GHEA Grapalat"/>
          <w:lang w:val="en-US"/>
        </w:rPr>
        <w:t>. Bidders are responsible for ensuring that their electronic submissions comply with this limitation.</w:t>
      </w:r>
    </w:p>
    <w:p w14:paraId="32561DC8" w14:textId="77777777" w:rsidR="005F4988" w:rsidRPr="00A45044" w:rsidRDefault="005F4988" w:rsidP="005F4988">
      <w:pPr>
        <w:pStyle w:val="BodyTextIndent2"/>
        <w:numPr>
          <w:ilvl w:val="0"/>
          <w:numId w:val="9"/>
        </w:numPr>
        <w:spacing w:after="120" w:line="276" w:lineRule="auto"/>
        <w:rPr>
          <w:rFonts w:ascii="GHEA Grapalat" w:hAnsi="GHEA Grapalat" w:cs="Arial"/>
          <w:lang w:val="en-US"/>
        </w:rPr>
      </w:pPr>
      <w:r w:rsidRPr="00A45044">
        <w:rPr>
          <w:rFonts w:ascii="GHEA Grapalat" w:hAnsi="GHEA Grapalat"/>
          <w:lang w:val="en-US"/>
        </w:rPr>
        <w:t>If the files exceed the file size limit, the submission may be split into multiple emails, each clearly labeled (e.g., 'Part 1 of 3,' 'Part 2 of 3,' etc.).</w:t>
      </w:r>
    </w:p>
    <w:p w14:paraId="2CC14B9D" w14:textId="77777777" w:rsidR="005F4988" w:rsidRPr="00A45044" w:rsidRDefault="005F4988" w:rsidP="005F4988">
      <w:pPr>
        <w:pStyle w:val="BodyTextIndent2"/>
        <w:numPr>
          <w:ilvl w:val="0"/>
          <w:numId w:val="9"/>
        </w:numPr>
        <w:spacing w:after="120" w:line="276" w:lineRule="auto"/>
        <w:rPr>
          <w:rFonts w:ascii="GHEA Grapalat" w:hAnsi="GHEA Grapalat" w:cs="Arial"/>
          <w:lang w:val="en-US"/>
        </w:rPr>
      </w:pPr>
      <w:r w:rsidRPr="00A45044">
        <w:rPr>
          <w:rFonts w:ascii="GHEA Grapalat" w:hAnsi="GHEA Grapalat" w:cs="Arial"/>
          <w:lang w:val="en-US"/>
        </w:rPr>
        <w:t>All attachments must be scanned for viruses prior to submission.</w:t>
      </w:r>
    </w:p>
    <w:p w14:paraId="0E7E843B" w14:textId="77777777" w:rsidR="005F4988" w:rsidRPr="00A45044" w:rsidRDefault="005F4988" w:rsidP="005F4988">
      <w:pPr>
        <w:pStyle w:val="BodyTextIndent2"/>
        <w:numPr>
          <w:ilvl w:val="0"/>
          <w:numId w:val="9"/>
        </w:numPr>
        <w:spacing w:after="120" w:line="276" w:lineRule="auto"/>
        <w:rPr>
          <w:rFonts w:ascii="GHEA Grapalat" w:hAnsi="GHEA Grapalat" w:cs="Arial"/>
          <w:lang w:val="en-US"/>
        </w:rPr>
      </w:pPr>
      <w:r w:rsidRPr="00A45044">
        <w:rPr>
          <w:rFonts w:ascii="GHEA Grapalat" w:hAnsi="GHEA Grapalat" w:cs="Arial"/>
          <w:lang w:val="en-US"/>
        </w:rPr>
        <w:t xml:space="preserve">The body of the email must contain plain text only and must not include any links. </w:t>
      </w:r>
    </w:p>
    <w:p w14:paraId="70106598" w14:textId="77777777" w:rsidR="005F4988" w:rsidRPr="00A45044" w:rsidRDefault="005F4988" w:rsidP="005F4988">
      <w:pPr>
        <w:pStyle w:val="S1-subpara"/>
        <w:spacing w:line="276" w:lineRule="auto"/>
        <w:jc w:val="both"/>
        <w:rPr>
          <w:rFonts w:ascii="GHEA Grapalat" w:hAnsi="GHEA Grapalat" w:cs="Arial"/>
          <w:i/>
          <w:iCs/>
          <w:lang w:eastAsia="en-US"/>
        </w:rPr>
      </w:pPr>
      <w:r w:rsidRPr="00A45044">
        <w:rPr>
          <w:rFonts w:ascii="GHEA Grapalat" w:hAnsi="GHEA Grapalat" w:cs="Arial"/>
          <w:i/>
          <w:lang w:eastAsia="en-US"/>
        </w:rPr>
        <w:t>Failures to comply with these rules may result in the Proposal being blocked by the Purchaser’s virus protection system and not delivered</w:t>
      </w:r>
      <w:r w:rsidRPr="00A45044">
        <w:rPr>
          <w:rFonts w:ascii="GHEA Grapalat" w:hAnsi="GHEA Grapalat" w:cs="Arial"/>
          <w:i/>
          <w:iCs/>
          <w:lang w:eastAsia="en-US"/>
        </w:rPr>
        <w:t xml:space="preserve">. The Purchaser </w:t>
      </w:r>
      <w:r w:rsidRPr="00A45044">
        <w:rPr>
          <w:rFonts w:ascii="GHEA Grapalat" w:hAnsi="GHEA Grapalat" w:cs="Arial"/>
          <w:i/>
          <w:lang w:eastAsia="en-US"/>
        </w:rPr>
        <w:t>bears</w:t>
      </w:r>
      <w:r w:rsidRPr="00A45044">
        <w:rPr>
          <w:rFonts w:ascii="GHEA Grapalat" w:hAnsi="GHEA Grapalat" w:cs="Arial"/>
          <w:i/>
          <w:iCs/>
          <w:lang w:eastAsia="en-US"/>
        </w:rPr>
        <w:t xml:space="preserve"> no responsibility in such cases. </w:t>
      </w:r>
    </w:p>
    <w:p w14:paraId="40165E92" w14:textId="77777777" w:rsidR="005F4988" w:rsidRPr="00A45044" w:rsidRDefault="005F4988" w:rsidP="005F4988">
      <w:pPr>
        <w:pStyle w:val="S1-subpara"/>
        <w:jc w:val="both"/>
        <w:rPr>
          <w:rFonts w:ascii="GHEA Grapalat" w:hAnsi="GHEA Grapalat" w:cs="Arial"/>
          <w:i/>
          <w:iCs/>
          <w:lang w:eastAsia="en-US"/>
        </w:rPr>
      </w:pPr>
      <w:r w:rsidRPr="00A45044">
        <w:rPr>
          <w:rFonts w:ascii="GHEA Grapalat" w:hAnsi="GHEA Grapalat" w:cs="Arial"/>
          <w:i/>
          <w:iCs/>
          <w:lang w:eastAsia="en-US"/>
        </w:rPr>
        <w:t xml:space="preserve">Non-adherence may lead to the </w:t>
      </w:r>
      <w:r w:rsidRPr="00A45044">
        <w:rPr>
          <w:rFonts w:ascii="GHEA Grapalat" w:hAnsi="GHEA Grapalat" w:cs="Arial"/>
          <w:i/>
          <w:lang w:eastAsia="en-US"/>
        </w:rPr>
        <w:t>P</w:t>
      </w:r>
      <w:r w:rsidRPr="00A45044">
        <w:rPr>
          <w:rFonts w:ascii="GHEA Grapalat" w:hAnsi="GHEA Grapalat" w:cs="Arial"/>
          <w:i/>
          <w:iCs/>
          <w:lang w:eastAsia="en-US"/>
        </w:rPr>
        <w:t>roposal being deemed non-compliant and ineligible for evaluation.</w:t>
      </w:r>
    </w:p>
    <w:p w14:paraId="3536E5AD" w14:textId="77777777" w:rsidR="005F4988" w:rsidRPr="00A45044" w:rsidRDefault="005F4988" w:rsidP="005F4988">
      <w:pPr>
        <w:pStyle w:val="S1-subpara"/>
        <w:jc w:val="both"/>
        <w:rPr>
          <w:rFonts w:ascii="GHEA Grapalat" w:hAnsi="GHEA Grapalat" w:cs="Arial"/>
          <w:i/>
          <w:iCs/>
          <w:lang w:eastAsia="en-US"/>
        </w:rPr>
      </w:pPr>
      <w:r w:rsidRPr="00A45044">
        <w:rPr>
          <w:rFonts w:ascii="GHEA Grapalat" w:hAnsi="GHEA Grapalat" w:cs="Arial"/>
          <w:i/>
          <w:iCs/>
          <w:lang w:eastAsia="en-US"/>
        </w:rPr>
        <w:t xml:space="preserve">It is strongly recommended that bidders submit their proposals at least 1-2 hours before the deadline to ensure timely delivery and to avoid potential technical issues. </w:t>
      </w:r>
    </w:p>
    <w:p w14:paraId="4A38A031" w14:textId="50461D74" w:rsidR="00A214CE" w:rsidRPr="00A45044" w:rsidRDefault="00A6103F">
      <w:pPr>
        <w:spacing w:after="120"/>
        <w:rPr>
          <w:rFonts w:cs="Arial"/>
          <w:b/>
          <w:i/>
          <w:iCs/>
          <w:sz w:val="24"/>
          <w:szCs w:val="24"/>
          <w:lang w:val="en-US"/>
        </w:rPr>
      </w:pPr>
      <w:r w:rsidRPr="00A45044">
        <w:rPr>
          <w:rFonts w:cs="Arial"/>
          <w:b/>
          <w:i/>
          <w:iCs/>
          <w:sz w:val="24"/>
          <w:szCs w:val="24"/>
          <w:lang w:val="en-US"/>
        </w:rPr>
        <w:t xml:space="preserve">An automatic reply e-mail will be sent to the bidder as confirmation of receipt of the </w:t>
      </w:r>
      <w:r w:rsidR="00AE6CEC" w:rsidRPr="00A45044">
        <w:rPr>
          <w:rFonts w:cs="Arial"/>
          <w:b/>
          <w:i/>
          <w:iCs/>
          <w:sz w:val="24"/>
          <w:szCs w:val="24"/>
          <w:lang w:val="en-US"/>
        </w:rPr>
        <w:t>proposal</w:t>
      </w:r>
      <w:r w:rsidRPr="00A45044">
        <w:rPr>
          <w:rFonts w:cs="Arial"/>
          <w:b/>
          <w:i/>
          <w:iCs/>
          <w:sz w:val="24"/>
          <w:szCs w:val="24"/>
          <w:lang w:val="en-US"/>
        </w:rPr>
        <w:t>.</w:t>
      </w:r>
    </w:p>
    <w:p w14:paraId="021389DB" w14:textId="77777777" w:rsidR="005F4988" w:rsidRPr="00A45044" w:rsidRDefault="005F4988" w:rsidP="005F4988">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The Purchaser shall not be responsible for the receipt of emailed Proposals submitted after the deadline.</w:t>
      </w:r>
    </w:p>
    <w:p w14:paraId="429C34E8" w14:textId="77777777" w:rsidR="005F4988" w:rsidRPr="00A45044" w:rsidRDefault="005F4988" w:rsidP="005F4988">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 xml:space="preserve">Proposals that do not comply with the requirements of Part 3 of this Invitation shall be rejected by the Committee at the Proposal opening session. </w:t>
      </w:r>
    </w:p>
    <w:p w14:paraId="7DA67169" w14:textId="77777777" w:rsidR="005F4988" w:rsidRPr="00A45044" w:rsidRDefault="005F4988" w:rsidP="005F4988">
      <w:pPr>
        <w:pStyle w:val="BodyTextIndent2"/>
        <w:numPr>
          <w:ilvl w:val="0"/>
          <w:numId w:val="11"/>
        </w:numPr>
        <w:tabs>
          <w:tab w:val="left" w:pos="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Bidders may amend or withdraw their Proposals before the Proposal submission deadline.</w:t>
      </w:r>
    </w:p>
    <w:p w14:paraId="7559C4C6" w14:textId="77777777" w:rsidR="005F4988" w:rsidRPr="00A45044" w:rsidRDefault="005F4988" w:rsidP="005F4988">
      <w:pPr>
        <w:pStyle w:val="BodyTextIndent2"/>
        <w:numPr>
          <w:ilvl w:val="0"/>
          <w:numId w:val="9"/>
        </w:numPr>
        <w:tabs>
          <w:tab w:val="left" w:pos="0"/>
        </w:tabs>
        <w:spacing w:after="120" w:line="276" w:lineRule="auto"/>
        <w:rPr>
          <w:rFonts w:ascii="GHEA Grapalat" w:hAnsi="GHEA Grapalat" w:cs="Arial"/>
          <w:szCs w:val="24"/>
          <w:lang w:val="en-US"/>
        </w:rPr>
      </w:pPr>
      <w:r w:rsidRPr="00A45044">
        <w:rPr>
          <w:rFonts w:ascii="GHEA Grapalat" w:hAnsi="GHEA Grapalat" w:cs="Arial"/>
          <w:szCs w:val="24"/>
          <w:lang w:val="en-US"/>
        </w:rPr>
        <w:t>In the event of an amendment, the revised Proposal must be sent to the email address specified in clause 3.4, following the procedure set out in this Part, with the subject line containing the phrase “Amendment to Proposal”.</w:t>
      </w:r>
    </w:p>
    <w:p w14:paraId="0FDED50C" w14:textId="77777777" w:rsidR="005F4988" w:rsidRPr="00A45044" w:rsidRDefault="005F4988" w:rsidP="005F4988">
      <w:pPr>
        <w:pStyle w:val="BodyTextIndent2"/>
        <w:numPr>
          <w:ilvl w:val="0"/>
          <w:numId w:val="9"/>
        </w:numPr>
        <w:tabs>
          <w:tab w:val="left" w:pos="0"/>
        </w:tabs>
        <w:spacing w:after="120" w:line="276" w:lineRule="auto"/>
        <w:rPr>
          <w:rFonts w:ascii="GHEA Grapalat" w:hAnsi="GHEA Grapalat" w:cs="Arial"/>
          <w:szCs w:val="24"/>
          <w:lang w:val="en-US"/>
        </w:rPr>
      </w:pPr>
      <w:r w:rsidRPr="00A45044">
        <w:rPr>
          <w:rFonts w:ascii="GHEA Grapalat" w:hAnsi="GHEA Grapalat" w:cs="Arial"/>
          <w:szCs w:val="24"/>
          <w:lang w:val="en-US"/>
        </w:rPr>
        <w:t xml:space="preserve">To withdraw a Proposal, a notice of cancellation must be sent to </w:t>
      </w:r>
      <w:hyperlink r:id="rId13" w:history="1">
        <w:r w:rsidRPr="00A45044">
          <w:rPr>
            <w:rStyle w:val="Hyperlink"/>
            <w:rFonts w:ascii="GHEA Grapalat" w:eastAsia="Calibri" w:hAnsi="GHEA Grapalat" w:cs="Arial"/>
            <w:b/>
            <w:bCs/>
            <w:szCs w:val="24"/>
            <w:lang w:val="en-US"/>
          </w:rPr>
          <w:t>procurement@cba.am</w:t>
        </w:r>
      </w:hyperlink>
      <w:r w:rsidRPr="00A45044">
        <w:rPr>
          <w:rFonts w:ascii="GHEA Grapalat" w:hAnsi="GHEA Grapalat" w:cs="Arial"/>
          <w:szCs w:val="24"/>
          <w:lang w:val="en-US"/>
        </w:rPr>
        <w:t>.</w:t>
      </w:r>
    </w:p>
    <w:p w14:paraId="78822F4E" w14:textId="63E31E00" w:rsidR="000A3DA7" w:rsidRPr="00A45044" w:rsidRDefault="00B348CF">
      <w:pPr>
        <w:pStyle w:val="BodyTextIndent2"/>
        <w:numPr>
          <w:ilvl w:val="0"/>
          <w:numId w:val="11"/>
        </w:numPr>
        <w:tabs>
          <w:tab w:val="left" w:pos="0"/>
        </w:tabs>
        <w:spacing w:after="120" w:line="276" w:lineRule="auto"/>
        <w:ind w:left="0" w:firstLine="0"/>
        <w:rPr>
          <w:rFonts w:ascii="GHEA Grapalat" w:hAnsi="GHEA Grapalat" w:cs="Arial"/>
          <w:color w:val="000000"/>
          <w:szCs w:val="24"/>
          <w:lang w:val="en-US"/>
        </w:rPr>
      </w:pPr>
      <w:r w:rsidRPr="00A45044">
        <w:rPr>
          <w:rFonts w:ascii="GHEA Grapalat" w:hAnsi="GHEA Grapalat" w:cs="Arial"/>
          <w:b/>
          <w:szCs w:val="24"/>
          <w:lang w:val="en-US"/>
        </w:rPr>
        <w:t xml:space="preserve">The bidder </w:t>
      </w:r>
      <w:r w:rsidR="00C35784" w:rsidRPr="00A45044">
        <w:rPr>
          <w:rFonts w:ascii="GHEA Grapalat" w:hAnsi="GHEA Grapalat" w:cs="Arial"/>
          <w:b/>
          <w:szCs w:val="24"/>
          <w:lang w:val="en-US"/>
        </w:rPr>
        <w:t>must submit</w:t>
      </w:r>
      <w:r w:rsidRPr="00A45044">
        <w:rPr>
          <w:rFonts w:ascii="GHEA Grapalat" w:hAnsi="GHEA Grapalat" w:cs="Arial"/>
          <w:b/>
          <w:szCs w:val="24"/>
          <w:lang w:val="en-US"/>
        </w:rPr>
        <w:t xml:space="preserve"> the </w:t>
      </w:r>
      <w:r w:rsidR="005E5F81" w:rsidRPr="00A45044">
        <w:rPr>
          <w:rFonts w:ascii="GHEA Grapalat" w:hAnsi="GHEA Grapalat" w:cs="Arial"/>
          <w:b/>
          <w:szCs w:val="24"/>
          <w:lang w:val="en-US"/>
        </w:rPr>
        <w:t>minimum set of following documents</w:t>
      </w:r>
      <w:r w:rsidRPr="00A45044">
        <w:rPr>
          <w:rFonts w:ascii="GHEA Grapalat" w:hAnsi="GHEA Grapalat" w:cs="Arial"/>
          <w:b/>
          <w:szCs w:val="24"/>
          <w:lang w:val="en-US"/>
        </w:rPr>
        <w:t>:</w:t>
      </w:r>
    </w:p>
    <w:p w14:paraId="2B9588BD" w14:textId="272FECE8" w:rsidR="00A650DB" w:rsidRPr="00A45044" w:rsidRDefault="00A650DB" w:rsidP="00765A01">
      <w:pPr>
        <w:pStyle w:val="ListParagraph"/>
        <w:numPr>
          <w:ilvl w:val="0"/>
          <w:numId w:val="7"/>
        </w:numPr>
        <w:shd w:val="clear" w:color="auto" w:fill="FFFFFF"/>
        <w:tabs>
          <w:tab w:val="left" w:pos="900"/>
          <w:tab w:val="left" w:pos="8730"/>
        </w:tabs>
        <w:spacing w:after="120"/>
        <w:textAlignment w:val="baseline"/>
        <w:rPr>
          <w:rFonts w:cs="Arial"/>
          <w:sz w:val="24"/>
          <w:szCs w:val="24"/>
          <w:lang w:val="en-US"/>
        </w:rPr>
      </w:pPr>
      <w:bookmarkStart w:id="9" w:name="_Hlk168348276"/>
      <w:r w:rsidRPr="00A45044">
        <w:rPr>
          <w:rFonts w:cs="Arial"/>
          <w:b/>
          <w:bCs/>
          <w:sz w:val="24"/>
          <w:szCs w:val="24"/>
          <w:lang w:val="en-US"/>
        </w:rPr>
        <w:t>Application-statement</w:t>
      </w:r>
      <w:r w:rsidRPr="00A45044">
        <w:rPr>
          <w:rFonts w:cs="Arial"/>
          <w:sz w:val="24"/>
          <w:szCs w:val="24"/>
          <w:lang w:val="en-US"/>
        </w:rPr>
        <w:t xml:space="preserve"> approved by the bidder in accordance with Appendix 2 attached to this </w:t>
      </w:r>
      <w:r w:rsidR="00AD08AA" w:rsidRPr="00A45044">
        <w:rPr>
          <w:rFonts w:cs="Arial"/>
          <w:sz w:val="24"/>
          <w:szCs w:val="24"/>
          <w:lang w:val="en-US"/>
        </w:rPr>
        <w:t>Invitation</w:t>
      </w:r>
      <w:r w:rsidRPr="00A45044">
        <w:rPr>
          <w:rFonts w:cs="Arial"/>
          <w:sz w:val="24"/>
          <w:szCs w:val="24"/>
          <w:lang w:val="en-US"/>
        </w:rPr>
        <w:t>, which includes:</w:t>
      </w:r>
    </w:p>
    <w:p w14:paraId="46A8D7B0" w14:textId="77777777" w:rsidR="005E5F81" w:rsidRPr="00A45044" w:rsidRDefault="005E5F81" w:rsidP="005E5F81">
      <w:pPr>
        <w:pStyle w:val="ListParagraph"/>
        <w:shd w:val="clear" w:color="auto" w:fill="FFFFFF"/>
        <w:tabs>
          <w:tab w:val="left" w:pos="900"/>
          <w:tab w:val="left" w:pos="8730"/>
        </w:tabs>
        <w:spacing w:after="120"/>
        <w:ind w:left="1440"/>
        <w:textAlignment w:val="baseline"/>
        <w:rPr>
          <w:rFonts w:cs="Arial"/>
          <w:sz w:val="24"/>
          <w:szCs w:val="24"/>
          <w:lang w:val="en-US"/>
        </w:rPr>
      </w:pPr>
      <w:r w:rsidRPr="00A45044">
        <w:rPr>
          <w:rFonts w:cs="Arial"/>
          <w:sz w:val="24"/>
          <w:szCs w:val="24"/>
          <w:lang w:val="en-US"/>
        </w:rPr>
        <w:t>a) a certification of compliance of the bidder and related persons with the participation requirements established by this Invitation,</w:t>
      </w:r>
    </w:p>
    <w:p w14:paraId="56675C6B" w14:textId="77777777" w:rsidR="005E5F81" w:rsidRPr="00A45044" w:rsidRDefault="005E5F81" w:rsidP="005E5F81">
      <w:pPr>
        <w:pStyle w:val="ListParagraph"/>
        <w:shd w:val="clear" w:color="auto" w:fill="FFFFFF"/>
        <w:tabs>
          <w:tab w:val="left" w:pos="900"/>
          <w:tab w:val="left" w:pos="8730"/>
        </w:tabs>
        <w:spacing w:after="120"/>
        <w:ind w:left="1440"/>
        <w:textAlignment w:val="baseline"/>
        <w:rPr>
          <w:rFonts w:cs="Arial"/>
          <w:sz w:val="24"/>
          <w:szCs w:val="24"/>
          <w:lang w:val="en-US"/>
        </w:rPr>
      </w:pPr>
      <w:r w:rsidRPr="00A45044">
        <w:rPr>
          <w:rFonts w:cs="Arial"/>
          <w:sz w:val="24"/>
          <w:szCs w:val="24"/>
          <w:lang w:val="en-US"/>
        </w:rPr>
        <w:lastRenderedPageBreak/>
        <w:t xml:space="preserve">b) a statement confirming the absence of unfair competition, abuse of a dominant position, and anti-competitive agreements within the scope of this procedure, </w:t>
      </w:r>
    </w:p>
    <w:p w14:paraId="56515AC6" w14:textId="77777777" w:rsidR="005E5F81" w:rsidRPr="00A45044" w:rsidRDefault="005E5F81" w:rsidP="005E5F81">
      <w:pPr>
        <w:pStyle w:val="ListParagraph"/>
        <w:shd w:val="clear" w:color="auto" w:fill="FFFFFF"/>
        <w:tabs>
          <w:tab w:val="left" w:pos="900"/>
          <w:tab w:val="left" w:pos="8730"/>
        </w:tabs>
        <w:spacing w:after="120"/>
        <w:ind w:left="1440"/>
        <w:textAlignment w:val="baseline"/>
        <w:rPr>
          <w:rFonts w:cs="Arial"/>
          <w:sz w:val="24"/>
          <w:szCs w:val="24"/>
          <w:lang w:val="en-US"/>
        </w:rPr>
      </w:pPr>
      <w:r w:rsidRPr="00A45044">
        <w:rPr>
          <w:rFonts w:cs="Arial"/>
          <w:sz w:val="24"/>
          <w:szCs w:val="24"/>
          <w:lang w:val="en-US"/>
        </w:rPr>
        <w:t>c) a statement confirming the absence of separate participation in the procedure by any persons affiliated with the bidder and/or organizations founded by or with more than 50% (fifty percent) ownership by the bidder,</w:t>
      </w:r>
    </w:p>
    <w:p w14:paraId="4F7B5E58" w14:textId="625E1F15" w:rsidR="005E5F81" w:rsidRPr="00A45044" w:rsidRDefault="005E5F81" w:rsidP="005E5F81">
      <w:pPr>
        <w:pStyle w:val="ListParagraph"/>
        <w:shd w:val="clear" w:color="auto" w:fill="FFFFFF"/>
        <w:tabs>
          <w:tab w:val="left" w:pos="900"/>
          <w:tab w:val="left" w:pos="8730"/>
        </w:tabs>
        <w:spacing w:after="120"/>
        <w:ind w:left="1440"/>
        <w:textAlignment w:val="baseline"/>
        <w:rPr>
          <w:rFonts w:cs="Arial"/>
          <w:sz w:val="24"/>
          <w:szCs w:val="24"/>
          <w:lang w:val="en-US"/>
        </w:rPr>
      </w:pPr>
      <w:r w:rsidRPr="00A45044">
        <w:rPr>
          <w:rFonts w:cs="Arial"/>
          <w:sz w:val="24"/>
          <w:szCs w:val="24"/>
          <w:lang w:val="en-US"/>
        </w:rPr>
        <w:t>d) a declaration of actual beneficiaries, in accordance with Appendix 2.1 to this Invitation (not required if the bidder is an individual entrepreneur or natural person).</w:t>
      </w:r>
    </w:p>
    <w:p w14:paraId="03192C02" w14:textId="77777777" w:rsidR="005E5F81" w:rsidRPr="00A45044" w:rsidRDefault="005E5F81" w:rsidP="005E5F81">
      <w:pPr>
        <w:pStyle w:val="ListParagraph"/>
        <w:numPr>
          <w:ilvl w:val="0"/>
          <w:numId w:val="7"/>
        </w:numPr>
        <w:shd w:val="clear" w:color="auto" w:fill="FFFFFF"/>
        <w:tabs>
          <w:tab w:val="left" w:pos="900"/>
          <w:tab w:val="left" w:pos="8730"/>
        </w:tabs>
        <w:spacing w:after="120"/>
        <w:textAlignment w:val="baseline"/>
        <w:rPr>
          <w:rFonts w:cs="Arial"/>
          <w:sz w:val="24"/>
          <w:szCs w:val="24"/>
          <w:lang w:val="en-US"/>
        </w:rPr>
      </w:pPr>
      <w:r w:rsidRPr="00A45044">
        <w:rPr>
          <w:rFonts w:cs="Arial"/>
          <w:sz w:val="24"/>
          <w:szCs w:val="24"/>
          <w:lang w:val="en-US"/>
        </w:rPr>
        <w:t xml:space="preserve">A document confirming the </w:t>
      </w:r>
      <w:r w:rsidRPr="00A45044">
        <w:rPr>
          <w:rFonts w:cs="Arial"/>
          <w:b/>
          <w:bCs/>
          <w:sz w:val="24"/>
          <w:szCs w:val="24"/>
          <w:lang w:val="en-US"/>
        </w:rPr>
        <w:t>bid security</w:t>
      </w:r>
      <w:r w:rsidRPr="00A45044">
        <w:rPr>
          <w:rFonts w:cs="Arial"/>
          <w:sz w:val="24"/>
          <w:szCs w:val="24"/>
          <w:lang w:val="en-US"/>
        </w:rPr>
        <w:t xml:space="preserve"> for participation in the tender,</w:t>
      </w:r>
    </w:p>
    <w:p w14:paraId="77BA0172" w14:textId="77777777" w:rsidR="005E5F81" w:rsidRPr="00A45044" w:rsidRDefault="005E5F81" w:rsidP="005E5F81">
      <w:pPr>
        <w:pStyle w:val="ListParagraph"/>
        <w:numPr>
          <w:ilvl w:val="0"/>
          <w:numId w:val="7"/>
        </w:numPr>
        <w:shd w:val="clear" w:color="auto" w:fill="FFFFFF"/>
        <w:tabs>
          <w:tab w:val="left" w:pos="900"/>
          <w:tab w:val="left" w:pos="8730"/>
        </w:tabs>
        <w:spacing w:after="120"/>
        <w:textAlignment w:val="baseline"/>
        <w:rPr>
          <w:rFonts w:cs="Arial"/>
          <w:sz w:val="24"/>
          <w:szCs w:val="24"/>
          <w:lang w:val="en-US"/>
        </w:rPr>
      </w:pPr>
      <w:r w:rsidRPr="00A45044">
        <w:rPr>
          <w:rFonts w:cs="Arial"/>
          <w:sz w:val="24"/>
          <w:szCs w:val="24"/>
          <w:lang w:val="en-US"/>
        </w:rPr>
        <w:t xml:space="preserve">The </w:t>
      </w:r>
      <w:r w:rsidRPr="00A45044">
        <w:rPr>
          <w:rFonts w:cs="Arial"/>
          <w:b/>
          <w:bCs/>
          <w:sz w:val="24"/>
          <w:szCs w:val="24"/>
          <w:lang w:val="en-US"/>
        </w:rPr>
        <w:t>financial proposal</w:t>
      </w:r>
      <w:r w:rsidRPr="00A45044">
        <w:rPr>
          <w:rFonts w:cs="Arial"/>
          <w:sz w:val="24"/>
          <w:szCs w:val="24"/>
          <w:lang w:val="en-US"/>
        </w:rPr>
        <w:t>, completed in accordance with Appendix 3 to this Invitation,</w:t>
      </w:r>
    </w:p>
    <w:p w14:paraId="35D65F83" w14:textId="77777777" w:rsidR="005E5F81" w:rsidRPr="00A45044" w:rsidRDefault="005E5F81" w:rsidP="005E5F81">
      <w:pPr>
        <w:pStyle w:val="ListParagraph"/>
        <w:numPr>
          <w:ilvl w:val="0"/>
          <w:numId w:val="7"/>
        </w:numPr>
        <w:shd w:val="clear" w:color="auto" w:fill="FFFFFF"/>
        <w:tabs>
          <w:tab w:val="left" w:pos="900"/>
          <w:tab w:val="left" w:pos="8730"/>
        </w:tabs>
        <w:spacing w:after="120"/>
        <w:textAlignment w:val="baseline"/>
        <w:rPr>
          <w:rFonts w:cs="Arial"/>
          <w:sz w:val="26"/>
          <w:szCs w:val="28"/>
          <w:lang w:val="en-US"/>
        </w:rPr>
      </w:pPr>
      <w:r w:rsidRPr="00A45044">
        <w:rPr>
          <w:rFonts w:cs="Arial"/>
          <w:b/>
          <w:sz w:val="24"/>
          <w:szCs w:val="24"/>
          <w:lang w:val="en-US"/>
        </w:rPr>
        <w:t xml:space="preserve">Breakdown of the financial proposal, </w:t>
      </w:r>
      <w:r w:rsidRPr="00A45044">
        <w:rPr>
          <w:rFonts w:cs="Arial"/>
          <w:sz w:val="24"/>
          <w:szCs w:val="24"/>
          <w:lang w:val="en-US"/>
        </w:rPr>
        <w:t>completed</w:t>
      </w:r>
      <w:r w:rsidRPr="00A45044">
        <w:rPr>
          <w:rFonts w:cs="Arial"/>
          <w:bCs/>
          <w:sz w:val="24"/>
          <w:szCs w:val="24"/>
          <w:lang w:val="en-US"/>
        </w:rPr>
        <w:t xml:space="preserve"> </w:t>
      </w:r>
      <w:r w:rsidRPr="00A45044">
        <w:rPr>
          <w:rFonts w:cs="Arial"/>
          <w:sz w:val="24"/>
          <w:szCs w:val="24"/>
          <w:lang w:val="en-US"/>
        </w:rPr>
        <w:t>in accordance with Appendix 3.1 and 3.2,</w:t>
      </w:r>
      <w:r w:rsidRPr="00A45044" w:rsidDel="00694C35">
        <w:rPr>
          <w:rFonts w:cs="Arial"/>
          <w:bCs/>
          <w:sz w:val="24"/>
          <w:szCs w:val="24"/>
          <w:lang w:val="en-US"/>
        </w:rPr>
        <w:t xml:space="preserve"> </w:t>
      </w:r>
      <w:r w:rsidRPr="00A45044">
        <w:rPr>
          <w:rFonts w:cs="Arial"/>
          <w:sz w:val="24"/>
          <w:szCs w:val="24"/>
          <w:lang w:val="en-US"/>
        </w:rPr>
        <w:t>including proposed payment terms and conditions</w:t>
      </w:r>
      <w:r w:rsidRPr="00A45044">
        <w:rPr>
          <w:rFonts w:cs="Arial"/>
          <w:bCs/>
          <w:sz w:val="24"/>
          <w:szCs w:val="24"/>
          <w:lang w:val="en-US"/>
        </w:rPr>
        <w:t>,</w:t>
      </w:r>
      <w:r w:rsidRPr="00A45044">
        <w:rPr>
          <w:rFonts w:cs="Arial"/>
          <w:sz w:val="24"/>
          <w:szCs w:val="24"/>
          <w:lang w:val="en-US"/>
        </w:rPr>
        <w:t xml:space="preserve"> </w:t>
      </w:r>
    </w:p>
    <w:p w14:paraId="7C1B011F" w14:textId="77777777" w:rsidR="005E5F81" w:rsidRPr="00A45044" w:rsidRDefault="005E5F81" w:rsidP="005E5F81">
      <w:pPr>
        <w:pStyle w:val="ListParagraph"/>
        <w:numPr>
          <w:ilvl w:val="0"/>
          <w:numId w:val="7"/>
        </w:numPr>
        <w:shd w:val="clear" w:color="auto" w:fill="FFFFFF"/>
        <w:tabs>
          <w:tab w:val="left" w:pos="900"/>
          <w:tab w:val="left" w:pos="8730"/>
        </w:tabs>
        <w:spacing w:after="120"/>
        <w:textAlignment w:val="baseline"/>
        <w:rPr>
          <w:rFonts w:eastAsia="Times New Roman" w:cs="Arial"/>
          <w:bCs/>
          <w:sz w:val="20"/>
          <w:szCs w:val="16"/>
          <w:lang w:val="en-US"/>
        </w:rPr>
      </w:pPr>
      <w:r w:rsidRPr="00A45044">
        <w:rPr>
          <w:rFonts w:cs="Arial"/>
          <w:b/>
          <w:bCs/>
          <w:sz w:val="24"/>
          <w:szCs w:val="24"/>
          <w:lang w:val="en-US"/>
        </w:rPr>
        <w:t xml:space="preserve">The technical proposal, </w:t>
      </w:r>
      <w:r w:rsidRPr="00A45044">
        <w:rPr>
          <w:rFonts w:cs="Arial"/>
          <w:sz w:val="24"/>
          <w:szCs w:val="24"/>
          <w:lang w:val="en-US"/>
        </w:rPr>
        <w:t xml:space="preserve">including the detailed description of the proposed solution, prepared in accordance with Appendix 4, </w:t>
      </w:r>
    </w:p>
    <w:p w14:paraId="33070EFA" w14:textId="77777777" w:rsidR="005E5F81" w:rsidRPr="00A45044" w:rsidRDefault="005E5F81" w:rsidP="005E5F81">
      <w:pPr>
        <w:pStyle w:val="ListParagraph"/>
        <w:numPr>
          <w:ilvl w:val="0"/>
          <w:numId w:val="7"/>
        </w:numPr>
        <w:rPr>
          <w:rFonts w:eastAsia="Roboto" w:cs="Roboto"/>
          <w:sz w:val="24"/>
          <w:szCs w:val="24"/>
          <w:lang w:val="en-US"/>
        </w:rPr>
      </w:pPr>
      <w:r w:rsidRPr="00A45044">
        <w:rPr>
          <w:rFonts w:eastAsia="Roboto" w:cs="Roboto"/>
          <w:b/>
          <w:bCs/>
          <w:sz w:val="24"/>
          <w:szCs w:val="24"/>
          <w:lang w:val="en-US"/>
        </w:rPr>
        <w:t xml:space="preserve">Company Portfolio, </w:t>
      </w:r>
      <w:r w:rsidRPr="00A45044">
        <w:rPr>
          <w:rFonts w:cs="Arial"/>
          <w:sz w:val="24"/>
          <w:szCs w:val="24"/>
          <w:lang w:val="en-US"/>
        </w:rPr>
        <w:t>completed</w:t>
      </w:r>
      <w:r w:rsidRPr="00A45044">
        <w:rPr>
          <w:rFonts w:eastAsia="Roboto" w:cs="Roboto"/>
          <w:sz w:val="24"/>
          <w:szCs w:val="24"/>
          <w:lang w:val="en-US"/>
        </w:rPr>
        <w:t xml:space="preserve"> </w:t>
      </w:r>
      <w:r w:rsidRPr="00A45044">
        <w:rPr>
          <w:rFonts w:cs="Arial"/>
          <w:sz w:val="24"/>
          <w:szCs w:val="24"/>
          <w:lang w:val="en-US"/>
        </w:rPr>
        <w:t>in accordance with Appendix 5</w:t>
      </w:r>
      <w:r w:rsidRPr="00A45044">
        <w:rPr>
          <w:rFonts w:eastAsia="Roboto" w:cs="Roboto"/>
          <w:sz w:val="24"/>
          <w:szCs w:val="24"/>
          <w:lang w:val="en-US"/>
        </w:rPr>
        <w:t>,</w:t>
      </w:r>
    </w:p>
    <w:p w14:paraId="30D66B75" w14:textId="77777777" w:rsidR="005E5F81" w:rsidRPr="00A45044" w:rsidRDefault="005E5F81" w:rsidP="005E5F81">
      <w:pPr>
        <w:pStyle w:val="ListParagraph"/>
        <w:numPr>
          <w:ilvl w:val="0"/>
          <w:numId w:val="7"/>
        </w:numPr>
        <w:shd w:val="clear" w:color="auto" w:fill="FFFFFF"/>
        <w:tabs>
          <w:tab w:val="left" w:pos="900"/>
          <w:tab w:val="left" w:pos="8730"/>
        </w:tabs>
        <w:spacing w:after="120"/>
        <w:ind w:right="-176"/>
        <w:textAlignment w:val="baseline"/>
        <w:rPr>
          <w:rFonts w:cs="Arial"/>
          <w:sz w:val="24"/>
          <w:szCs w:val="24"/>
          <w:lang w:val="en-US"/>
        </w:rPr>
      </w:pPr>
      <w:r w:rsidRPr="00A45044">
        <w:rPr>
          <w:rFonts w:cs="Arial"/>
          <w:b/>
          <w:bCs/>
          <w:sz w:val="24"/>
          <w:szCs w:val="24"/>
          <w:lang w:val="en-US"/>
        </w:rPr>
        <w:t>Organizational and Governance Overview,</w:t>
      </w:r>
      <w:r w:rsidRPr="00A45044">
        <w:rPr>
          <w:rFonts w:cs="Arial"/>
          <w:sz w:val="24"/>
          <w:szCs w:val="24"/>
          <w:lang w:val="en-US"/>
        </w:rPr>
        <w:t xml:space="preserve"> completed in accordance with Appendix 6, </w:t>
      </w:r>
    </w:p>
    <w:p w14:paraId="6EA76591" w14:textId="77777777" w:rsidR="005E5F81" w:rsidRPr="00A45044" w:rsidRDefault="005E5F81" w:rsidP="005E5F81">
      <w:pPr>
        <w:pStyle w:val="ListParagraph"/>
        <w:numPr>
          <w:ilvl w:val="0"/>
          <w:numId w:val="7"/>
        </w:numPr>
        <w:rPr>
          <w:rFonts w:eastAsia="Roboto" w:cs="Roboto"/>
          <w:sz w:val="24"/>
          <w:szCs w:val="24"/>
          <w:lang w:val="en-US"/>
        </w:rPr>
      </w:pPr>
      <w:r w:rsidRPr="00A45044">
        <w:rPr>
          <w:rFonts w:eastAsia="Roboto" w:cs="Roboto"/>
          <w:sz w:val="24"/>
          <w:szCs w:val="24"/>
          <w:lang w:val="en-US"/>
        </w:rPr>
        <w:t xml:space="preserve">Any other supporting documents and information specified in Terms of Reference of this Invitation, including those that demonstrate the bidder’s capacity, experience, or other qualifications supporting its proposal. </w:t>
      </w:r>
    </w:p>
    <w:p w14:paraId="26F051E1" w14:textId="77777777" w:rsidR="005E5F81" w:rsidRPr="00A45044" w:rsidRDefault="005E5F81" w:rsidP="005E5F81">
      <w:pPr>
        <w:pStyle w:val="ListParagraph"/>
        <w:numPr>
          <w:ilvl w:val="0"/>
          <w:numId w:val="7"/>
        </w:numPr>
        <w:rPr>
          <w:rFonts w:eastAsia="Roboto" w:cs="Roboto"/>
          <w:sz w:val="24"/>
          <w:szCs w:val="24"/>
          <w:lang w:val="en-US"/>
        </w:rPr>
      </w:pPr>
      <w:r w:rsidRPr="00A45044">
        <w:rPr>
          <w:rFonts w:eastAsia="Roboto" w:cs="Roboto"/>
          <w:sz w:val="24"/>
          <w:szCs w:val="24"/>
          <w:lang w:val="en-US"/>
        </w:rPr>
        <w:t xml:space="preserve">A </w:t>
      </w:r>
      <w:r w:rsidRPr="00A45044">
        <w:rPr>
          <w:rFonts w:eastAsia="Roboto" w:cs="Roboto"/>
          <w:b/>
          <w:bCs/>
          <w:sz w:val="24"/>
          <w:szCs w:val="24"/>
          <w:lang w:val="en-US"/>
        </w:rPr>
        <w:t>draft version of the contract</w:t>
      </w:r>
      <w:r w:rsidRPr="00A45044">
        <w:rPr>
          <w:rFonts w:eastAsia="Roboto" w:cs="Roboto"/>
          <w:sz w:val="24"/>
          <w:szCs w:val="24"/>
          <w:lang w:val="en-US"/>
        </w:rPr>
        <w:t xml:space="preserve"> outlining the principal terms, conditions, responsibilities, and other relevant provisions (if available).</w:t>
      </w:r>
    </w:p>
    <w:p w14:paraId="5771BE51" w14:textId="68232C29" w:rsidR="00DD5E86" w:rsidRPr="00A45044" w:rsidRDefault="0007529D" w:rsidP="00765A01">
      <w:pPr>
        <w:pStyle w:val="Heading1"/>
        <w:numPr>
          <w:ilvl w:val="0"/>
          <w:numId w:val="1"/>
        </w:numPr>
        <w:tabs>
          <w:tab w:val="num" w:pos="360"/>
        </w:tabs>
        <w:spacing w:before="360" w:after="360"/>
        <w:ind w:left="360" w:firstLine="0"/>
        <w:jc w:val="center"/>
        <w:rPr>
          <w:rFonts w:ascii="GHEA Grapalat" w:hAnsi="GHEA Grapalat" w:cs="Arial"/>
          <w:sz w:val="24"/>
          <w:szCs w:val="24"/>
          <w:bdr w:val="none" w:sz="0" w:space="0" w:color="auto" w:frame="1"/>
          <w:lang w:val="en-US"/>
        </w:rPr>
      </w:pPr>
      <w:bookmarkStart w:id="10" w:name="_Toc210395824"/>
      <w:bookmarkStart w:id="11" w:name="_Hlk147756803"/>
      <w:bookmarkEnd w:id="9"/>
      <w:r w:rsidRPr="00A45044">
        <w:rPr>
          <w:rFonts w:ascii="GHEA Grapalat" w:hAnsi="GHEA Grapalat" w:cs="Arial"/>
          <w:sz w:val="24"/>
          <w:szCs w:val="24"/>
          <w:bdr w:val="none" w:sz="0" w:space="0" w:color="auto" w:frame="1"/>
          <w:lang w:val="en-US"/>
        </w:rPr>
        <w:t>PRICE PROPOSAL</w:t>
      </w:r>
      <w:bookmarkEnd w:id="10"/>
      <w:r w:rsidRPr="00A45044">
        <w:rPr>
          <w:rFonts w:ascii="GHEA Grapalat" w:hAnsi="GHEA Grapalat" w:cs="Arial"/>
          <w:sz w:val="24"/>
          <w:szCs w:val="24"/>
          <w:bdr w:val="none" w:sz="0" w:space="0" w:color="auto" w:frame="1"/>
          <w:lang w:val="en-US"/>
        </w:rPr>
        <w:t xml:space="preserve"> </w:t>
      </w:r>
    </w:p>
    <w:p w14:paraId="55F400C6" w14:textId="77777777" w:rsidR="00E15496" w:rsidRPr="00A45044" w:rsidRDefault="00E15496" w:rsidP="00E15496">
      <w:pPr>
        <w:pStyle w:val="S1-subpara"/>
        <w:numPr>
          <w:ilvl w:val="1"/>
          <w:numId w:val="1"/>
        </w:numPr>
        <w:spacing w:line="276" w:lineRule="auto"/>
        <w:jc w:val="both"/>
        <w:rPr>
          <w:rFonts w:ascii="GHEA Grapalat" w:hAnsi="GHEA Grapalat"/>
        </w:rPr>
      </w:pPr>
      <w:r w:rsidRPr="00A45044">
        <w:rPr>
          <w:rFonts w:ascii="GHEA Grapalat" w:eastAsia="Calibri" w:hAnsi="GHEA Grapalat" w:cs="Arial"/>
          <w:lang w:eastAsia="en-US"/>
        </w:rPr>
        <w:t>The proposed price, shall include, in addition to the cost of the Project, all expenses related to transportation, insurance, duties, taxes, and other charges, and may not be lower than their actual cost.</w:t>
      </w:r>
    </w:p>
    <w:p w14:paraId="0CCE8C71" w14:textId="374ACFFD" w:rsidR="00E15496" w:rsidRPr="00A45044" w:rsidRDefault="00E15496" w:rsidP="00E15496">
      <w:pPr>
        <w:pStyle w:val="S1-subpara"/>
        <w:numPr>
          <w:ilvl w:val="1"/>
          <w:numId w:val="1"/>
        </w:numPr>
        <w:spacing w:line="276" w:lineRule="auto"/>
        <w:jc w:val="both"/>
        <w:rPr>
          <w:rFonts w:ascii="GHEA Grapalat" w:hAnsi="GHEA Grapalat"/>
        </w:rPr>
      </w:pPr>
      <w:r w:rsidRPr="00A45044">
        <w:rPr>
          <w:rFonts w:ascii="GHEA Grapalat" w:hAnsi="GHEA Grapalat" w:cs="Arial"/>
        </w:rPr>
        <w:t xml:space="preserve">The bidder must submit the price proposal as a calculation consisting of the price (the sum of all costs) and the value-added tax ((VAT), applicable for resident bidders). If the bidder has to pay VAT to the state budget of the Republic of Armenia for the given transaction, the amount of VAT should be indicated separately. </w:t>
      </w:r>
    </w:p>
    <w:p w14:paraId="6AEE7CBA" w14:textId="1CA8A394" w:rsidR="00E15496" w:rsidRPr="00A45044" w:rsidRDefault="00E15496" w:rsidP="00E15496">
      <w:pPr>
        <w:pStyle w:val="ListParagraph"/>
        <w:numPr>
          <w:ilvl w:val="1"/>
          <w:numId w:val="1"/>
        </w:numPr>
        <w:spacing w:after="120"/>
        <w:rPr>
          <w:rFonts w:cs="Arial"/>
          <w:sz w:val="24"/>
          <w:szCs w:val="24"/>
          <w:lang w:val="en-US"/>
        </w:rPr>
      </w:pPr>
      <w:r w:rsidRPr="00A45044">
        <w:rPr>
          <w:rFonts w:cs="Arial"/>
          <w:sz w:val="24"/>
          <w:szCs w:val="24"/>
          <w:lang w:val="en-US"/>
        </w:rPr>
        <w:lastRenderedPageBreak/>
        <w:t>The bidder must attach to the price proposal a detailed breakdown of the price of each component.</w:t>
      </w:r>
    </w:p>
    <w:p w14:paraId="5A33D5D1" w14:textId="77777777" w:rsidR="00E15496" w:rsidRPr="00A45044" w:rsidRDefault="00E15496" w:rsidP="00E15496">
      <w:pPr>
        <w:pStyle w:val="ListParagraph"/>
        <w:numPr>
          <w:ilvl w:val="1"/>
          <w:numId w:val="1"/>
        </w:numPr>
        <w:spacing w:after="120"/>
        <w:rPr>
          <w:rFonts w:cs="Arial"/>
          <w:sz w:val="24"/>
          <w:szCs w:val="24"/>
          <w:lang w:val="en-US"/>
        </w:rPr>
      </w:pPr>
      <w:r w:rsidRPr="00A45044">
        <w:rPr>
          <w:rFonts w:cs="Arial"/>
          <w:sz w:val="24"/>
          <w:szCs w:val="24"/>
          <w:lang w:val="en-US"/>
        </w:rPr>
        <w:t xml:space="preserve">The comparison of bidders’ price proposals (Appendix 3) will be carried out excluding the amount of VAT mentioned in this clause. </w:t>
      </w:r>
    </w:p>
    <w:p w14:paraId="119EA2A6" w14:textId="77777777" w:rsidR="00E15496" w:rsidRPr="00A45044" w:rsidRDefault="00E15496" w:rsidP="00E15496">
      <w:pPr>
        <w:pStyle w:val="ListParagraph"/>
        <w:spacing w:after="120"/>
        <w:ind w:left="0"/>
        <w:rPr>
          <w:rFonts w:cs="Arial"/>
          <w:sz w:val="24"/>
          <w:szCs w:val="24"/>
          <w:lang w:val="en-US"/>
        </w:rPr>
      </w:pPr>
      <w:r w:rsidRPr="00A45044">
        <w:rPr>
          <w:rFonts w:cs="Arial"/>
          <w:sz w:val="24"/>
          <w:szCs w:val="24"/>
          <w:lang w:val="en-US"/>
        </w:rPr>
        <w:t>The evaluation of the bidder’s price proposal shall distinguish between material and non-material deviations. A proposal shall not be rejected on the basis of a non-material deviation. Non-material deviations include, but are not limited to, the following cases:</w:t>
      </w:r>
    </w:p>
    <w:p w14:paraId="0DD2671D" w14:textId="77777777" w:rsidR="00E15496" w:rsidRPr="00A45044" w:rsidRDefault="00E15496" w:rsidP="00E15496">
      <w:pPr>
        <w:pStyle w:val="ListParagraph"/>
        <w:spacing w:after="120"/>
        <w:ind w:left="1440"/>
        <w:rPr>
          <w:rFonts w:cs="Arial"/>
          <w:sz w:val="24"/>
          <w:szCs w:val="24"/>
          <w:lang w:val="en-US"/>
        </w:rPr>
      </w:pPr>
      <w:r w:rsidRPr="00A45044">
        <w:rPr>
          <w:rFonts w:cs="Arial"/>
          <w:sz w:val="24"/>
          <w:szCs w:val="24"/>
          <w:lang w:val="en-US"/>
        </w:rPr>
        <w:t>a. the “Price” and “VAT” columns of the price proposal are completed using numbers only, while the “Total Price” column is completed using both words and numbers or only words;</w:t>
      </w:r>
    </w:p>
    <w:p w14:paraId="5BCA8ED6" w14:textId="77777777" w:rsidR="00E15496" w:rsidRPr="00A45044" w:rsidRDefault="00E15496" w:rsidP="00E15496">
      <w:pPr>
        <w:pStyle w:val="ListParagraph"/>
        <w:spacing w:after="120"/>
        <w:ind w:left="1440"/>
        <w:rPr>
          <w:rFonts w:cs="Arial"/>
          <w:sz w:val="24"/>
          <w:szCs w:val="24"/>
          <w:lang w:val="en-US"/>
        </w:rPr>
      </w:pPr>
      <w:r w:rsidRPr="00A45044">
        <w:rPr>
          <w:rFonts w:cs="Arial"/>
          <w:sz w:val="24"/>
          <w:szCs w:val="24"/>
          <w:lang w:val="en-US"/>
        </w:rPr>
        <w:t>b. a discrepancy exists between the amounts stated in words or numerals in the “Price” and “VAT” columns, but the sum of any of the amounts indicated in either the words or numerals corresponds to the amount indicated in words in the “Total Price” column;</w:t>
      </w:r>
    </w:p>
    <w:p w14:paraId="04D696A4" w14:textId="77777777" w:rsidR="00E15496" w:rsidRPr="00A45044" w:rsidRDefault="00E15496" w:rsidP="00E15496">
      <w:pPr>
        <w:pStyle w:val="ListParagraph"/>
        <w:spacing w:after="120"/>
        <w:ind w:left="1440"/>
        <w:rPr>
          <w:rFonts w:cs="Arial"/>
          <w:sz w:val="24"/>
          <w:szCs w:val="24"/>
          <w:lang w:val="en-US"/>
        </w:rPr>
      </w:pPr>
      <w:r w:rsidRPr="00A45044">
        <w:rPr>
          <w:rFonts w:cs="Arial"/>
          <w:sz w:val="24"/>
          <w:szCs w:val="24"/>
          <w:lang w:val="en-US"/>
        </w:rPr>
        <w:t>c. the Lot number is indicated incorrectly in the price proposal but the name of the purchase item is correctly filled in;</w:t>
      </w:r>
    </w:p>
    <w:p w14:paraId="375DBE76" w14:textId="77777777" w:rsidR="00E15496" w:rsidRPr="00A45044" w:rsidRDefault="00E15496" w:rsidP="00E15496">
      <w:pPr>
        <w:pStyle w:val="ListParagraph"/>
        <w:spacing w:after="120"/>
        <w:ind w:left="1440"/>
        <w:rPr>
          <w:rFonts w:cs="Arial"/>
          <w:sz w:val="24"/>
          <w:szCs w:val="24"/>
          <w:lang w:val="en-US"/>
        </w:rPr>
      </w:pPr>
      <w:r w:rsidRPr="00A45044">
        <w:rPr>
          <w:rFonts w:cs="Arial"/>
          <w:sz w:val="24"/>
          <w:szCs w:val="24"/>
          <w:lang w:val="en-US"/>
        </w:rPr>
        <w:t>d. fractional monetary units in the “Price”, “VAT”, and “Total Price” columns are rounded down to the nearest whole number when below five-tenths and rounded up when at or above five-tenths;</w:t>
      </w:r>
    </w:p>
    <w:p w14:paraId="22608724" w14:textId="77777777" w:rsidR="00E15496" w:rsidRPr="00A45044" w:rsidRDefault="00E15496" w:rsidP="00E15496">
      <w:pPr>
        <w:pStyle w:val="ListParagraph"/>
        <w:spacing w:after="120"/>
        <w:ind w:left="1440"/>
        <w:rPr>
          <w:rFonts w:cs="Arial"/>
          <w:sz w:val="24"/>
          <w:szCs w:val="24"/>
          <w:lang w:val="en-US"/>
        </w:rPr>
      </w:pPr>
      <w:r w:rsidRPr="00A45044">
        <w:rPr>
          <w:rFonts w:cs="Arial"/>
          <w:sz w:val="24"/>
          <w:szCs w:val="24"/>
          <w:lang w:val="en-US"/>
        </w:rPr>
        <w:t>e. The “Price” and “VAT” columns contain matching amounts in words and numerals, while the “Total Price” column contains extra words resulting in a non-existent or incorrect number – in this case, the Committee will base its assessment on the sum of the amounts written in words in the “Price” and “VAT” columns.</w:t>
      </w:r>
    </w:p>
    <w:p w14:paraId="6C2D347C" w14:textId="77777777" w:rsidR="00E15496" w:rsidRPr="00A45044" w:rsidRDefault="00E15496" w:rsidP="00E15496">
      <w:pPr>
        <w:pStyle w:val="ListParagraph"/>
        <w:spacing w:after="120"/>
        <w:ind w:left="1440"/>
        <w:rPr>
          <w:rFonts w:cs="Arial"/>
          <w:sz w:val="24"/>
          <w:szCs w:val="24"/>
          <w:lang w:val="en-US"/>
        </w:rPr>
      </w:pPr>
      <w:r w:rsidRPr="00A45044">
        <w:rPr>
          <w:rFonts w:cs="Arial"/>
          <w:sz w:val="24"/>
          <w:szCs w:val="24"/>
          <w:lang w:val="en-US"/>
        </w:rPr>
        <w:t>f. fractional monetary units of amounts written in words are indicated with numbers.</w:t>
      </w:r>
    </w:p>
    <w:p w14:paraId="1D437308" w14:textId="77777777" w:rsidR="00E15496" w:rsidRPr="00A45044" w:rsidRDefault="00E15496" w:rsidP="00E15496">
      <w:pPr>
        <w:pStyle w:val="ListParagraph"/>
        <w:numPr>
          <w:ilvl w:val="1"/>
          <w:numId w:val="1"/>
        </w:numPr>
        <w:spacing w:after="120"/>
        <w:rPr>
          <w:rFonts w:eastAsia="Times New Roman" w:cs="Arial"/>
          <w:b/>
          <w:color w:val="000000"/>
          <w:sz w:val="24"/>
          <w:szCs w:val="24"/>
          <w:lang w:val="en-US"/>
        </w:rPr>
      </w:pPr>
      <w:r w:rsidRPr="00A45044">
        <w:rPr>
          <w:rFonts w:eastAsia="Times New Roman" w:cs="Arial"/>
          <w:b/>
          <w:color w:val="000000"/>
          <w:sz w:val="24"/>
          <w:szCs w:val="24"/>
          <w:bdr w:val="none" w:sz="0" w:space="0" w:color="auto" w:frame="1"/>
          <w:lang w:val="en-US"/>
        </w:rPr>
        <w:t>The proposal shall be rejected if it contains a material deviation, that alters or impacts the bidder’s actual offered price, creates ambiguity in determining the price, or may influence the competitive ranking of bids.</w:t>
      </w:r>
    </w:p>
    <w:p w14:paraId="3FA0C8A8" w14:textId="77777777" w:rsidR="00E15496" w:rsidRPr="00A45044" w:rsidRDefault="00E15496" w:rsidP="00E15496">
      <w:pPr>
        <w:pStyle w:val="ListParagraph"/>
        <w:numPr>
          <w:ilvl w:val="1"/>
          <w:numId w:val="1"/>
        </w:numPr>
        <w:spacing w:after="120"/>
        <w:rPr>
          <w:rFonts w:eastAsia="Times New Roman" w:cs="Arial"/>
          <w:b/>
          <w:color w:val="000000"/>
          <w:sz w:val="24"/>
          <w:szCs w:val="24"/>
          <w:lang w:val="en-US"/>
        </w:rPr>
      </w:pPr>
      <w:r w:rsidRPr="00A45044">
        <w:rPr>
          <w:rFonts w:eastAsia="Times New Roman" w:cs="Arial"/>
          <w:b/>
          <w:color w:val="000000"/>
          <w:sz w:val="24"/>
          <w:szCs w:val="24"/>
          <w:bdr w:val="none" w:sz="0" w:space="0" w:color="auto" w:frame="1"/>
          <w:lang w:val="en-US"/>
        </w:rPr>
        <w:t>The price proposal document as per Appendix 3 is not subject to correction.</w:t>
      </w:r>
    </w:p>
    <w:p w14:paraId="5E2783BF" w14:textId="77777777" w:rsidR="00E15496" w:rsidRPr="00A45044" w:rsidRDefault="00E15496" w:rsidP="00A45044">
      <w:pPr>
        <w:pStyle w:val="S1-subpara"/>
        <w:spacing w:line="276" w:lineRule="auto"/>
        <w:jc w:val="both"/>
        <w:rPr>
          <w:rFonts w:ascii="GHEA Grapalat" w:hAnsi="GHEA Grapalat"/>
        </w:rPr>
      </w:pPr>
    </w:p>
    <w:p w14:paraId="6AC745E7" w14:textId="65C81FBD" w:rsidR="00005FAE" w:rsidRPr="00A45044" w:rsidRDefault="00005FAE" w:rsidP="00BF6AFD">
      <w:pPr>
        <w:pStyle w:val="S1-subpara"/>
        <w:numPr>
          <w:ilvl w:val="1"/>
          <w:numId w:val="1"/>
        </w:numPr>
        <w:spacing w:line="276" w:lineRule="auto"/>
        <w:jc w:val="both"/>
        <w:rPr>
          <w:rFonts w:ascii="GHEA Grapalat" w:hAnsi="GHEA Grapalat"/>
        </w:rPr>
      </w:pPr>
      <w:bookmarkStart w:id="12" w:name="_Hlk148979167"/>
      <w:bookmarkEnd w:id="11"/>
      <w:r w:rsidRPr="00A45044">
        <w:rPr>
          <w:rFonts w:ascii="GHEA Grapalat" w:hAnsi="GHEA Grapalat"/>
        </w:rPr>
        <w:lastRenderedPageBreak/>
        <w:t>The financial proposal for non-resident participants</w:t>
      </w:r>
      <w:r w:rsidR="00E9525D" w:rsidRPr="00A45044">
        <w:rPr>
          <w:rFonts w:ascii="GHEA Grapalat" w:hAnsi="GHEA Grapalat"/>
        </w:rPr>
        <w:t xml:space="preserve"> of the Republic of Armenia</w:t>
      </w:r>
      <w:r w:rsidRPr="00A45044">
        <w:rPr>
          <w:rFonts w:ascii="GHEA Grapalat" w:hAnsi="GHEA Grapalat"/>
        </w:rPr>
        <w:t xml:space="preserve"> shall be expressed in </w:t>
      </w:r>
      <w:r w:rsidR="00BF6AFD" w:rsidRPr="00A45044">
        <w:rPr>
          <w:rFonts w:ascii="GHEA Grapalat" w:hAnsi="GHEA Grapalat"/>
        </w:rPr>
        <w:t>United States Dollar</w:t>
      </w:r>
      <w:r w:rsidR="00E33198" w:rsidRPr="00A45044">
        <w:rPr>
          <w:rFonts w:ascii="GHEA Grapalat" w:hAnsi="GHEA Grapalat"/>
        </w:rPr>
        <w:t xml:space="preserve"> or Euro</w:t>
      </w:r>
      <w:r w:rsidRPr="00A45044">
        <w:rPr>
          <w:rFonts w:ascii="GHEA Grapalat" w:hAnsi="GHEA Grapalat"/>
        </w:rPr>
        <w:t>.</w:t>
      </w:r>
      <w:r w:rsidR="00BF6AFD" w:rsidRPr="00A45044">
        <w:rPr>
          <w:rFonts w:ascii="GHEA Grapalat" w:hAnsi="GHEA Grapalat"/>
        </w:rPr>
        <w:t xml:space="preserve"> In such case, for Proposal evaluation and comparison purposes all prices expressed in </w:t>
      </w:r>
      <w:r w:rsidR="00E33198" w:rsidRPr="00A45044">
        <w:rPr>
          <w:rFonts w:ascii="GHEA Grapalat" w:hAnsi="GHEA Grapalat"/>
        </w:rPr>
        <w:t xml:space="preserve">foreign currency </w:t>
      </w:r>
      <w:r w:rsidR="00BF6AFD" w:rsidRPr="00A45044">
        <w:rPr>
          <w:rFonts w:ascii="GHEA Grapalat" w:hAnsi="GHEA Grapalat"/>
        </w:rPr>
        <w:t xml:space="preserve">will be converted into Armenian Dram (AMD). The conversion shall be conducted by the Purchaser, with the exchange rate announced at its </w:t>
      </w:r>
      <w:r w:rsidR="00BF6AFD" w:rsidRPr="00A45044">
        <w:rPr>
          <w:rFonts w:ascii="GHEA Grapalat" w:eastAsia="Times New Roman" w:hAnsi="GHEA Grapalat" w:cs="Arial"/>
          <w:color w:val="000000"/>
          <w:bdr w:val="none" w:sz="0" w:space="0" w:color="auto" w:frame="1"/>
        </w:rPr>
        <w:t xml:space="preserve">official website </w:t>
      </w:r>
      <w:r w:rsidR="00BF6AFD" w:rsidRPr="00A45044">
        <w:rPr>
          <w:rFonts w:ascii="GHEA Grapalat" w:hAnsi="GHEA Grapalat"/>
        </w:rPr>
        <w:t>“</w:t>
      </w:r>
      <w:r w:rsidR="00BF6AFD" w:rsidRPr="00A45044">
        <w:rPr>
          <w:rStyle w:val="Hyperlink"/>
          <w:rFonts w:ascii="GHEA Grapalat" w:eastAsia="Calibri" w:hAnsi="GHEA Grapalat"/>
          <w:b/>
          <w:bCs/>
        </w:rPr>
        <w:t>www.cba.am</w:t>
      </w:r>
      <w:r w:rsidR="00BF6AFD" w:rsidRPr="00A45044">
        <w:rPr>
          <w:rFonts w:ascii="GHEA Grapalat" w:hAnsi="GHEA Grapalat"/>
        </w:rPr>
        <w:t>”</w:t>
      </w:r>
      <w:r w:rsidR="00BF6AFD" w:rsidRPr="00A45044" w:rsidDel="00535D74">
        <w:rPr>
          <w:rFonts w:ascii="GHEA Grapalat" w:eastAsia="Times New Roman" w:hAnsi="GHEA Grapalat" w:cs="Arial"/>
          <w:color w:val="000000"/>
          <w:bdr w:val="none" w:sz="0" w:space="0" w:color="auto" w:frame="1"/>
        </w:rPr>
        <w:t xml:space="preserve"> </w:t>
      </w:r>
      <w:r w:rsidR="00BF6AFD" w:rsidRPr="00A45044">
        <w:rPr>
          <w:rFonts w:ascii="GHEA Grapalat" w:hAnsi="GHEA Grapalat"/>
        </w:rPr>
        <w:t xml:space="preserve">by the Purchaser on the date of opening of Proposals. </w:t>
      </w:r>
      <w:r w:rsidR="00E15496" w:rsidRPr="00A45044">
        <w:rPr>
          <w:rFonts w:ascii="GHEA Grapalat" w:hAnsi="GHEA Grapalat"/>
        </w:rPr>
        <w:t>Moreover, a contract will be executed in the same currency as submitted in the proposal.</w:t>
      </w:r>
      <w:r w:rsidR="00E9525D" w:rsidRPr="00A45044">
        <w:rPr>
          <w:rFonts w:ascii="GHEA Grapalat" w:hAnsi="GHEA Grapalat"/>
        </w:rPr>
        <w:t xml:space="preserve"> </w:t>
      </w:r>
      <w:r w:rsidR="00B90FDF" w:rsidRPr="00A45044">
        <w:rPr>
          <w:rFonts w:ascii="GHEA Grapalat" w:hAnsi="GHEA Grapalat"/>
        </w:rPr>
        <w:t xml:space="preserve"> </w:t>
      </w:r>
    </w:p>
    <w:p w14:paraId="319EA3ED" w14:textId="77777777" w:rsidR="006456CA" w:rsidRPr="00A45044" w:rsidRDefault="006456CA" w:rsidP="006456CA">
      <w:pPr>
        <w:pStyle w:val="S1-subpara"/>
        <w:numPr>
          <w:ilvl w:val="1"/>
          <w:numId w:val="1"/>
        </w:numPr>
        <w:spacing w:after="0" w:line="276" w:lineRule="auto"/>
        <w:jc w:val="both"/>
        <w:rPr>
          <w:rFonts w:ascii="GHEA Grapalat" w:hAnsi="GHEA Grapalat"/>
        </w:rPr>
      </w:pPr>
      <w:r w:rsidRPr="00A45044">
        <w:rPr>
          <w:rFonts w:ascii="GHEA Grapalat" w:hAnsi="GHEA Grapalat"/>
        </w:rPr>
        <w:t xml:space="preserve">In the event that the contract is concluded with a non-resident of the Republic of Armenia, profit tax shall apply, calculated at a rate of twenty percent (20%) of the contract price and shall be paid by the Purchaser. The applicable tax rate may be subject to change in the presence of a Double Taxation Avoidance Agreement between the countries of the </w:t>
      </w:r>
      <w:r w:rsidRPr="00A45044">
        <w:rPr>
          <w:rFonts w:ascii="GHEA Grapalat" w:hAnsi="GHEA Grapalat"/>
          <w:lang w:eastAsia="ko-KR"/>
        </w:rPr>
        <w:t>Purchaser and the Bidder.</w:t>
      </w:r>
      <w:r w:rsidRPr="00A45044">
        <w:rPr>
          <w:rFonts w:ascii="GHEA Grapalat" w:hAnsi="GHEA Grapalat" w:cstheme="minorBidi"/>
          <w:sz w:val="22"/>
          <w:szCs w:val="22"/>
          <w:lang w:eastAsia="en-US"/>
        </w:rPr>
        <w:t xml:space="preserve"> </w:t>
      </w:r>
      <w:r w:rsidRPr="00A45044">
        <w:rPr>
          <w:rFonts w:ascii="GHEA Grapalat" w:hAnsi="GHEA Grapalat"/>
          <w:lang w:eastAsia="ko-KR"/>
        </w:rPr>
        <w:t>In such cases, the selected Bidder must submit a Certificate of Tax Residency issued by the tax authority of their country within ten (10) calendar days from the date of signing the contract.</w:t>
      </w:r>
    </w:p>
    <w:p w14:paraId="2E038BB9" w14:textId="77777777" w:rsidR="006456CA" w:rsidRPr="00A45044" w:rsidRDefault="006456CA" w:rsidP="006456CA">
      <w:pPr>
        <w:pStyle w:val="S1-subpara"/>
        <w:numPr>
          <w:ilvl w:val="1"/>
          <w:numId w:val="1"/>
        </w:numPr>
        <w:spacing w:before="240" w:after="0" w:line="276" w:lineRule="auto"/>
        <w:jc w:val="both"/>
        <w:rPr>
          <w:rFonts w:ascii="GHEA Grapalat" w:hAnsi="GHEA Grapalat"/>
        </w:rPr>
      </w:pPr>
      <w:r w:rsidRPr="00A45044">
        <w:rPr>
          <w:rFonts w:ascii="GHEA Grapalat" w:hAnsi="GHEA Grapalat"/>
        </w:rPr>
        <w:t>If the bidder is subject to profit tax, the comparison of price proposals shall be carried out based on the total value including the profit tax.</w:t>
      </w:r>
    </w:p>
    <w:p w14:paraId="299A2CD2" w14:textId="4744A67F" w:rsidR="000A3DA7" w:rsidRPr="00A45044" w:rsidRDefault="001E2083" w:rsidP="00765A01">
      <w:pPr>
        <w:pStyle w:val="Heading1"/>
        <w:numPr>
          <w:ilvl w:val="0"/>
          <w:numId w:val="1"/>
        </w:numPr>
        <w:tabs>
          <w:tab w:val="num" w:pos="360"/>
        </w:tabs>
        <w:spacing w:before="360" w:after="360"/>
        <w:ind w:left="360" w:firstLine="0"/>
        <w:jc w:val="center"/>
        <w:rPr>
          <w:rFonts w:ascii="GHEA Grapalat" w:hAnsi="GHEA Grapalat" w:cs="Arial"/>
          <w:sz w:val="24"/>
          <w:szCs w:val="24"/>
          <w:lang w:val="en-US"/>
        </w:rPr>
      </w:pPr>
      <w:bookmarkStart w:id="13" w:name="_Toc157437714"/>
      <w:bookmarkStart w:id="14" w:name="_Toc210395825"/>
      <w:bookmarkEnd w:id="12"/>
      <w:r w:rsidRPr="00A45044">
        <w:rPr>
          <w:rFonts w:ascii="GHEA Grapalat" w:hAnsi="GHEA Grapalat" w:cs="Arial"/>
          <w:sz w:val="24"/>
          <w:szCs w:val="24"/>
          <w:lang w:val="en-US"/>
        </w:rPr>
        <w:t>CLARIFICATION</w:t>
      </w:r>
      <w:r w:rsidR="006D5E00" w:rsidRPr="00A45044">
        <w:rPr>
          <w:rFonts w:ascii="GHEA Grapalat" w:hAnsi="GHEA Grapalat" w:cs="Arial"/>
          <w:sz w:val="24"/>
          <w:szCs w:val="24"/>
          <w:lang w:val="en-US"/>
        </w:rPr>
        <w:t xml:space="preserve"> OF </w:t>
      </w:r>
      <w:r w:rsidR="00AD08AA" w:rsidRPr="00A45044">
        <w:rPr>
          <w:rFonts w:ascii="GHEA Grapalat" w:hAnsi="GHEA Grapalat" w:cs="Arial"/>
          <w:sz w:val="24"/>
          <w:szCs w:val="24"/>
          <w:lang w:val="en-US"/>
        </w:rPr>
        <w:t>INVITATION</w:t>
      </w:r>
      <w:r w:rsidR="006D5E00" w:rsidRPr="00A45044">
        <w:rPr>
          <w:rFonts w:ascii="GHEA Grapalat" w:hAnsi="GHEA Grapalat" w:cs="Arial"/>
          <w:sz w:val="24"/>
          <w:szCs w:val="24"/>
          <w:lang w:val="en-US"/>
        </w:rPr>
        <w:t xml:space="preserve"> AND PROCEDURE FOR </w:t>
      </w:r>
      <w:bookmarkEnd w:id="13"/>
      <w:r w:rsidRPr="00A45044">
        <w:rPr>
          <w:rFonts w:ascii="GHEA Grapalat" w:hAnsi="GHEA Grapalat" w:cs="Arial"/>
          <w:sz w:val="24"/>
          <w:szCs w:val="24"/>
          <w:lang w:val="en-US"/>
        </w:rPr>
        <w:t xml:space="preserve">MAKING CHANGES TO THE </w:t>
      </w:r>
      <w:r w:rsidR="00AD08AA" w:rsidRPr="00A45044">
        <w:rPr>
          <w:rFonts w:ascii="GHEA Grapalat" w:hAnsi="GHEA Grapalat" w:cs="Arial"/>
          <w:sz w:val="24"/>
          <w:szCs w:val="24"/>
          <w:lang w:val="en-US"/>
        </w:rPr>
        <w:t>INVITATION</w:t>
      </w:r>
      <w:bookmarkEnd w:id="14"/>
    </w:p>
    <w:p w14:paraId="2DFC5CB4" w14:textId="77777777" w:rsidR="006456CA" w:rsidRPr="00A45044" w:rsidRDefault="006456CA" w:rsidP="006456CA">
      <w:pPr>
        <w:numPr>
          <w:ilvl w:val="1"/>
          <w:numId w:val="8"/>
        </w:numPr>
        <w:tabs>
          <w:tab w:val="left" w:pos="90"/>
        </w:tabs>
        <w:spacing w:after="120"/>
        <w:ind w:left="0" w:firstLine="0"/>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 xml:space="preserve">Bidders may request clarifications from the Committee in writing, no later than the deadline specified for Clarification Requests under this Invitation by sending a request to </w:t>
      </w:r>
      <w:r w:rsidRPr="00A45044">
        <w:rPr>
          <w:rStyle w:val="Hyperlink"/>
          <w:rFonts w:eastAsiaTheme="minorEastAsia" w:cs="Times New Roman"/>
          <w:b/>
          <w:bCs/>
          <w:sz w:val="24"/>
          <w:szCs w:val="24"/>
          <w:lang w:val="en-US" w:eastAsia="x-none"/>
        </w:rPr>
        <w:t>procurement@cba.am.</w:t>
      </w:r>
    </w:p>
    <w:p w14:paraId="457D3CE8" w14:textId="34414498" w:rsidR="006456CA" w:rsidRPr="00A45044" w:rsidRDefault="006456CA" w:rsidP="006456CA">
      <w:pPr>
        <w:numPr>
          <w:ilvl w:val="1"/>
          <w:numId w:val="8"/>
        </w:numPr>
        <w:tabs>
          <w:tab w:val="left" w:pos="90"/>
        </w:tabs>
        <w:spacing w:after="120"/>
        <w:ind w:left="0" w:firstLine="0"/>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Clarifications shall be provided to bidders who have submitted a written request within 2 (</w:t>
      </w:r>
      <w:r w:rsidR="00AD0EEB" w:rsidRPr="00A45044">
        <w:rPr>
          <w:rFonts w:eastAsia="Times New Roman" w:cs="Arial"/>
          <w:color w:val="000000"/>
          <w:sz w:val="24"/>
          <w:szCs w:val="24"/>
          <w:bdr w:val="none" w:sz="0" w:space="0" w:color="auto" w:frame="1"/>
          <w:lang w:val="en-US"/>
        </w:rPr>
        <w:t xml:space="preserve">two) </w:t>
      </w:r>
      <w:r w:rsidR="00AD0EEB">
        <w:rPr>
          <w:rFonts w:eastAsia="Times New Roman" w:cs="Arial"/>
          <w:color w:val="000000"/>
          <w:sz w:val="24"/>
          <w:szCs w:val="24"/>
          <w:bdr w:val="none" w:sz="0" w:space="0" w:color="auto" w:frame="1"/>
          <w:lang w:val="en-US"/>
        </w:rPr>
        <w:t>calendar</w:t>
      </w:r>
      <w:r w:rsidR="004931DD">
        <w:rPr>
          <w:rFonts w:eastAsia="Times New Roman" w:cs="Arial"/>
          <w:color w:val="000000"/>
          <w:sz w:val="24"/>
          <w:szCs w:val="24"/>
          <w:bdr w:val="none" w:sz="0" w:space="0" w:color="auto" w:frame="1"/>
          <w:lang w:val="en-US"/>
        </w:rPr>
        <w:t xml:space="preserve"> </w:t>
      </w:r>
      <w:r w:rsidRPr="00A45044">
        <w:rPr>
          <w:rFonts w:eastAsia="Times New Roman" w:cs="Arial"/>
          <w:color w:val="000000"/>
          <w:sz w:val="24"/>
          <w:szCs w:val="24"/>
          <w:bdr w:val="none" w:sz="0" w:space="0" w:color="auto" w:frame="1"/>
          <w:lang w:val="en-US"/>
        </w:rPr>
        <w:t>days following the date of receipt of the request.</w:t>
      </w:r>
    </w:p>
    <w:p w14:paraId="7096701D" w14:textId="77777777" w:rsidR="006456CA" w:rsidRPr="00A45044" w:rsidRDefault="006456CA" w:rsidP="006456CA">
      <w:pPr>
        <w:numPr>
          <w:ilvl w:val="1"/>
          <w:numId w:val="8"/>
        </w:numPr>
        <w:tabs>
          <w:tab w:val="left" w:pos="90"/>
        </w:tabs>
        <w:spacing w:after="120"/>
        <w:ind w:left="0" w:firstLine="0"/>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 xml:space="preserve">On the day the clarification is provided, the content of the request and the clarification shall also be published on the official website </w:t>
      </w:r>
      <w:r w:rsidRPr="00A45044">
        <w:rPr>
          <w:sz w:val="24"/>
          <w:szCs w:val="24"/>
          <w:lang w:val="en-US"/>
        </w:rPr>
        <w:t>“</w:t>
      </w:r>
      <w:r w:rsidRPr="00A45044">
        <w:rPr>
          <w:rStyle w:val="Hyperlink"/>
          <w:rFonts w:eastAsia="Calibri"/>
          <w:b/>
          <w:bCs/>
          <w:sz w:val="24"/>
          <w:szCs w:val="24"/>
          <w:lang w:val="en-US"/>
        </w:rPr>
        <w:t>www.cba.am</w:t>
      </w:r>
      <w:r w:rsidRPr="00A45044">
        <w:rPr>
          <w:sz w:val="24"/>
          <w:szCs w:val="24"/>
          <w:lang w:val="en-US"/>
        </w:rPr>
        <w:t>”</w:t>
      </w:r>
      <w:r w:rsidRPr="00A45044" w:rsidDel="00535D74">
        <w:rPr>
          <w:rFonts w:eastAsia="Times New Roman" w:cs="Arial"/>
          <w:color w:val="000000"/>
          <w:sz w:val="24"/>
          <w:szCs w:val="24"/>
          <w:bdr w:val="none" w:sz="0" w:space="0" w:color="auto" w:frame="1"/>
          <w:lang w:val="en-US"/>
        </w:rPr>
        <w:t xml:space="preserve"> </w:t>
      </w:r>
      <w:r w:rsidRPr="00A45044">
        <w:rPr>
          <w:rFonts w:eastAsia="Times New Roman" w:cs="Arial"/>
          <w:color w:val="000000"/>
          <w:sz w:val="24"/>
          <w:szCs w:val="24"/>
          <w:bdr w:val="none" w:sz="0" w:space="0" w:color="auto" w:frame="1"/>
          <w:lang w:val="en-US"/>
        </w:rPr>
        <w:t>under the “Tenders” section, without disclosing the identity of the bidder who submitted the request.</w:t>
      </w:r>
    </w:p>
    <w:p w14:paraId="5657EE96" w14:textId="77777777" w:rsidR="006456CA" w:rsidRPr="00A45044" w:rsidRDefault="006456CA" w:rsidP="006456CA">
      <w:pPr>
        <w:numPr>
          <w:ilvl w:val="1"/>
          <w:numId w:val="8"/>
        </w:numPr>
        <w:tabs>
          <w:tab w:val="left" w:pos="90"/>
        </w:tabs>
        <w:spacing w:after="120"/>
        <w:ind w:left="0" w:firstLine="0"/>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 xml:space="preserve">Clarification shall not be provided if the request was submitted after the deadline specified in this section, if the request falls outside the scope of the Invitation, or if responding to the request would involve the risk of disclosing state secrets. </w:t>
      </w:r>
    </w:p>
    <w:p w14:paraId="0668D99F" w14:textId="77777777" w:rsidR="006456CA" w:rsidRPr="00A45044" w:rsidRDefault="006456CA" w:rsidP="006456CA">
      <w:pPr>
        <w:numPr>
          <w:ilvl w:val="1"/>
          <w:numId w:val="8"/>
        </w:numPr>
        <w:tabs>
          <w:tab w:val="left" w:pos="90"/>
        </w:tabs>
        <w:spacing w:after="120"/>
        <w:ind w:left="0" w:firstLine="0"/>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Clarification shall not be provided if the inquiry concerns the correspondence between the technical specifications proposed by the bidder and those stipulated in this Invitation.</w:t>
      </w:r>
    </w:p>
    <w:p w14:paraId="7F71562A" w14:textId="4D82E790" w:rsidR="006456CA" w:rsidRPr="00A45044" w:rsidRDefault="006456CA" w:rsidP="006456CA">
      <w:pPr>
        <w:numPr>
          <w:ilvl w:val="1"/>
          <w:numId w:val="8"/>
        </w:numPr>
        <w:tabs>
          <w:tab w:val="left" w:pos="90"/>
        </w:tabs>
        <w:spacing w:after="120"/>
        <w:ind w:left="0" w:firstLine="0"/>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Changes to the Invitation can be made up to 5 (</w:t>
      </w:r>
      <w:r w:rsidR="008A2563" w:rsidRPr="00A45044">
        <w:rPr>
          <w:rFonts w:eastAsia="Times New Roman" w:cs="Arial"/>
          <w:color w:val="000000"/>
          <w:sz w:val="24"/>
          <w:szCs w:val="24"/>
          <w:bdr w:val="none" w:sz="0" w:space="0" w:color="auto" w:frame="1"/>
          <w:lang w:val="en-US"/>
        </w:rPr>
        <w:t xml:space="preserve">five) </w:t>
      </w:r>
      <w:r w:rsidR="008A2563">
        <w:rPr>
          <w:rFonts w:eastAsia="Times New Roman" w:cs="Arial"/>
          <w:color w:val="000000"/>
          <w:sz w:val="24"/>
          <w:szCs w:val="24"/>
          <w:bdr w:val="none" w:sz="0" w:space="0" w:color="auto" w:frame="1"/>
          <w:lang w:val="en-US"/>
        </w:rPr>
        <w:t>calendar</w:t>
      </w:r>
      <w:r w:rsidRPr="00A45044">
        <w:rPr>
          <w:rFonts w:eastAsia="Times New Roman" w:cs="Arial"/>
          <w:color w:val="000000"/>
          <w:sz w:val="24"/>
          <w:szCs w:val="24"/>
          <w:bdr w:val="none" w:sz="0" w:space="0" w:color="auto" w:frame="1"/>
          <w:lang w:val="en-US"/>
        </w:rPr>
        <w:t xml:space="preserve"> days before the proposal submission deadline. Within 3 (</w:t>
      </w:r>
      <w:r w:rsidR="00AD0EEB" w:rsidRPr="00A45044">
        <w:rPr>
          <w:rFonts w:eastAsia="Times New Roman" w:cs="Arial"/>
          <w:color w:val="000000"/>
          <w:sz w:val="24"/>
          <w:szCs w:val="24"/>
          <w:bdr w:val="none" w:sz="0" w:space="0" w:color="auto" w:frame="1"/>
          <w:lang w:val="en-US"/>
        </w:rPr>
        <w:t xml:space="preserve">three) </w:t>
      </w:r>
      <w:r w:rsidR="00AD0EEB">
        <w:rPr>
          <w:rFonts w:eastAsia="Times New Roman" w:cs="Arial"/>
          <w:color w:val="000000"/>
          <w:sz w:val="24"/>
          <w:szCs w:val="24"/>
          <w:bdr w:val="none" w:sz="0" w:space="0" w:color="auto" w:frame="1"/>
          <w:lang w:val="en-US"/>
        </w:rPr>
        <w:t>calendar</w:t>
      </w:r>
      <w:r w:rsidRPr="00A45044">
        <w:rPr>
          <w:rFonts w:eastAsia="Times New Roman" w:cs="Arial"/>
          <w:color w:val="000000"/>
          <w:sz w:val="24"/>
          <w:szCs w:val="24"/>
          <w:bdr w:val="none" w:sz="0" w:space="0" w:color="auto" w:frame="1"/>
          <w:lang w:val="en-US"/>
        </w:rPr>
        <w:t xml:space="preserve"> days of such changes, an announcement detailing </w:t>
      </w:r>
      <w:r w:rsidRPr="00A45044">
        <w:rPr>
          <w:rFonts w:eastAsia="Times New Roman" w:cs="Arial"/>
          <w:color w:val="000000"/>
          <w:sz w:val="24"/>
          <w:szCs w:val="24"/>
          <w:bdr w:val="none" w:sz="0" w:space="0" w:color="auto" w:frame="1"/>
          <w:lang w:val="en-US"/>
        </w:rPr>
        <w:lastRenderedPageBreak/>
        <w:t>the modifications and their terms will be published on the official website “</w:t>
      </w:r>
      <w:r w:rsidRPr="00A45044">
        <w:rPr>
          <w:rStyle w:val="Hyperlink"/>
          <w:rFonts w:eastAsia="Calibri"/>
          <w:b/>
          <w:bCs/>
          <w:lang w:val="en-US"/>
        </w:rPr>
        <w:t>www.cba.am</w:t>
      </w:r>
      <w:r w:rsidRPr="00A45044">
        <w:rPr>
          <w:rFonts w:eastAsia="Times New Roman" w:cs="Arial"/>
          <w:color w:val="000000"/>
          <w:sz w:val="24"/>
          <w:szCs w:val="24"/>
          <w:bdr w:val="none" w:sz="0" w:space="0" w:color="auto" w:frame="1"/>
          <w:lang w:val="en-US"/>
        </w:rPr>
        <w:t>”, under the “Tenders” section. In the event of changes to the Invitation, the proposal submission deadline shall be adjusted and recalculated, as appropriate, based on the date of issuance of the change notice and the nature of the modification.</w:t>
      </w:r>
    </w:p>
    <w:p w14:paraId="3A038C4F" w14:textId="77777777" w:rsidR="006456CA" w:rsidRPr="00A45044" w:rsidRDefault="006456CA" w:rsidP="006456CA">
      <w:pPr>
        <w:numPr>
          <w:ilvl w:val="1"/>
          <w:numId w:val="8"/>
        </w:numPr>
        <w:tabs>
          <w:tab w:val="left" w:pos="90"/>
        </w:tabs>
        <w:spacing w:after="120"/>
        <w:ind w:left="0" w:firstLine="0"/>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If changes are made to the Invitation, bidders have the right to amend their proposals in accordance with the procedure set forth in this Invitation. The Purchaser shall not be liable for any losses incurred by bidders as a result of changes to the terms of the Invitation.</w:t>
      </w:r>
    </w:p>
    <w:p w14:paraId="1968A806" w14:textId="79AB36E4" w:rsidR="000A3DA7" w:rsidRPr="00A45044" w:rsidRDefault="004C5FCB" w:rsidP="00765A01">
      <w:pPr>
        <w:pStyle w:val="Heading1"/>
        <w:numPr>
          <w:ilvl w:val="0"/>
          <w:numId w:val="1"/>
        </w:numPr>
        <w:tabs>
          <w:tab w:val="num" w:pos="360"/>
        </w:tabs>
        <w:spacing w:before="360" w:after="360"/>
        <w:ind w:left="360" w:firstLine="0"/>
        <w:jc w:val="center"/>
        <w:rPr>
          <w:rFonts w:ascii="GHEA Grapalat" w:hAnsi="GHEA Grapalat" w:cs="Arial"/>
          <w:b/>
          <w:sz w:val="24"/>
          <w:szCs w:val="24"/>
          <w:lang w:val="en-US"/>
        </w:rPr>
      </w:pPr>
      <w:bookmarkStart w:id="15" w:name="_Toc157437716"/>
      <w:bookmarkStart w:id="16" w:name="_Toc210395826"/>
      <w:r w:rsidRPr="00A45044">
        <w:rPr>
          <w:rFonts w:ascii="GHEA Grapalat" w:hAnsi="GHEA Grapalat" w:cs="Arial"/>
          <w:sz w:val="24"/>
          <w:szCs w:val="24"/>
          <w:lang w:val="en-US"/>
        </w:rPr>
        <w:t>OPENING</w:t>
      </w:r>
      <w:r w:rsidR="00B313E1" w:rsidRPr="00A45044">
        <w:rPr>
          <w:rFonts w:ascii="GHEA Grapalat" w:hAnsi="GHEA Grapalat" w:cs="Arial"/>
          <w:sz w:val="24"/>
          <w:szCs w:val="24"/>
          <w:lang w:val="en-US"/>
        </w:rPr>
        <w:t>,</w:t>
      </w:r>
      <w:r w:rsidRPr="00A45044">
        <w:rPr>
          <w:rFonts w:ascii="GHEA Grapalat" w:hAnsi="GHEA Grapalat" w:cs="Arial"/>
          <w:sz w:val="24"/>
          <w:szCs w:val="24"/>
          <w:lang w:val="en-US"/>
        </w:rPr>
        <w:t xml:space="preserve"> EVALUATION OF </w:t>
      </w:r>
      <w:bookmarkEnd w:id="15"/>
      <w:r w:rsidR="00E74B86" w:rsidRPr="00A45044">
        <w:rPr>
          <w:rFonts w:ascii="GHEA Grapalat" w:hAnsi="GHEA Grapalat" w:cs="Arial"/>
          <w:sz w:val="24"/>
          <w:szCs w:val="24"/>
          <w:lang w:val="en-US"/>
        </w:rPr>
        <w:t xml:space="preserve">PROPOSALS </w:t>
      </w:r>
      <w:r w:rsidR="00B313E1" w:rsidRPr="00A45044">
        <w:rPr>
          <w:rFonts w:ascii="GHEA Grapalat" w:hAnsi="GHEA Grapalat" w:cs="Arial"/>
          <w:sz w:val="24"/>
          <w:szCs w:val="24"/>
          <w:lang w:val="en-US"/>
        </w:rPr>
        <w:t>AND NOTIFICATION OF AWARD</w:t>
      </w:r>
      <w:bookmarkEnd w:id="16"/>
    </w:p>
    <w:p w14:paraId="0E4579D9" w14:textId="77777777" w:rsidR="006456CA" w:rsidRPr="00A45044" w:rsidRDefault="006456CA" w:rsidP="006456CA">
      <w:pPr>
        <w:pStyle w:val="ListParagraph"/>
        <w:numPr>
          <w:ilvl w:val="0"/>
          <w:numId w:val="5"/>
        </w:numPr>
        <w:shd w:val="clear" w:color="auto" w:fill="FFFFFF"/>
        <w:spacing w:after="120"/>
        <w:ind w:left="0" w:firstLine="0"/>
        <w:textAlignment w:val="baseline"/>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The Committee’s proposal opening session shall be convened at the Central Bank of the Republic of Armenia, 6 Vazgen Sargsyan St., Yerevan, on the date and time specified in the Announcement.</w:t>
      </w:r>
    </w:p>
    <w:p w14:paraId="1A6040B8" w14:textId="77777777" w:rsidR="006456CA" w:rsidRPr="00A45044" w:rsidRDefault="006456CA" w:rsidP="006456CA">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bdr w:val="none" w:sz="0" w:space="0" w:color="auto" w:frame="1"/>
          <w:lang w:val="en-US"/>
        </w:rPr>
        <w:t>At the proposal opening session, the Committee shall evaluate:</w:t>
      </w:r>
    </w:p>
    <w:p w14:paraId="799F7FDF" w14:textId="77777777" w:rsidR="006456CA" w:rsidRPr="00A45044" w:rsidRDefault="006456CA" w:rsidP="006456CA">
      <w:pPr>
        <w:pStyle w:val="ListParagraph"/>
        <w:numPr>
          <w:ilvl w:val="0"/>
          <w:numId w:val="9"/>
        </w:numPr>
        <w:shd w:val="clear" w:color="auto" w:fill="FFFFFF"/>
        <w:spacing w:after="120"/>
        <w:textAlignment w:val="baseline"/>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compliance with the procedure established by this Invitation for the electronic preparation and submission of proposals,</w:t>
      </w:r>
    </w:p>
    <w:p w14:paraId="76F99494" w14:textId="77777777" w:rsidR="006456CA" w:rsidRPr="00A45044" w:rsidRDefault="006456CA" w:rsidP="006456CA">
      <w:pPr>
        <w:pStyle w:val="ListParagraph"/>
        <w:numPr>
          <w:ilvl w:val="0"/>
          <w:numId w:val="9"/>
        </w:numPr>
        <w:shd w:val="clear" w:color="auto" w:fill="FFFFFF"/>
        <w:spacing w:after="120"/>
        <w:textAlignment w:val="baseline"/>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the presence of the required documents in each proposal and their compliance with the requisites stipulated in the Invitation.</w:t>
      </w:r>
    </w:p>
    <w:p w14:paraId="5FC5FAA8" w14:textId="77777777" w:rsidR="006456CA" w:rsidRPr="00A45044" w:rsidRDefault="006456CA" w:rsidP="006456CA">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The Secretary of the Committee shall announce the price proposals of the bidders, expressed in a single number, based on the amount written in words.</w:t>
      </w:r>
    </w:p>
    <w:p w14:paraId="492DF9D7" w14:textId="77777777" w:rsidR="006456CA" w:rsidRPr="00A45044" w:rsidRDefault="006456CA" w:rsidP="006456CA">
      <w:pPr>
        <w:pStyle w:val="ListParagraph"/>
        <w:numPr>
          <w:ilvl w:val="0"/>
          <w:numId w:val="5"/>
        </w:numPr>
        <w:shd w:val="clear" w:color="auto" w:fill="FFFFFF"/>
        <w:spacing w:after="120"/>
        <w:ind w:left="0" w:firstLine="0"/>
        <w:textAlignment w:val="baseline"/>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The session for reviewing the results of the proposal evaluation shall be convened at the Central Bank of the Republic of Armenia, 6 Vazgen Sargsyan St., Yerevan, on the date and time specified in the Announcement.</w:t>
      </w:r>
    </w:p>
    <w:p w14:paraId="03D67BC9" w14:textId="77777777" w:rsidR="006456CA" w:rsidRPr="00A45044" w:rsidRDefault="006456CA" w:rsidP="006456CA">
      <w:pPr>
        <w:pStyle w:val="ListParagraph"/>
        <w:numPr>
          <w:ilvl w:val="0"/>
          <w:numId w:val="5"/>
        </w:numPr>
        <w:shd w:val="clear" w:color="auto" w:fill="FFFFFF"/>
        <w:spacing w:after="120"/>
        <w:ind w:left="0" w:firstLine="0"/>
        <w:textAlignment w:val="baseline"/>
        <w:rPr>
          <w:rFonts w:eastAsia="Times New Roman" w:cs="Arial"/>
          <w:color w:val="000000"/>
          <w:sz w:val="24"/>
          <w:szCs w:val="24"/>
          <w:bdr w:val="none" w:sz="0" w:space="0" w:color="auto" w:frame="1"/>
          <w:lang w:val="en-US"/>
        </w:rPr>
      </w:pPr>
      <w:r w:rsidRPr="00A45044">
        <w:rPr>
          <w:rFonts w:eastAsia="Times New Roman" w:cs="Arial"/>
          <w:color w:val="000000"/>
          <w:sz w:val="24"/>
          <w:szCs w:val="24"/>
          <w:bdr w:val="none" w:sz="0" w:space="0" w:color="auto" w:frame="1"/>
          <w:lang w:val="en-US"/>
        </w:rPr>
        <w:t>The Committee may change the date and time of the notification of award by notifying the bidders.</w:t>
      </w:r>
    </w:p>
    <w:p w14:paraId="565776DB" w14:textId="77777777" w:rsidR="006456CA" w:rsidRPr="00A45044" w:rsidRDefault="006456CA" w:rsidP="006456CA">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 xml:space="preserve">Proposals shall be evaluated in accordance with this Invitation. </w:t>
      </w:r>
    </w:p>
    <w:p w14:paraId="2CBF093A" w14:textId="77777777" w:rsidR="006456CA" w:rsidRPr="00A45044" w:rsidRDefault="006456CA" w:rsidP="006456CA">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Proposals that meet the conditions set forth in this Invitation shall be deemed satisfactory; otherwise, they shall be deemed unsatisfactory and rejected. The Committee rejects proposals for which a price proposal is missing or presented inconsistently with the Invitation.</w:t>
      </w:r>
    </w:p>
    <w:p w14:paraId="7575B48B" w14:textId="11C7126F" w:rsidR="006456CA" w:rsidRPr="00A45044" w:rsidRDefault="006456CA" w:rsidP="006456CA">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 xml:space="preserve">Proposals will be evaluated based on </w:t>
      </w:r>
      <w:r w:rsidRPr="00A45044">
        <w:rPr>
          <w:rFonts w:eastAsia="Times New Roman" w:cs="Arial"/>
          <w:b/>
          <w:bCs/>
          <w:color w:val="000000"/>
          <w:sz w:val="24"/>
          <w:szCs w:val="24"/>
          <w:lang w:val="en-US"/>
        </w:rPr>
        <w:t>non-financial</w:t>
      </w:r>
      <w:r w:rsidRPr="00A45044">
        <w:rPr>
          <w:rFonts w:eastAsia="Times New Roman" w:cs="Arial"/>
          <w:color w:val="000000"/>
          <w:sz w:val="24"/>
          <w:szCs w:val="24"/>
          <w:lang w:val="en-US"/>
        </w:rPr>
        <w:t xml:space="preserve"> and </w:t>
      </w:r>
      <w:r w:rsidRPr="00A45044">
        <w:rPr>
          <w:rFonts w:eastAsia="Times New Roman" w:cs="Arial"/>
          <w:b/>
          <w:bCs/>
          <w:color w:val="000000"/>
          <w:sz w:val="24"/>
          <w:szCs w:val="24"/>
          <w:lang w:val="en-US"/>
        </w:rPr>
        <w:t>financial</w:t>
      </w:r>
      <w:r w:rsidRPr="00A45044">
        <w:rPr>
          <w:rFonts w:eastAsia="Times New Roman" w:cs="Arial"/>
          <w:color w:val="000000"/>
          <w:sz w:val="24"/>
          <w:szCs w:val="24"/>
          <w:lang w:val="en-US"/>
        </w:rPr>
        <w:t xml:space="preserve"> criteria.  The non-financial evaluation includes the bidder’s </w:t>
      </w:r>
      <w:r w:rsidRPr="00A45044">
        <w:rPr>
          <w:rFonts w:eastAsia="Times New Roman" w:cs="Arial"/>
          <w:b/>
          <w:bCs/>
          <w:color w:val="000000"/>
          <w:sz w:val="24"/>
          <w:szCs w:val="24"/>
          <w:lang w:val="en-US"/>
        </w:rPr>
        <w:t>qualification criteria</w:t>
      </w:r>
      <w:r w:rsidRPr="00A45044">
        <w:rPr>
          <w:rFonts w:eastAsia="Times New Roman" w:cs="Arial"/>
          <w:color w:val="000000"/>
          <w:sz w:val="24"/>
          <w:szCs w:val="24"/>
          <w:lang w:val="en-US"/>
        </w:rPr>
        <w:t xml:space="preserve"> </w:t>
      </w:r>
      <w:r w:rsidR="00F54138" w:rsidRPr="00A45044">
        <w:rPr>
          <w:rFonts w:eastAsia="Times New Roman" w:cs="Arial"/>
          <w:color w:val="000000"/>
          <w:sz w:val="24"/>
          <w:szCs w:val="24"/>
          <w:lang w:val="en-US"/>
        </w:rPr>
        <w:t xml:space="preserve">and </w:t>
      </w:r>
      <w:r w:rsidRPr="00A45044">
        <w:rPr>
          <w:rFonts w:eastAsia="Times New Roman" w:cs="Arial"/>
          <w:color w:val="000000"/>
          <w:sz w:val="24"/>
          <w:szCs w:val="24"/>
          <w:lang w:val="en-US"/>
        </w:rPr>
        <w:t xml:space="preserve">the </w:t>
      </w:r>
      <w:r w:rsidRPr="00A45044">
        <w:rPr>
          <w:rFonts w:eastAsia="Times New Roman" w:cs="Arial"/>
          <w:b/>
          <w:bCs/>
          <w:color w:val="000000"/>
          <w:sz w:val="24"/>
          <w:szCs w:val="24"/>
          <w:lang w:val="en-US"/>
        </w:rPr>
        <w:t>technical proposal</w:t>
      </w:r>
      <w:r w:rsidRPr="00A45044">
        <w:rPr>
          <w:rFonts w:eastAsia="Times New Roman" w:cs="Arial"/>
          <w:color w:val="000000"/>
          <w:sz w:val="24"/>
          <w:szCs w:val="24"/>
          <w:lang w:val="en-US"/>
        </w:rPr>
        <w:t xml:space="preserve">, which together carry a total weight of </w:t>
      </w:r>
      <w:r w:rsidRPr="00A45044">
        <w:rPr>
          <w:rFonts w:eastAsia="Times New Roman" w:cs="Arial"/>
          <w:b/>
          <w:bCs/>
          <w:color w:val="000000"/>
          <w:sz w:val="24"/>
          <w:szCs w:val="24"/>
          <w:lang w:val="en-US"/>
        </w:rPr>
        <w:t>70%</w:t>
      </w:r>
      <w:r w:rsidRPr="00A45044">
        <w:rPr>
          <w:rFonts w:eastAsia="Times New Roman" w:cs="Arial"/>
          <w:color w:val="000000"/>
          <w:sz w:val="24"/>
          <w:szCs w:val="24"/>
          <w:lang w:val="en-US"/>
        </w:rPr>
        <w:t xml:space="preserve">. The </w:t>
      </w:r>
      <w:r w:rsidRPr="00A45044">
        <w:rPr>
          <w:rFonts w:eastAsia="Times New Roman" w:cs="Arial"/>
          <w:b/>
          <w:bCs/>
          <w:color w:val="000000"/>
          <w:sz w:val="24"/>
          <w:szCs w:val="24"/>
          <w:lang w:val="en-US"/>
        </w:rPr>
        <w:t>financial proposal</w:t>
      </w:r>
      <w:r w:rsidRPr="00A45044">
        <w:rPr>
          <w:rFonts w:eastAsia="Times New Roman" w:cs="Arial"/>
          <w:color w:val="000000"/>
          <w:sz w:val="24"/>
          <w:szCs w:val="24"/>
          <w:lang w:val="en-US"/>
        </w:rPr>
        <w:t xml:space="preserve"> carries a weight of </w:t>
      </w:r>
      <w:r w:rsidRPr="00A45044">
        <w:rPr>
          <w:rFonts w:eastAsia="Times New Roman" w:cs="Arial"/>
          <w:b/>
          <w:bCs/>
          <w:color w:val="000000"/>
          <w:sz w:val="24"/>
          <w:szCs w:val="24"/>
          <w:lang w:val="en-US"/>
        </w:rPr>
        <w:t>30%</w:t>
      </w:r>
      <w:r w:rsidRPr="00A45044">
        <w:rPr>
          <w:rFonts w:eastAsia="Times New Roman" w:cs="Arial"/>
          <w:color w:val="000000"/>
          <w:sz w:val="24"/>
          <w:szCs w:val="24"/>
          <w:lang w:val="en-US"/>
        </w:rPr>
        <w:t xml:space="preserve">. The </w:t>
      </w:r>
      <w:r w:rsidRPr="00A45044">
        <w:rPr>
          <w:rFonts w:eastAsia="Times New Roman" w:cs="Arial"/>
          <w:color w:val="000000"/>
          <w:sz w:val="24"/>
          <w:szCs w:val="24"/>
          <w:lang w:val="en-US"/>
        </w:rPr>
        <w:lastRenderedPageBreak/>
        <w:t xml:space="preserve">contract shall be awarded to the bidder achieving the </w:t>
      </w:r>
      <w:r w:rsidRPr="00A45044">
        <w:rPr>
          <w:rFonts w:eastAsia="Times New Roman" w:cs="Arial"/>
          <w:b/>
          <w:bCs/>
          <w:color w:val="000000"/>
          <w:sz w:val="24"/>
          <w:szCs w:val="24"/>
          <w:lang w:val="en-US"/>
        </w:rPr>
        <w:t>highest combined total score</w:t>
      </w:r>
      <w:r w:rsidRPr="00A45044">
        <w:rPr>
          <w:rFonts w:eastAsia="Times New Roman" w:cs="Arial"/>
          <w:color w:val="000000"/>
          <w:sz w:val="24"/>
          <w:szCs w:val="24"/>
          <w:lang w:val="en-US"/>
        </w:rPr>
        <w:t xml:space="preserve"> from both the non-financial and financial evaluations.</w:t>
      </w:r>
    </w:p>
    <w:p w14:paraId="0D642FCF" w14:textId="284A4E26" w:rsidR="00644933" w:rsidRPr="00A45044" w:rsidRDefault="00384C2B" w:rsidP="00644933">
      <w:pPr>
        <w:pStyle w:val="ListParagraph"/>
        <w:numPr>
          <w:ilvl w:val="0"/>
          <w:numId w:val="5"/>
        </w:numPr>
        <w:shd w:val="clear" w:color="auto" w:fill="FFFFFF"/>
        <w:spacing w:after="120"/>
        <w:ind w:left="0" w:firstLine="0"/>
        <w:textAlignment w:val="baseline"/>
        <w:rPr>
          <w:rFonts w:eastAsia="Times New Roman" w:cs="Arial"/>
          <w:b/>
          <w:bCs/>
          <w:color w:val="000000"/>
          <w:sz w:val="24"/>
          <w:szCs w:val="24"/>
          <w:lang w:val="en-US"/>
        </w:rPr>
      </w:pPr>
      <w:r w:rsidRPr="00A45044">
        <w:rPr>
          <w:rFonts w:eastAsia="Times New Roman" w:cs="Arial"/>
          <w:b/>
          <w:bCs/>
          <w:color w:val="000000"/>
          <w:sz w:val="24"/>
          <w:szCs w:val="24"/>
          <w:lang w:val="en-US"/>
        </w:rPr>
        <w:t>After the evaluation of the technical proposal and qualification criteria, candidates who have obtained a minimum of 70 points out of max 100 points will be considered for the financial proposal evaluation.</w:t>
      </w:r>
    </w:p>
    <w:p w14:paraId="2335126E" w14:textId="0B00842A" w:rsidR="00644933" w:rsidRPr="00A45044" w:rsidRDefault="00B92DEF" w:rsidP="00A45044">
      <w:pPr>
        <w:pStyle w:val="ListParagraph"/>
        <w:shd w:val="clear" w:color="auto" w:fill="FFFFFF"/>
        <w:spacing w:after="120"/>
        <w:ind w:left="0"/>
        <w:textAlignment w:val="baseline"/>
        <w:rPr>
          <w:sz w:val="24"/>
          <w:szCs w:val="24"/>
          <w:lang w:val="en-US"/>
        </w:rPr>
      </w:pPr>
      <w:r w:rsidRPr="00A45044">
        <w:rPr>
          <w:rFonts w:eastAsia="Times New Roman" w:cs="Arial"/>
          <w:color w:val="000000"/>
          <w:sz w:val="24"/>
          <w:szCs w:val="24"/>
          <w:lang w:val="en-US"/>
        </w:rPr>
        <w:t>The table below shows the breakdown of technical and qualification criteria.</w:t>
      </w:r>
      <w:r w:rsidRPr="00A45044">
        <w:rPr>
          <w:sz w:val="24"/>
          <w:szCs w:val="24"/>
          <w:lang w:val="en-US"/>
        </w:rPr>
        <w:t xml:space="preserve"> </w:t>
      </w:r>
      <w:r w:rsidR="00644933" w:rsidRPr="00A45044">
        <w:rPr>
          <w:sz w:val="24"/>
          <w:szCs w:val="24"/>
          <w:lang w:val="en-US"/>
        </w:rPr>
        <w:t>The Total Technical Score assigned to each Proposal in the Evaluation will be determined by adding and weighting the scores assigned by the Tender Committee to technical features of the Proposal in accordance with the criteria set forth below.</w:t>
      </w:r>
    </w:p>
    <w:tbl>
      <w:tblPr>
        <w:tblpPr w:leftFromText="180" w:rightFromText="180" w:vertAnchor="text" w:tblpX="31"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7"/>
        <w:gridCol w:w="997"/>
        <w:gridCol w:w="1750"/>
      </w:tblGrid>
      <w:tr w:rsidR="00644933" w:rsidRPr="00A45044" w14:paraId="74A52C4A" w14:textId="77777777" w:rsidTr="00B92DEF">
        <w:trPr>
          <w:trHeight w:val="1169"/>
        </w:trPr>
        <w:tc>
          <w:tcPr>
            <w:tcW w:w="3630" w:type="pct"/>
            <w:shd w:val="clear" w:color="auto" w:fill="00B0F0"/>
            <w:vAlign w:val="center"/>
          </w:tcPr>
          <w:p w14:paraId="54F9E971" w14:textId="75CB111B" w:rsidR="00644933" w:rsidRPr="00A45044" w:rsidRDefault="00B92DEF" w:rsidP="00644933">
            <w:pPr>
              <w:jc w:val="center"/>
              <w:rPr>
                <w:b/>
                <w:sz w:val="24"/>
                <w:szCs w:val="24"/>
                <w:lang w:val="en-US"/>
              </w:rPr>
            </w:pPr>
            <w:r w:rsidRPr="00A45044">
              <w:rPr>
                <w:b/>
                <w:sz w:val="24"/>
                <w:szCs w:val="24"/>
                <w:lang w:val="en-US"/>
              </w:rPr>
              <w:t>Evaluation of technical and qualification criteria - Summary of Evaluation Focus</w:t>
            </w:r>
          </w:p>
        </w:tc>
        <w:tc>
          <w:tcPr>
            <w:tcW w:w="497" w:type="pct"/>
            <w:shd w:val="clear" w:color="auto" w:fill="00B0F0"/>
            <w:vAlign w:val="center"/>
          </w:tcPr>
          <w:p w14:paraId="127D8858" w14:textId="77777777" w:rsidR="00644933" w:rsidRPr="00A45044" w:rsidRDefault="00644933" w:rsidP="00644933">
            <w:pPr>
              <w:jc w:val="center"/>
              <w:rPr>
                <w:b/>
                <w:sz w:val="24"/>
                <w:szCs w:val="24"/>
                <w:lang w:val="en-US"/>
              </w:rPr>
            </w:pPr>
            <w:r w:rsidRPr="00A45044">
              <w:rPr>
                <w:b/>
                <w:sz w:val="24"/>
                <w:szCs w:val="24"/>
                <w:lang w:val="en-US"/>
              </w:rPr>
              <w:t>Weight (%)</w:t>
            </w:r>
          </w:p>
        </w:tc>
        <w:tc>
          <w:tcPr>
            <w:tcW w:w="873" w:type="pct"/>
            <w:shd w:val="clear" w:color="auto" w:fill="00B0F0"/>
            <w:vAlign w:val="center"/>
          </w:tcPr>
          <w:p w14:paraId="74E447D8" w14:textId="77777777" w:rsidR="00644933" w:rsidRPr="00A45044" w:rsidRDefault="00644933" w:rsidP="00644933">
            <w:pPr>
              <w:jc w:val="center"/>
              <w:rPr>
                <w:b/>
                <w:sz w:val="24"/>
                <w:szCs w:val="24"/>
                <w:lang w:val="en-US"/>
              </w:rPr>
            </w:pPr>
            <w:r w:rsidRPr="00A45044">
              <w:rPr>
                <w:b/>
                <w:sz w:val="24"/>
                <w:szCs w:val="24"/>
                <w:lang w:val="en-US"/>
              </w:rPr>
              <w:t>Maximum Score</w:t>
            </w:r>
          </w:p>
        </w:tc>
      </w:tr>
      <w:tr w:rsidR="00644933" w:rsidRPr="00A45044" w14:paraId="574EE433" w14:textId="77777777" w:rsidTr="00B92DEF">
        <w:trPr>
          <w:trHeight w:val="503"/>
        </w:trPr>
        <w:tc>
          <w:tcPr>
            <w:tcW w:w="3630" w:type="pct"/>
            <w:shd w:val="clear" w:color="auto" w:fill="8EAADB" w:themeFill="accent1" w:themeFillTint="99"/>
          </w:tcPr>
          <w:p w14:paraId="7FA118C7" w14:textId="77777777" w:rsidR="00644933" w:rsidRPr="00A45044" w:rsidRDefault="00644933" w:rsidP="00644933">
            <w:pPr>
              <w:rPr>
                <w:b/>
                <w:sz w:val="24"/>
                <w:szCs w:val="24"/>
                <w:lang w:val="en-US"/>
              </w:rPr>
            </w:pPr>
            <w:r w:rsidRPr="00A45044">
              <w:rPr>
                <w:b/>
                <w:sz w:val="24"/>
                <w:szCs w:val="24"/>
                <w:lang w:val="en-US"/>
              </w:rPr>
              <w:t>Technical Proposal Evaluation</w:t>
            </w:r>
          </w:p>
        </w:tc>
        <w:tc>
          <w:tcPr>
            <w:tcW w:w="497" w:type="pct"/>
            <w:shd w:val="clear" w:color="auto" w:fill="8EAADB" w:themeFill="accent1" w:themeFillTint="99"/>
          </w:tcPr>
          <w:p w14:paraId="62407AE9" w14:textId="77777777" w:rsidR="00644933" w:rsidRPr="00A45044" w:rsidRDefault="00644933" w:rsidP="00644933">
            <w:pPr>
              <w:jc w:val="center"/>
              <w:rPr>
                <w:sz w:val="24"/>
                <w:szCs w:val="24"/>
                <w:lang w:val="en-US"/>
              </w:rPr>
            </w:pPr>
            <w:r w:rsidRPr="00A45044">
              <w:rPr>
                <w:sz w:val="24"/>
                <w:szCs w:val="24"/>
                <w:lang w:val="en-US"/>
              </w:rPr>
              <w:t>70</w:t>
            </w:r>
          </w:p>
        </w:tc>
        <w:tc>
          <w:tcPr>
            <w:tcW w:w="873" w:type="pct"/>
            <w:shd w:val="clear" w:color="auto" w:fill="8EAADB" w:themeFill="accent1" w:themeFillTint="99"/>
          </w:tcPr>
          <w:p w14:paraId="5EB816C8" w14:textId="77777777" w:rsidR="00644933" w:rsidRPr="00A45044" w:rsidRDefault="00644933" w:rsidP="00644933">
            <w:pPr>
              <w:rPr>
                <w:sz w:val="24"/>
                <w:szCs w:val="24"/>
                <w:lang w:val="en-US"/>
              </w:rPr>
            </w:pPr>
          </w:p>
        </w:tc>
      </w:tr>
      <w:tr w:rsidR="00644933" w:rsidRPr="00A45044" w14:paraId="242CE16E" w14:textId="77777777" w:rsidTr="00B92DEF">
        <w:trPr>
          <w:trHeight w:val="665"/>
        </w:trPr>
        <w:tc>
          <w:tcPr>
            <w:tcW w:w="3630" w:type="pct"/>
            <w:shd w:val="clear" w:color="auto" w:fill="D9E2F3" w:themeFill="accent1" w:themeFillTint="33"/>
          </w:tcPr>
          <w:p w14:paraId="089567CD" w14:textId="7B03F907" w:rsidR="00644933" w:rsidRPr="00A45044" w:rsidRDefault="00644933" w:rsidP="00644933">
            <w:pPr>
              <w:contextualSpacing/>
              <w:rPr>
                <w:b/>
                <w:sz w:val="24"/>
                <w:szCs w:val="24"/>
                <w:lang w:val="en-US"/>
              </w:rPr>
            </w:pPr>
            <w:r w:rsidRPr="00A45044">
              <w:rPr>
                <w:lang w:val="en-US"/>
              </w:rPr>
              <w:t xml:space="preserve"> </w:t>
            </w:r>
            <w:r w:rsidRPr="00A45044">
              <w:rPr>
                <w:b/>
                <w:sz w:val="24"/>
                <w:szCs w:val="24"/>
                <w:lang w:val="en-US"/>
              </w:rPr>
              <w:t>Functional and Methodological Suitability,</w:t>
            </w:r>
            <w:r w:rsidR="00C11B95" w:rsidRPr="00A45044">
              <w:rPr>
                <w:b/>
                <w:sz w:val="24"/>
                <w:szCs w:val="24"/>
                <w:lang w:val="en-US"/>
              </w:rPr>
              <w:t xml:space="preserve"> </w:t>
            </w:r>
            <w:r w:rsidRPr="00A45044">
              <w:rPr>
                <w:b/>
                <w:sz w:val="24"/>
                <w:szCs w:val="24"/>
                <w:lang w:val="en-US"/>
              </w:rPr>
              <w:t>and Degree of innovation</w:t>
            </w:r>
          </w:p>
        </w:tc>
        <w:tc>
          <w:tcPr>
            <w:tcW w:w="497" w:type="pct"/>
            <w:shd w:val="clear" w:color="auto" w:fill="D9E2F3" w:themeFill="accent1" w:themeFillTint="33"/>
          </w:tcPr>
          <w:p w14:paraId="66BBCCD5" w14:textId="77777777" w:rsidR="00644933" w:rsidRPr="00A45044" w:rsidRDefault="00644933" w:rsidP="00644933">
            <w:pPr>
              <w:rPr>
                <w:sz w:val="24"/>
                <w:szCs w:val="24"/>
                <w:lang w:val="en-US"/>
              </w:rPr>
            </w:pPr>
          </w:p>
        </w:tc>
        <w:tc>
          <w:tcPr>
            <w:tcW w:w="873" w:type="pct"/>
            <w:shd w:val="clear" w:color="auto" w:fill="D9E2F3" w:themeFill="accent1" w:themeFillTint="33"/>
          </w:tcPr>
          <w:p w14:paraId="4DADEB68" w14:textId="77777777" w:rsidR="00644933" w:rsidRPr="00A45044" w:rsidRDefault="00644933" w:rsidP="00644933">
            <w:pPr>
              <w:jc w:val="center"/>
              <w:rPr>
                <w:b/>
                <w:sz w:val="24"/>
                <w:szCs w:val="24"/>
                <w:lang w:val="en-US"/>
              </w:rPr>
            </w:pPr>
            <w:r w:rsidRPr="00A45044">
              <w:rPr>
                <w:b/>
                <w:sz w:val="24"/>
                <w:szCs w:val="24"/>
                <w:lang w:val="en-US"/>
              </w:rPr>
              <w:t>30</w:t>
            </w:r>
          </w:p>
        </w:tc>
      </w:tr>
      <w:tr w:rsidR="00644933" w:rsidRPr="00A45044" w14:paraId="3B1E2120" w14:textId="77777777" w:rsidTr="00B92DEF">
        <w:trPr>
          <w:trHeight w:val="947"/>
        </w:trPr>
        <w:tc>
          <w:tcPr>
            <w:tcW w:w="3630" w:type="pct"/>
            <w:shd w:val="clear" w:color="auto" w:fill="auto"/>
            <w:vAlign w:val="center"/>
          </w:tcPr>
          <w:p w14:paraId="68D0FAF8" w14:textId="5DDB0D71" w:rsidR="00644933" w:rsidRPr="00A45044" w:rsidRDefault="00644933" w:rsidP="004931DD">
            <w:pPr>
              <w:numPr>
                <w:ilvl w:val="0"/>
                <w:numId w:val="27"/>
              </w:numPr>
              <w:spacing w:before="0" w:after="0" w:line="240" w:lineRule="auto"/>
              <w:contextualSpacing/>
              <w:rPr>
                <w:sz w:val="24"/>
                <w:szCs w:val="24"/>
                <w:lang w:val="en-US"/>
              </w:rPr>
            </w:pPr>
            <w:r w:rsidRPr="00A45044">
              <w:rPr>
                <w:sz w:val="24"/>
                <w:szCs w:val="24"/>
                <w:lang w:val="en-US"/>
              </w:rPr>
              <w:t xml:space="preserve">Alignment </w:t>
            </w:r>
            <w:r w:rsidRPr="0028595F">
              <w:rPr>
                <w:sz w:val="24"/>
                <w:szCs w:val="24"/>
                <w:lang w:val="en-US"/>
              </w:rPr>
              <w:t xml:space="preserve">with </w:t>
            </w:r>
            <w:r w:rsidR="00F373DE" w:rsidRPr="0028595F">
              <w:rPr>
                <w:sz w:val="24"/>
                <w:szCs w:val="24"/>
                <w:lang w:val="en-US"/>
              </w:rPr>
              <w:t xml:space="preserve">the </w:t>
            </w:r>
            <w:r w:rsidR="00F373DE" w:rsidRPr="0028595F">
              <w:t>functional</w:t>
            </w:r>
            <w:r w:rsidR="00F373DE" w:rsidRPr="0028595F">
              <w:rPr>
                <w:sz w:val="24"/>
                <w:szCs w:val="24"/>
                <w:lang w:val="en-US"/>
              </w:rPr>
              <w:t xml:space="preserve"> and technical requirements defined in this RFP </w:t>
            </w:r>
            <w:r w:rsidRPr="0028595F">
              <w:rPr>
                <w:sz w:val="24"/>
                <w:szCs w:val="24"/>
                <w:lang w:val="en-US"/>
              </w:rPr>
              <w:t>and</w:t>
            </w:r>
            <w:r w:rsidRPr="00A45044">
              <w:rPr>
                <w:sz w:val="24"/>
                <w:szCs w:val="24"/>
                <w:lang w:val="en-US"/>
              </w:rPr>
              <w:t xml:space="preserve"> compliance with international AML/CFT frameworks (e.g., FATF).</w:t>
            </w:r>
            <w:r w:rsidRPr="00A45044">
              <w:rPr>
                <w:lang w:val="en-US"/>
              </w:rPr>
              <w:t xml:space="preserve"> </w:t>
            </w:r>
          </w:p>
        </w:tc>
        <w:tc>
          <w:tcPr>
            <w:tcW w:w="497" w:type="pct"/>
            <w:shd w:val="clear" w:color="auto" w:fill="auto"/>
          </w:tcPr>
          <w:p w14:paraId="3438FD45" w14:textId="77777777" w:rsidR="00644933" w:rsidRPr="00A45044" w:rsidRDefault="00644933" w:rsidP="00644933">
            <w:pPr>
              <w:rPr>
                <w:sz w:val="24"/>
                <w:szCs w:val="24"/>
                <w:lang w:val="en-US"/>
              </w:rPr>
            </w:pPr>
          </w:p>
        </w:tc>
        <w:tc>
          <w:tcPr>
            <w:tcW w:w="873" w:type="pct"/>
            <w:shd w:val="clear" w:color="auto" w:fill="auto"/>
            <w:vAlign w:val="center"/>
          </w:tcPr>
          <w:p w14:paraId="09591F9B" w14:textId="77777777" w:rsidR="00644933" w:rsidRPr="00A45044" w:rsidRDefault="00644933" w:rsidP="00644933">
            <w:pPr>
              <w:jc w:val="center"/>
              <w:rPr>
                <w:sz w:val="24"/>
                <w:szCs w:val="24"/>
                <w:lang w:val="en-US"/>
              </w:rPr>
            </w:pPr>
            <w:r w:rsidRPr="00A45044">
              <w:rPr>
                <w:sz w:val="24"/>
                <w:szCs w:val="24"/>
                <w:lang w:val="en-US"/>
              </w:rPr>
              <w:t>20</w:t>
            </w:r>
          </w:p>
        </w:tc>
      </w:tr>
      <w:tr w:rsidR="00644933" w:rsidRPr="00A45044" w14:paraId="75EB2DAC" w14:textId="77777777" w:rsidTr="00B92DEF">
        <w:trPr>
          <w:trHeight w:val="947"/>
        </w:trPr>
        <w:tc>
          <w:tcPr>
            <w:tcW w:w="3630" w:type="pct"/>
            <w:shd w:val="clear" w:color="auto" w:fill="auto"/>
            <w:vAlign w:val="center"/>
          </w:tcPr>
          <w:p w14:paraId="0DE99BB9" w14:textId="77777777" w:rsidR="00644933" w:rsidRPr="00A45044" w:rsidRDefault="00644933" w:rsidP="0066772A">
            <w:pPr>
              <w:numPr>
                <w:ilvl w:val="0"/>
                <w:numId w:val="27"/>
              </w:numPr>
              <w:spacing w:before="0" w:after="0" w:line="240" w:lineRule="auto"/>
              <w:contextualSpacing/>
              <w:jc w:val="left"/>
              <w:rPr>
                <w:sz w:val="24"/>
                <w:szCs w:val="24"/>
                <w:lang w:val="en-US"/>
              </w:rPr>
            </w:pPr>
            <w:r w:rsidRPr="00A45044">
              <w:rPr>
                <w:sz w:val="24"/>
                <w:szCs w:val="24"/>
                <w:lang w:val="en-US"/>
              </w:rPr>
              <w:t>User Interface (UI/UX) accessibility, intuitive navigation, and dashboard efficiency (availability in Armenian and/or WCAG 2.1 compliance will be considered an advantage)</w:t>
            </w:r>
          </w:p>
        </w:tc>
        <w:tc>
          <w:tcPr>
            <w:tcW w:w="497" w:type="pct"/>
            <w:shd w:val="clear" w:color="auto" w:fill="auto"/>
          </w:tcPr>
          <w:p w14:paraId="5607CC8A" w14:textId="77777777" w:rsidR="00644933" w:rsidRPr="00A45044" w:rsidRDefault="00644933" w:rsidP="00644933">
            <w:pPr>
              <w:rPr>
                <w:color w:val="FF0000"/>
                <w:sz w:val="24"/>
                <w:szCs w:val="24"/>
                <w:lang w:val="en-US"/>
              </w:rPr>
            </w:pPr>
          </w:p>
        </w:tc>
        <w:tc>
          <w:tcPr>
            <w:tcW w:w="873" w:type="pct"/>
            <w:shd w:val="clear" w:color="auto" w:fill="auto"/>
            <w:vAlign w:val="center"/>
          </w:tcPr>
          <w:p w14:paraId="043EBD27" w14:textId="77777777" w:rsidR="00644933" w:rsidRPr="00A45044" w:rsidRDefault="00644933" w:rsidP="00644933">
            <w:pPr>
              <w:jc w:val="center"/>
              <w:rPr>
                <w:color w:val="FF0000"/>
                <w:sz w:val="24"/>
                <w:szCs w:val="24"/>
                <w:lang w:val="en-US"/>
              </w:rPr>
            </w:pPr>
            <w:r w:rsidRPr="00A45044">
              <w:rPr>
                <w:sz w:val="24"/>
                <w:szCs w:val="24"/>
                <w:lang w:val="en-US"/>
              </w:rPr>
              <w:t>5</w:t>
            </w:r>
          </w:p>
        </w:tc>
      </w:tr>
      <w:tr w:rsidR="00644933" w:rsidRPr="00A45044" w14:paraId="6C80D8FB" w14:textId="77777777" w:rsidTr="00B92DEF">
        <w:trPr>
          <w:trHeight w:val="636"/>
        </w:trPr>
        <w:tc>
          <w:tcPr>
            <w:tcW w:w="3630" w:type="pct"/>
            <w:shd w:val="clear" w:color="auto" w:fill="auto"/>
            <w:vAlign w:val="center"/>
          </w:tcPr>
          <w:p w14:paraId="5A441BA4" w14:textId="77777777" w:rsidR="00644933" w:rsidRPr="00A45044" w:rsidRDefault="00644933" w:rsidP="004931DD">
            <w:pPr>
              <w:numPr>
                <w:ilvl w:val="0"/>
                <w:numId w:val="27"/>
              </w:numPr>
              <w:spacing w:before="0" w:after="0" w:line="240" w:lineRule="auto"/>
              <w:contextualSpacing/>
              <w:rPr>
                <w:rFonts w:cs="Arial"/>
                <w:color w:val="000000"/>
                <w:sz w:val="24"/>
                <w:szCs w:val="24"/>
                <w:lang w:val="en-US"/>
              </w:rPr>
            </w:pPr>
            <w:r w:rsidRPr="004931DD">
              <w:rPr>
                <w:sz w:val="24"/>
                <w:szCs w:val="24"/>
                <w:lang w:val="en-US"/>
              </w:rPr>
              <w:t>Implementation roadmap and a detailed implementation plan with a clear timeline, methodology, and risk management strategy</w:t>
            </w:r>
          </w:p>
        </w:tc>
        <w:tc>
          <w:tcPr>
            <w:tcW w:w="497" w:type="pct"/>
            <w:shd w:val="clear" w:color="auto" w:fill="auto"/>
          </w:tcPr>
          <w:p w14:paraId="01E53BAC" w14:textId="77777777" w:rsidR="00644933" w:rsidRPr="00A45044" w:rsidRDefault="00644933" w:rsidP="00644933">
            <w:pPr>
              <w:rPr>
                <w:sz w:val="24"/>
                <w:szCs w:val="24"/>
                <w:lang w:val="en-US"/>
              </w:rPr>
            </w:pPr>
          </w:p>
        </w:tc>
        <w:tc>
          <w:tcPr>
            <w:tcW w:w="873" w:type="pct"/>
            <w:shd w:val="clear" w:color="auto" w:fill="auto"/>
            <w:vAlign w:val="center"/>
          </w:tcPr>
          <w:p w14:paraId="522EE7D6" w14:textId="77777777" w:rsidR="00644933" w:rsidRPr="00A45044" w:rsidRDefault="00644933" w:rsidP="00644933">
            <w:pPr>
              <w:jc w:val="center"/>
              <w:rPr>
                <w:sz w:val="24"/>
                <w:szCs w:val="24"/>
                <w:lang w:val="en-US"/>
              </w:rPr>
            </w:pPr>
            <w:r w:rsidRPr="00A45044">
              <w:rPr>
                <w:sz w:val="24"/>
                <w:szCs w:val="24"/>
                <w:lang w:val="en-US"/>
              </w:rPr>
              <w:t>5</w:t>
            </w:r>
          </w:p>
        </w:tc>
      </w:tr>
      <w:tr w:rsidR="00644933" w:rsidRPr="00A45044" w14:paraId="57DEF54A" w14:textId="77777777" w:rsidTr="00B92DEF">
        <w:trPr>
          <w:trHeight w:val="503"/>
        </w:trPr>
        <w:tc>
          <w:tcPr>
            <w:tcW w:w="3630" w:type="pct"/>
            <w:shd w:val="clear" w:color="auto" w:fill="D9E2F3" w:themeFill="accent1" w:themeFillTint="33"/>
            <w:vAlign w:val="center"/>
          </w:tcPr>
          <w:p w14:paraId="2610F6AB" w14:textId="77777777" w:rsidR="00644933" w:rsidRPr="00A45044" w:rsidRDefault="00644933" w:rsidP="00644933">
            <w:pPr>
              <w:contextualSpacing/>
              <w:rPr>
                <w:b/>
                <w:sz w:val="24"/>
                <w:szCs w:val="24"/>
                <w:lang w:val="en-US"/>
              </w:rPr>
            </w:pPr>
            <w:r w:rsidRPr="00A45044">
              <w:rPr>
                <w:b/>
                <w:bCs/>
                <w:sz w:val="24"/>
                <w:szCs w:val="24"/>
                <w:lang w:val="en-US"/>
              </w:rPr>
              <w:t>Infrastructure and Software Technology Support</w:t>
            </w:r>
          </w:p>
        </w:tc>
        <w:tc>
          <w:tcPr>
            <w:tcW w:w="497" w:type="pct"/>
            <w:shd w:val="clear" w:color="auto" w:fill="D9E2F3" w:themeFill="accent1" w:themeFillTint="33"/>
          </w:tcPr>
          <w:p w14:paraId="73D3BDBB" w14:textId="77777777" w:rsidR="00644933" w:rsidRPr="00A45044" w:rsidRDefault="00644933" w:rsidP="00644933">
            <w:pPr>
              <w:rPr>
                <w:sz w:val="24"/>
                <w:szCs w:val="24"/>
                <w:lang w:val="en-US"/>
              </w:rPr>
            </w:pPr>
          </w:p>
        </w:tc>
        <w:tc>
          <w:tcPr>
            <w:tcW w:w="873" w:type="pct"/>
            <w:shd w:val="clear" w:color="auto" w:fill="D9E2F3" w:themeFill="accent1" w:themeFillTint="33"/>
            <w:vAlign w:val="center"/>
          </w:tcPr>
          <w:p w14:paraId="1D22B74E" w14:textId="77777777" w:rsidR="00644933" w:rsidRPr="00A45044" w:rsidRDefault="00644933" w:rsidP="00644933">
            <w:pPr>
              <w:jc w:val="center"/>
              <w:rPr>
                <w:b/>
                <w:sz w:val="24"/>
                <w:szCs w:val="24"/>
                <w:lang w:val="en-US"/>
              </w:rPr>
            </w:pPr>
            <w:r w:rsidRPr="00A45044">
              <w:rPr>
                <w:b/>
                <w:sz w:val="24"/>
                <w:szCs w:val="24"/>
                <w:lang w:val="en-US"/>
              </w:rPr>
              <w:t>20</w:t>
            </w:r>
          </w:p>
        </w:tc>
      </w:tr>
      <w:tr w:rsidR="00644933" w:rsidRPr="00A45044" w14:paraId="0F6A4936" w14:textId="77777777" w:rsidTr="00B92DEF">
        <w:trPr>
          <w:trHeight w:val="740"/>
        </w:trPr>
        <w:tc>
          <w:tcPr>
            <w:tcW w:w="3630" w:type="pct"/>
            <w:shd w:val="clear" w:color="auto" w:fill="auto"/>
            <w:vAlign w:val="center"/>
          </w:tcPr>
          <w:p w14:paraId="1F74FC70" w14:textId="77777777" w:rsidR="00644933" w:rsidRPr="00A45044" w:rsidRDefault="00644933" w:rsidP="0066772A">
            <w:pPr>
              <w:numPr>
                <w:ilvl w:val="0"/>
                <w:numId w:val="27"/>
              </w:numPr>
              <w:spacing w:before="0" w:after="0" w:line="240" w:lineRule="auto"/>
              <w:contextualSpacing/>
              <w:jc w:val="left"/>
              <w:rPr>
                <w:b/>
                <w:color w:val="000000"/>
                <w:sz w:val="24"/>
                <w:szCs w:val="24"/>
                <w:lang w:val="en-US"/>
              </w:rPr>
            </w:pPr>
            <w:r w:rsidRPr="00A45044">
              <w:rPr>
                <w:color w:val="000000"/>
                <w:sz w:val="24"/>
                <w:szCs w:val="24"/>
                <w:lang w:val="en-US"/>
              </w:rPr>
              <w:t>Compliance with ISO 27001 information security standards, disaster recovery mechanisms, and high availability (backup and recovery)</w:t>
            </w:r>
          </w:p>
        </w:tc>
        <w:tc>
          <w:tcPr>
            <w:tcW w:w="497" w:type="pct"/>
            <w:shd w:val="clear" w:color="auto" w:fill="auto"/>
          </w:tcPr>
          <w:p w14:paraId="66052562" w14:textId="77777777" w:rsidR="00644933" w:rsidRPr="00A45044" w:rsidRDefault="00644933" w:rsidP="00644933">
            <w:pPr>
              <w:rPr>
                <w:sz w:val="24"/>
                <w:szCs w:val="24"/>
                <w:lang w:val="en-US"/>
              </w:rPr>
            </w:pPr>
          </w:p>
        </w:tc>
        <w:tc>
          <w:tcPr>
            <w:tcW w:w="873" w:type="pct"/>
            <w:shd w:val="clear" w:color="auto" w:fill="auto"/>
            <w:vAlign w:val="center"/>
          </w:tcPr>
          <w:p w14:paraId="6E78127D" w14:textId="77777777" w:rsidR="00644933" w:rsidRPr="00A45044" w:rsidRDefault="00644933" w:rsidP="00644933">
            <w:pPr>
              <w:jc w:val="center"/>
              <w:rPr>
                <w:sz w:val="24"/>
                <w:szCs w:val="24"/>
                <w:lang w:val="en-US"/>
              </w:rPr>
            </w:pPr>
            <w:r w:rsidRPr="00A45044">
              <w:rPr>
                <w:sz w:val="24"/>
                <w:szCs w:val="24"/>
                <w:lang w:val="en-US"/>
              </w:rPr>
              <w:t>10</w:t>
            </w:r>
          </w:p>
        </w:tc>
      </w:tr>
      <w:tr w:rsidR="00644933" w:rsidRPr="00A45044" w14:paraId="73B3C087" w14:textId="77777777" w:rsidTr="00B92DEF">
        <w:trPr>
          <w:trHeight w:val="488"/>
        </w:trPr>
        <w:tc>
          <w:tcPr>
            <w:tcW w:w="3630" w:type="pct"/>
            <w:shd w:val="clear" w:color="auto" w:fill="auto"/>
          </w:tcPr>
          <w:p w14:paraId="7B876392" w14:textId="77777777" w:rsidR="00644933" w:rsidRPr="00A45044" w:rsidRDefault="00644933" w:rsidP="0066772A">
            <w:pPr>
              <w:numPr>
                <w:ilvl w:val="0"/>
                <w:numId w:val="27"/>
              </w:numPr>
              <w:spacing w:before="0" w:after="0" w:line="240" w:lineRule="auto"/>
              <w:contextualSpacing/>
              <w:jc w:val="left"/>
              <w:rPr>
                <w:color w:val="000000"/>
                <w:sz w:val="24"/>
                <w:szCs w:val="24"/>
                <w:lang w:val="en-US"/>
              </w:rPr>
            </w:pPr>
            <w:r w:rsidRPr="00A45044">
              <w:rPr>
                <w:color w:val="000000"/>
                <w:sz w:val="24"/>
                <w:szCs w:val="24"/>
                <w:lang w:val="en-US"/>
              </w:rPr>
              <w:t>Maximum compatibility with existing infrastructure/ecosystems</w:t>
            </w:r>
          </w:p>
        </w:tc>
        <w:tc>
          <w:tcPr>
            <w:tcW w:w="497" w:type="pct"/>
            <w:shd w:val="clear" w:color="auto" w:fill="auto"/>
          </w:tcPr>
          <w:p w14:paraId="1403D8C5" w14:textId="77777777" w:rsidR="00644933" w:rsidRPr="00A45044" w:rsidRDefault="00644933" w:rsidP="00644933">
            <w:pPr>
              <w:rPr>
                <w:sz w:val="24"/>
                <w:szCs w:val="24"/>
                <w:lang w:val="en-US"/>
              </w:rPr>
            </w:pPr>
          </w:p>
        </w:tc>
        <w:tc>
          <w:tcPr>
            <w:tcW w:w="873" w:type="pct"/>
            <w:shd w:val="clear" w:color="auto" w:fill="auto"/>
            <w:vAlign w:val="center"/>
          </w:tcPr>
          <w:p w14:paraId="729FB370" w14:textId="77777777" w:rsidR="00644933" w:rsidRPr="00A45044" w:rsidRDefault="00644933" w:rsidP="00644933">
            <w:pPr>
              <w:jc w:val="center"/>
              <w:rPr>
                <w:sz w:val="24"/>
                <w:szCs w:val="24"/>
                <w:lang w:val="en-US"/>
              </w:rPr>
            </w:pPr>
            <w:r w:rsidRPr="00A45044">
              <w:rPr>
                <w:sz w:val="24"/>
                <w:szCs w:val="24"/>
                <w:lang w:val="en-US"/>
              </w:rPr>
              <w:t>5</w:t>
            </w:r>
          </w:p>
        </w:tc>
      </w:tr>
      <w:tr w:rsidR="00644933" w:rsidRPr="00A45044" w14:paraId="6358577D" w14:textId="77777777" w:rsidTr="00B92DEF">
        <w:trPr>
          <w:trHeight w:val="621"/>
        </w:trPr>
        <w:tc>
          <w:tcPr>
            <w:tcW w:w="3630" w:type="pct"/>
            <w:shd w:val="clear" w:color="auto" w:fill="auto"/>
            <w:vAlign w:val="center"/>
          </w:tcPr>
          <w:p w14:paraId="51EDEA29" w14:textId="40DD8F59" w:rsidR="00644933" w:rsidRPr="00A45044" w:rsidRDefault="00644933" w:rsidP="0066772A">
            <w:pPr>
              <w:numPr>
                <w:ilvl w:val="0"/>
                <w:numId w:val="27"/>
              </w:numPr>
              <w:spacing w:before="0" w:after="0" w:line="240" w:lineRule="auto"/>
              <w:contextualSpacing/>
              <w:jc w:val="left"/>
              <w:rPr>
                <w:color w:val="000000"/>
                <w:sz w:val="24"/>
                <w:szCs w:val="24"/>
                <w:lang w:val="en-US"/>
              </w:rPr>
            </w:pPr>
            <w:r w:rsidRPr="00A45044">
              <w:rPr>
                <w:color w:val="000000"/>
                <w:sz w:val="24"/>
                <w:szCs w:val="24"/>
                <w:lang w:val="en-US"/>
              </w:rPr>
              <w:t xml:space="preserve">Warranty and </w:t>
            </w:r>
            <w:r w:rsidR="00D30107" w:rsidRPr="00A45044">
              <w:rPr>
                <w:color w:val="000000"/>
                <w:sz w:val="24"/>
                <w:szCs w:val="24"/>
                <w:lang w:val="en-US"/>
              </w:rPr>
              <w:t>technical</w:t>
            </w:r>
            <w:r w:rsidRPr="00A45044">
              <w:rPr>
                <w:color w:val="000000"/>
                <w:sz w:val="24"/>
                <w:szCs w:val="24"/>
                <w:lang w:val="en-US"/>
              </w:rPr>
              <w:t xml:space="preserve"> support </w:t>
            </w:r>
            <w:r w:rsidR="00D30107" w:rsidRPr="00A45044">
              <w:rPr>
                <w:color w:val="000000"/>
                <w:sz w:val="24"/>
                <w:szCs w:val="24"/>
                <w:lang w:val="en-US"/>
              </w:rPr>
              <w:t xml:space="preserve">and maintenance service </w:t>
            </w:r>
            <w:r w:rsidRPr="00A45044">
              <w:rPr>
                <w:color w:val="000000"/>
                <w:sz w:val="24"/>
                <w:szCs w:val="24"/>
                <w:lang w:val="en-US"/>
              </w:rPr>
              <w:t>conditions</w:t>
            </w:r>
          </w:p>
        </w:tc>
        <w:tc>
          <w:tcPr>
            <w:tcW w:w="497" w:type="pct"/>
            <w:shd w:val="clear" w:color="auto" w:fill="auto"/>
          </w:tcPr>
          <w:p w14:paraId="2F3D0F1F" w14:textId="77777777" w:rsidR="00644933" w:rsidRPr="00A45044" w:rsidRDefault="00644933" w:rsidP="00644933">
            <w:pPr>
              <w:rPr>
                <w:sz w:val="24"/>
                <w:szCs w:val="24"/>
                <w:lang w:val="en-US"/>
              </w:rPr>
            </w:pPr>
          </w:p>
        </w:tc>
        <w:tc>
          <w:tcPr>
            <w:tcW w:w="873" w:type="pct"/>
            <w:shd w:val="clear" w:color="auto" w:fill="auto"/>
            <w:vAlign w:val="center"/>
          </w:tcPr>
          <w:p w14:paraId="5479E523" w14:textId="77777777" w:rsidR="00644933" w:rsidRPr="00A45044" w:rsidRDefault="00644933" w:rsidP="00644933">
            <w:pPr>
              <w:jc w:val="center"/>
              <w:rPr>
                <w:sz w:val="24"/>
                <w:szCs w:val="24"/>
                <w:lang w:val="en-US"/>
              </w:rPr>
            </w:pPr>
            <w:r w:rsidRPr="00A45044">
              <w:rPr>
                <w:sz w:val="24"/>
                <w:szCs w:val="24"/>
                <w:lang w:val="en-US"/>
              </w:rPr>
              <w:t>5</w:t>
            </w:r>
          </w:p>
        </w:tc>
      </w:tr>
      <w:tr w:rsidR="00644933" w:rsidRPr="00A45044" w14:paraId="5A9CF842" w14:textId="77777777" w:rsidTr="00B92DEF">
        <w:trPr>
          <w:trHeight w:val="680"/>
        </w:trPr>
        <w:tc>
          <w:tcPr>
            <w:tcW w:w="3630" w:type="pct"/>
            <w:shd w:val="clear" w:color="auto" w:fill="D9E2F3" w:themeFill="accent1" w:themeFillTint="33"/>
          </w:tcPr>
          <w:p w14:paraId="4F214634" w14:textId="77777777" w:rsidR="00644933" w:rsidRPr="00A45044" w:rsidRDefault="00644933" w:rsidP="00644933">
            <w:pPr>
              <w:contextualSpacing/>
              <w:rPr>
                <w:b/>
                <w:sz w:val="24"/>
                <w:szCs w:val="24"/>
                <w:lang w:val="en-US"/>
              </w:rPr>
            </w:pPr>
            <w:r w:rsidRPr="00A45044">
              <w:rPr>
                <w:b/>
                <w:sz w:val="24"/>
                <w:szCs w:val="24"/>
                <w:lang w:val="en-US"/>
              </w:rPr>
              <w:t>Supplier Experience and Industry Reputation</w:t>
            </w:r>
          </w:p>
        </w:tc>
        <w:tc>
          <w:tcPr>
            <w:tcW w:w="497" w:type="pct"/>
            <w:shd w:val="clear" w:color="auto" w:fill="D9E2F3" w:themeFill="accent1" w:themeFillTint="33"/>
          </w:tcPr>
          <w:p w14:paraId="4A8F1307" w14:textId="77777777" w:rsidR="00644933" w:rsidRPr="00A45044" w:rsidRDefault="00644933" w:rsidP="00644933">
            <w:pPr>
              <w:rPr>
                <w:sz w:val="24"/>
                <w:szCs w:val="24"/>
                <w:lang w:val="en-US"/>
              </w:rPr>
            </w:pPr>
          </w:p>
        </w:tc>
        <w:tc>
          <w:tcPr>
            <w:tcW w:w="873" w:type="pct"/>
            <w:shd w:val="clear" w:color="auto" w:fill="D9E2F3" w:themeFill="accent1" w:themeFillTint="33"/>
          </w:tcPr>
          <w:p w14:paraId="6DD9E116" w14:textId="77777777" w:rsidR="00644933" w:rsidRPr="00A45044" w:rsidRDefault="00644933" w:rsidP="00644933">
            <w:pPr>
              <w:jc w:val="center"/>
              <w:rPr>
                <w:b/>
                <w:sz w:val="24"/>
                <w:szCs w:val="24"/>
                <w:lang w:val="en-US"/>
              </w:rPr>
            </w:pPr>
            <w:r w:rsidRPr="00A45044">
              <w:rPr>
                <w:b/>
                <w:sz w:val="24"/>
                <w:szCs w:val="24"/>
                <w:lang w:val="en-US"/>
              </w:rPr>
              <w:t>20</w:t>
            </w:r>
          </w:p>
        </w:tc>
      </w:tr>
      <w:tr w:rsidR="00644933" w:rsidRPr="00A45044" w14:paraId="61CA1D53" w14:textId="77777777" w:rsidTr="00B92DEF">
        <w:trPr>
          <w:trHeight w:val="55"/>
        </w:trPr>
        <w:tc>
          <w:tcPr>
            <w:tcW w:w="3630" w:type="pct"/>
            <w:shd w:val="clear" w:color="auto" w:fill="auto"/>
            <w:vAlign w:val="center"/>
          </w:tcPr>
          <w:p w14:paraId="52ECF223" w14:textId="77777777" w:rsidR="00644933" w:rsidRPr="00A45044" w:rsidRDefault="00644933" w:rsidP="0066772A">
            <w:pPr>
              <w:numPr>
                <w:ilvl w:val="0"/>
                <w:numId w:val="27"/>
              </w:numPr>
              <w:spacing w:before="0" w:after="0" w:line="240" w:lineRule="auto"/>
              <w:contextualSpacing/>
              <w:jc w:val="left"/>
              <w:rPr>
                <w:color w:val="000000"/>
                <w:sz w:val="24"/>
                <w:szCs w:val="24"/>
                <w:lang w:val="en-US"/>
              </w:rPr>
            </w:pPr>
            <w:r w:rsidRPr="00A45044">
              <w:rPr>
                <w:color w:val="000000"/>
                <w:sz w:val="24"/>
                <w:szCs w:val="24"/>
                <w:lang w:val="en-US"/>
              </w:rPr>
              <w:lastRenderedPageBreak/>
              <w:t>At least 3 years of experience in AML/CFT-related SupTech or financial regulatory ICT solutions, including successful implementation of AML/CFT regulatory projects across different jurisdictions (cross-border experience is preferred).</w:t>
            </w:r>
          </w:p>
        </w:tc>
        <w:tc>
          <w:tcPr>
            <w:tcW w:w="497" w:type="pct"/>
            <w:shd w:val="clear" w:color="auto" w:fill="auto"/>
          </w:tcPr>
          <w:p w14:paraId="671213B6" w14:textId="77777777" w:rsidR="00644933" w:rsidRPr="00A45044" w:rsidRDefault="00644933" w:rsidP="00644933">
            <w:pPr>
              <w:rPr>
                <w:sz w:val="24"/>
                <w:szCs w:val="24"/>
                <w:lang w:val="en-US"/>
              </w:rPr>
            </w:pPr>
          </w:p>
        </w:tc>
        <w:tc>
          <w:tcPr>
            <w:tcW w:w="873" w:type="pct"/>
            <w:shd w:val="clear" w:color="auto" w:fill="auto"/>
            <w:vAlign w:val="center"/>
          </w:tcPr>
          <w:p w14:paraId="3B8B15A5" w14:textId="77777777" w:rsidR="00644933" w:rsidRPr="00A45044" w:rsidRDefault="00644933" w:rsidP="00644933">
            <w:pPr>
              <w:jc w:val="center"/>
              <w:rPr>
                <w:sz w:val="24"/>
                <w:szCs w:val="24"/>
                <w:lang w:val="en-US"/>
              </w:rPr>
            </w:pPr>
            <w:r w:rsidRPr="00A45044">
              <w:rPr>
                <w:sz w:val="24"/>
                <w:szCs w:val="24"/>
                <w:lang w:val="en-US"/>
              </w:rPr>
              <w:t>16</w:t>
            </w:r>
          </w:p>
        </w:tc>
      </w:tr>
      <w:tr w:rsidR="00644933" w:rsidRPr="00A45044" w14:paraId="73FE8B7B" w14:textId="77777777" w:rsidTr="00B92DEF">
        <w:trPr>
          <w:trHeight w:val="621"/>
        </w:trPr>
        <w:tc>
          <w:tcPr>
            <w:tcW w:w="3630" w:type="pct"/>
            <w:shd w:val="clear" w:color="auto" w:fill="auto"/>
            <w:vAlign w:val="center"/>
          </w:tcPr>
          <w:p w14:paraId="21D3F6CF" w14:textId="77777777" w:rsidR="00644933" w:rsidRPr="00A45044" w:rsidRDefault="00644933" w:rsidP="0066772A">
            <w:pPr>
              <w:numPr>
                <w:ilvl w:val="0"/>
                <w:numId w:val="27"/>
              </w:numPr>
              <w:spacing w:before="0" w:after="0" w:line="240" w:lineRule="auto"/>
              <w:contextualSpacing/>
              <w:jc w:val="left"/>
              <w:rPr>
                <w:color w:val="000000"/>
                <w:sz w:val="24"/>
                <w:szCs w:val="24"/>
                <w:lang w:val="en-US"/>
              </w:rPr>
            </w:pPr>
            <w:r w:rsidRPr="00A45044">
              <w:rPr>
                <w:color w:val="000000"/>
                <w:sz w:val="24"/>
                <w:szCs w:val="24"/>
                <w:lang w:val="en-US"/>
              </w:rPr>
              <w:t>Partner Certifications and Client Reference Letters</w:t>
            </w:r>
          </w:p>
        </w:tc>
        <w:tc>
          <w:tcPr>
            <w:tcW w:w="497" w:type="pct"/>
            <w:shd w:val="clear" w:color="auto" w:fill="auto"/>
          </w:tcPr>
          <w:p w14:paraId="5BB02E20" w14:textId="77777777" w:rsidR="00644933" w:rsidRPr="00A45044" w:rsidRDefault="00644933" w:rsidP="00644933">
            <w:pPr>
              <w:rPr>
                <w:sz w:val="24"/>
                <w:szCs w:val="24"/>
                <w:lang w:val="en-US"/>
              </w:rPr>
            </w:pPr>
          </w:p>
        </w:tc>
        <w:tc>
          <w:tcPr>
            <w:tcW w:w="873" w:type="pct"/>
            <w:shd w:val="clear" w:color="auto" w:fill="auto"/>
            <w:vAlign w:val="center"/>
          </w:tcPr>
          <w:p w14:paraId="10E6740B" w14:textId="77777777" w:rsidR="00644933" w:rsidRPr="00A45044" w:rsidRDefault="00644933" w:rsidP="00644933">
            <w:pPr>
              <w:jc w:val="center"/>
              <w:rPr>
                <w:sz w:val="24"/>
                <w:szCs w:val="24"/>
                <w:lang w:val="en-US"/>
              </w:rPr>
            </w:pPr>
            <w:r w:rsidRPr="00A45044">
              <w:rPr>
                <w:sz w:val="24"/>
                <w:szCs w:val="24"/>
                <w:lang w:val="en-US"/>
              </w:rPr>
              <w:t>4</w:t>
            </w:r>
          </w:p>
        </w:tc>
      </w:tr>
      <w:tr w:rsidR="00644933" w:rsidRPr="00A45044" w14:paraId="40F82960" w14:textId="77777777" w:rsidTr="00B92DEF">
        <w:trPr>
          <w:trHeight w:val="680"/>
        </w:trPr>
        <w:tc>
          <w:tcPr>
            <w:tcW w:w="3630" w:type="pct"/>
            <w:shd w:val="clear" w:color="auto" w:fill="D9E2F3" w:themeFill="accent1" w:themeFillTint="33"/>
          </w:tcPr>
          <w:p w14:paraId="0739E473" w14:textId="77777777" w:rsidR="00644933" w:rsidRPr="00A45044" w:rsidRDefault="00644933" w:rsidP="00644933">
            <w:pPr>
              <w:contextualSpacing/>
              <w:rPr>
                <w:b/>
                <w:sz w:val="24"/>
                <w:szCs w:val="24"/>
                <w:lang w:val="en-US"/>
              </w:rPr>
            </w:pPr>
            <w:r w:rsidRPr="00A45044">
              <w:rPr>
                <w:b/>
                <w:sz w:val="24"/>
                <w:szCs w:val="24"/>
                <w:lang w:val="en-US"/>
              </w:rPr>
              <w:t>Core Team Experience and Implementation Team Competencies</w:t>
            </w:r>
          </w:p>
        </w:tc>
        <w:tc>
          <w:tcPr>
            <w:tcW w:w="497" w:type="pct"/>
            <w:shd w:val="clear" w:color="auto" w:fill="D9E2F3" w:themeFill="accent1" w:themeFillTint="33"/>
          </w:tcPr>
          <w:p w14:paraId="52FDBF81" w14:textId="77777777" w:rsidR="00644933" w:rsidRPr="00A45044" w:rsidRDefault="00644933" w:rsidP="00644933">
            <w:pPr>
              <w:rPr>
                <w:sz w:val="24"/>
                <w:szCs w:val="24"/>
                <w:lang w:val="en-US"/>
              </w:rPr>
            </w:pPr>
          </w:p>
        </w:tc>
        <w:tc>
          <w:tcPr>
            <w:tcW w:w="873" w:type="pct"/>
            <w:shd w:val="clear" w:color="auto" w:fill="D9E2F3" w:themeFill="accent1" w:themeFillTint="33"/>
          </w:tcPr>
          <w:p w14:paraId="6BA8ACC0" w14:textId="77777777" w:rsidR="00644933" w:rsidRPr="00A45044" w:rsidRDefault="00644933" w:rsidP="00644933">
            <w:pPr>
              <w:jc w:val="center"/>
              <w:rPr>
                <w:b/>
                <w:sz w:val="24"/>
                <w:szCs w:val="24"/>
                <w:lang w:val="en-US"/>
              </w:rPr>
            </w:pPr>
            <w:r w:rsidRPr="00A45044">
              <w:rPr>
                <w:b/>
                <w:sz w:val="24"/>
                <w:szCs w:val="24"/>
                <w:lang w:val="en-US"/>
              </w:rPr>
              <w:t>10</w:t>
            </w:r>
          </w:p>
        </w:tc>
      </w:tr>
      <w:tr w:rsidR="00644933" w:rsidRPr="00A45044" w14:paraId="2B43B213" w14:textId="77777777" w:rsidTr="00B92DEF">
        <w:trPr>
          <w:trHeight w:val="440"/>
        </w:trPr>
        <w:tc>
          <w:tcPr>
            <w:tcW w:w="3630" w:type="pct"/>
            <w:shd w:val="clear" w:color="auto" w:fill="auto"/>
          </w:tcPr>
          <w:p w14:paraId="0B5829CF" w14:textId="77777777" w:rsidR="00644933" w:rsidRPr="00A45044" w:rsidRDefault="00644933" w:rsidP="0066772A">
            <w:pPr>
              <w:numPr>
                <w:ilvl w:val="0"/>
                <w:numId w:val="28"/>
              </w:numPr>
              <w:spacing w:before="0" w:after="160" w:line="259" w:lineRule="auto"/>
              <w:contextualSpacing/>
              <w:jc w:val="left"/>
              <w:rPr>
                <w:rFonts w:eastAsia="Calibri" w:cs="Times New Roman"/>
                <w:b/>
                <w:sz w:val="24"/>
                <w:szCs w:val="24"/>
                <w:lang w:val="en-US"/>
              </w:rPr>
            </w:pPr>
            <w:r w:rsidRPr="00A45044">
              <w:rPr>
                <w:rFonts w:eastAsia="Calibri" w:cs="Times New Roman"/>
                <w:color w:val="000000"/>
                <w:sz w:val="24"/>
                <w:szCs w:val="24"/>
                <w:lang w:val="en-US"/>
              </w:rPr>
              <w:t>Collective Assessment of Personnel Qualifications</w:t>
            </w:r>
          </w:p>
        </w:tc>
        <w:tc>
          <w:tcPr>
            <w:tcW w:w="497" w:type="pct"/>
            <w:shd w:val="clear" w:color="auto" w:fill="auto"/>
          </w:tcPr>
          <w:p w14:paraId="5048AD2F" w14:textId="77777777" w:rsidR="00644933" w:rsidRPr="00A45044" w:rsidRDefault="00644933" w:rsidP="00644933">
            <w:pPr>
              <w:rPr>
                <w:sz w:val="24"/>
                <w:szCs w:val="24"/>
                <w:lang w:val="en-US"/>
              </w:rPr>
            </w:pPr>
          </w:p>
        </w:tc>
        <w:tc>
          <w:tcPr>
            <w:tcW w:w="873" w:type="pct"/>
            <w:shd w:val="clear" w:color="auto" w:fill="auto"/>
          </w:tcPr>
          <w:p w14:paraId="0F28CCC1" w14:textId="77777777" w:rsidR="00644933" w:rsidRPr="00A45044" w:rsidRDefault="00644933" w:rsidP="00644933">
            <w:pPr>
              <w:jc w:val="center"/>
              <w:rPr>
                <w:b/>
                <w:sz w:val="24"/>
                <w:szCs w:val="24"/>
                <w:lang w:val="en-US"/>
              </w:rPr>
            </w:pPr>
            <w:r w:rsidRPr="00A45044">
              <w:rPr>
                <w:sz w:val="24"/>
                <w:szCs w:val="24"/>
                <w:lang w:val="en-US"/>
              </w:rPr>
              <w:t>10</w:t>
            </w:r>
          </w:p>
        </w:tc>
      </w:tr>
      <w:tr w:rsidR="00644933" w:rsidRPr="00A45044" w14:paraId="4FAF5E1D" w14:textId="77777777" w:rsidTr="00B92DEF">
        <w:trPr>
          <w:trHeight w:val="503"/>
        </w:trPr>
        <w:tc>
          <w:tcPr>
            <w:tcW w:w="3630" w:type="pct"/>
            <w:shd w:val="clear" w:color="auto" w:fill="D9E2F3" w:themeFill="accent1" w:themeFillTint="33"/>
            <w:vAlign w:val="center"/>
          </w:tcPr>
          <w:p w14:paraId="5F1351F3" w14:textId="77777777" w:rsidR="00644933" w:rsidRPr="00A45044" w:rsidRDefault="00644933" w:rsidP="00644933">
            <w:pPr>
              <w:contextualSpacing/>
              <w:rPr>
                <w:color w:val="000000"/>
                <w:sz w:val="24"/>
                <w:szCs w:val="24"/>
                <w:lang w:val="en-US"/>
              </w:rPr>
            </w:pPr>
            <w:bookmarkStart w:id="17" w:name="_Hlk135323568"/>
            <w:r w:rsidRPr="00A45044">
              <w:rPr>
                <w:b/>
                <w:sz w:val="24"/>
                <w:szCs w:val="24"/>
                <w:lang w:val="en-US"/>
              </w:rPr>
              <w:t>Training and Training Materials</w:t>
            </w:r>
          </w:p>
        </w:tc>
        <w:tc>
          <w:tcPr>
            <w:tcW w:w="497" w:type="pct"/>
            <w:shd w:val="clear" w:color="auto" w:fill="D9E2F3" w:themeFill="accent1" w:themeFillTint="33"/>
          </w:tcPr>
          <w:p w14:paraId="033BC952" w14:textId="77777777" w:rsidR="00644933" w:rsidRPr="00A45044" w:rsidRDefault="00644933" w:rsidP="00644933">
            <w:pPr>
              <w:jc w:val="center"/>
              <w:rPr>
                <w:sz w:val="24"/>
                <w:szCs w:val="24"/>
                <w:lang w:val="en-US"/>
              </w:rPr>
            </w:pPr>
          </w:p>
        </w:tc>
        <w:tc>
          <w:tcPr>
            <w:tcW w:w="873" w:type="pct"/>
            <w:shd w:val="clear" w:color="auto" w:fill="D9E2F3" w:themeFill="accent1" w:themeFillTint="33"/>
          </w:tcPr>
          <w:p w14:paraId="27A713CD" w14:textId="77777777" w:rsidR="00644933" w:rsidRPr="00A45044" w:rsidRDefault="00644933" w:rsidP="00644933">
            <w:pPr>
              <w:jc w:val="center"/>
              <w:rPr>
                <w:b/>
                <w:sz w:val="24"/>
                <w:szCs w:val="24"/>
                <w:lang w:val="en-US"/>
              </w:rPr>
            </w:pPr>
            <w:r w:rsidRPr="00A45044">
              <w:rPr>
                <w:b/>
                <w:sz w:val="24"/>
                <w:szCs w:val="24"/>
                <w:lang w:val="en-US"/>
              </w:rPr>
              <w:t>10</w:t>
            </w:r>
          </w:p>
        </w:tc>
      </w:tr>
      <w:tr w:rsidR="00644933" w:rsidRPr="00A45044" w14:paraId="28D85451" w14:textId="77777777" w:rsidTr="00B92DEF">
        <w:trPr>
          <w:trHeight w:val="503"/>
        </w:trPr>
        <w:tc>
          <w:tcPr>
            <w:tcW w:w="3630" w:type="pct"/>
            <w:shd w:val="clear" w:color="auto" w:fill="auto"/>
            <w:vAlign w:val="center"/>
          </w:tcPr>
          <w:p w14:paraId="15BA69AF" w14:textId="77777777" w:rsidR="00644933" w:rsidRPr="00A45044" w:rsidRDefault="00644933" w:rsidP="0066772A">
            <w:pPr>
              <w:numPr>
                <w:ilvl w:val="0"/>
                <w:numId w:val="27"/>
              </w:numPr>
              <w:spacing w:before="0" w:after="0" w:line="240" w:lineRule="auto"/>
              <w:contextualSpacing/>
              <w:jc w:val="left"/>
              <w:rPr>
                <w:color w:val="000000"/>
                <w:sz w:val="24"/>
                <w:szCs w:val="24"/>
                <w:lang w:val="en-US"/>
              </w:rPr>
            </w:pPr>
            <w:r w:rsidRPr="00A45044">
              <w:rPr>
                <w:color w:val="000000"/>
                <w:sz w:val="24"/>
                <w:szCs w:val="24"/>
                <w:lang w:val="en-US"/>
              </w:rPr>
              <w:t>Training Framework and Supporting Materials</w:t>
            </w:r>
          </w:p>
        </w:tc>
        <w:tc>
          <w:tcPr>
            <w:tcW w:w="497" w:type="pct"/>
            <w:shd w:val="clear" w:color="auto" w:fill="auto"/>
          </w:tcPr>
          <w:p w14:paraId="2B752EAD" w14:textId="77777777" w:rsidR="00644933" w:rsidRPr="00A45044" w:rsidRDefault="00644933" w:rsidP="00644933">
            <w:pPr>
              <w:jc w:val="center"/>
              <w:rPr>
                <w:sz w:val="24"/>
                <w:szCs w:val="24"/>
                <w:lang w:val="en-US"/>
              </w:rPr>
            </w:pPr>
          </w:p>
        </w:tc>
        <w:tc>
          <w:tcPr>
            <w:tcW w:w="873" w:type="pct"/>
            <w:shd w:val="clear" w:color="auto" w:fill="auto"/>
          </w:tcPr>
          <w:p w14:paraId="498C5CFE" w14:textId="77777777" w:rsidR="00644933" w:rsidRPr="00A45044" w:rsidRDefault="00644933" w:rsidP="00644933">
            <w:pPr>
              <w:jc w:val="center"/>
              <w:rPr>
                <w:sz w:val="24"/>
                <w:szCs w:val="24"/>
                <w:lang w:val="en-US"/>
              </w:rPr>
            </w:pPr>
            <w:r w:rsidRPr="00A45044">
              <w:rPr>
                <w:sz w:val="24"/>
                <w:szCs w:val="24"/>
                <w:lang w:val="en-US"/>
              </w:rPr>
              <w:t>10</w:t>
            </w:r>
          </w:p>
        </w:tc>
      </w:tr>
      <w:bookmarkEnd w:id="17"/>
      <w:tr w:rsidR="00644933" w:rsidRPr="00A45044" w14:paraId="6EA41684" w14:textId="77777777" w:rsidTr="00B92DEF">
        <w:trPr>
          <w:trHeight w:val="503"/>
        </w:trPr>
        <w:tc>
          <w:tcPr>
            <w:tcW w:w="3630" w:type="pct"/>
            <w:shd w:val="clear" w:color="auto" w:fill="D9E2F3" w:themeFill="accent1" w:themeFillTint="33"/>
            <w:vAlign w:val="center"/>
          </w:tcPr>
          <w:p w14:paraId="0E276B50" w14:textId="77777777" w:rsidR="00644933" w:rsidRPr="00A45044" w:rsidRDefault="00644933" w:rsidP="00644933">
            <w:pPr>
              <w:contextualSpacing/>
              <w:rPr>
                <w:b/>
                <w:sz w:val="24"/>
                <w:szCs w:val="24"/>
                <w:lang w:val="en-US"/>
              </w:rPr>
            </w:pPr>
            <w:r w:rsidRPr="00A45044">
              <w:rPr>
                <w:b/>
                <w:sz w:val="24"/>
                <w:szCs w:val="24"/>
                <w:lang w:val="en-US"/>
              </w:rPr>
              <w:t>System Presentation</w:t>
            </w:r>
          </w:p>
        </w:tc>
        <w:tc>
          <w:tcPr>
            <w:tcW w:w="497" w:type="pct"/>
            <w:shd w:val="clear" w:color="auto" w:fill="D9E2F3" w:themeFill="accent1" w:themeFillTint="33"/>
          </w:tcPr>
          <w:p w14:paraId="194CA545" w14:textId="77777777" w:rsidR="00644933" w:rsidRPr="00A45044" w:rsidRDefault="00644933" w:rsidP="00644933">
            <w:pPr>
              <w:rPr>
                <w:b/>
                <w:sz w:val="24"/>
                <w:szCs w:val="24"/>
                <w:lang w:val="en-US"/>
              </w:rPr>
            </w:pPr>
          </w:p>
        </w:tc>
        <w:tc>
          <w:tcPr>
            <w:tcW w:w="873" w:type="pct"/>
            <w:shd w:val="clear" w:color="auto" w:fill="D9E2F3" w:themeFill="accent1" w:themeFillTint="33"/>
            <w:vAlign w:val="center"/>
          </w:tcPr>
          <w:p w14:paraId="2C6D0D4D" w14:textId="77777777" w:rsidR="00644933" w:rsidRPr="00A45044" w:rsidRDefault="00644933" w:rsidP="00644933">
            <w:pPr>
              <w:jc w:val="center"/>
              <w:rPr>
                <w:b/>
                <w:sz w:val="24"/>
                <w:szCs w:val="24"/>
                <w:lang w:val="en-US"/>
              </w:rPr>
            </w:pPr>
            <w:r w:rsidRPr="00A45044">
              <w:rPr>
                <w:b/>
                <w:sz w:val="24"/>
                <w:szCs w:val="24"/>
                <w:lang w:val="en-US"/>
              </w:rPr>
              <w:t>10</w:t>
            </w:r>
          </w:p>
        </w:tc>
      </w:tr>
      <w:tr w:rsidR="00644933" w:rsidRPr="00A45044" w14:paraId="2DADAD4C" w14:textId="77777777" w:rsidTr="00B92DEF">
        <w:trPr>
          <w:trHeight w:val="503"/>
        </w:trPr>
        <w:tc>
          <w:tcPr>
            <w:tcW w:w="3630" w:type="pct"/>
            <w:shd w:val="clear" w:color="auto" w:fill="auto"/>
            <w:vAlign w:val="center"/>
          </w:tcPr>
          <w:p w14:paraId="2800B419" w14:textId="77777777" w:rsidR="00644933" w:rsidRPr="00A45044" w:rsidRDefault="00644933" w:rsidP="0066772A">
            <w:pPr>
              <w:numPr>
                <w:ilvl w:val="0"/>
                <w:numId w:val="27"/>
              </w:numPr>
              <w:spacing w:before="0" w:after="0" w:line="240" w:lineRule="auto"/>
              <w:contextualSpacing/>
              <w:jc w:val="left"/>
              <w:rPr>
                <w:color w:val="000000"/>
                <w:sz w:val="24"/>
                <w:szCs w:val="24"/>
                <w:lang w:val="en-US"/>
              </w:rPr>
            </w:pPr>
            <w:r w:rsidRPr="00A45044">
              <w:rPr>
                <w:color w:val="000000"/>
                <w:sz w:val="24"/>
                <w:szCs w:val="24"/>
                <w:lang w:val="en-US"/>
              </w:rPr>
              <w:t>Detailed and Comprehensive Presentation of the System Functionality</w:t>
            </w:r>
          </w:p>
        </w:tc>
        <w:tc>
          <w:tcPr>
            <w:tcW w:w="497" w:type="pct"/>
            <w:shd w:val="clear" w:color="auto" w:fill="auto"/>
          </w:tcPr>
          <w:p w14:paraId="3E09FD85" w14:textId="77777777" w:rsidR="00644933" w:rsidRPr="00A45044" w:rsidRDefault="00644933" w:rsidP="00644933">
            <w:pPr>
              <w:rPr>
                <w:sz w:val="24"/>
                <w:szCs w:val="24"/>
                <w:lang w:val="en-US"/>
              </w:rPr>
            </w:pPr>
          </w:p>
        </w:tc>
        <w:tc>
          <w:tcPr>
            <w:tcW w:w="873" w:type="pct"/>
            <w:shd w:val="clear" w:color="auto" w:fill="auto"/>
            <w:vAlign w:val="center"/>
          </w:tcPr>
          <w:p w14:paraId="204FBA60" w14:textId="77777777" w:rsidR="00644933" w:rsidRPr="00A45044" w:rsidRDefault="00644933" w:rsidP="00644933">
            <w:pPr>
              <w:jc w:val="center"/>
              <w:rPr>
                <w:sz w:val="24"/>
                <w:szCs w:val="24"/>
                <w:lang w:val="en-US"/>
              </w:rPr>
            </w:pPr>
            <w:r w:rsidRPr="00A45044">
              <w:rPr>
                <w:sz w:val="24"/>
                <w:szCs w:val="24"/>
                <w:lang w:val="en-US"/>
              </w:rPr>
              <w:t>10</w:t>
            </w:r>
          </w:p>
        </w:tc>
      </w:tr>
      <w:tr w:rsidR="00644933" w:rsidRPr="00A45044" w14:paraId="27915C67" w14:textId="77777777" w:rsidTr="00B92DEF">
        <w:trPr>
          <w:trHeight w:val="488"/>
        </w:trPr>
        <w:tc>
          <w:tcPr>
            <w:tcW w:w="3630" w:type="pct"/>
            <w:shd w:val="clear" w:color="auto" w:fill="auto"/>
          </w:tcPr>
          <w:p w14:paraId="7ADE0DD4" w14:textId="77777777" w:rsidR="00644933" w:rsidRPr="00A45044" w:rsidRDefault="00644933" w:rsidP="00644933">
            <w:pPr>
              <w:rPr>
                <w:b/>
                <w:sz w:val="24"/>
                <w:szCs w:val="24"/>
                <w:lang w:val="en-US"/>
              </w:rPr>
            </w:pPr>
            <w:r w:rsidRPr="00A45044">
              <w:rPr>
                <w:b/>
                <w:sz w:val="24"/>
                <w:szCs w:val="24"/>
                <w:lang w:val="en-US"/>
              </w:rPr>
              <w:t>Total Technical Score</w:t>
            </w:r>
          </w:p>
        </w:tc>
        <w:tc>
          <w:tcPr>
            <w:tcW w:w="497" w:type="pct"/>
            <w:shd w:val="clear" w:color="auto" w:fill="auto"/>
          </w:tcPr>
          <w:p w14:paraId="33C57A53" w14:textId="77777777" w:rsidR="00644933" w:rsidRPr="00A45044" w:rsidRDefault="00644933" w:rsidP="00644933">
            <w:pPr>
              <w:jc w:val="center"/>
              <w:rPr>
                <w:sz w:val="24"/>
                <w:szCs w:val="24"/>
                <w:lang w:val="en-US"/>
              </w:rPr>
            </w:pPr>
          </w:p>
        </w:tc>
        <w:tc>
          <w:tcPr>
            <w:tcW w:w="873" w:type="pct"/>
            <w:shd w:val="clear" w:color="auto" w:fill="auto"/>
          </w:tcPr>
          <w:p w14:paraId="39F282D1" w14:textId="77777777" w:rsidR="00644933" w:rsidRPr="00A45044" w:rsidRDefault="00644933" w:rsidP="00644933">
            <w:pPr>
              <w:jc w:val="center"/>
              <w:rPr>
                <w:sz w:val="24"/>
                <w:szCs w:val="24"/>
                <w:lang w:val="en-US"/>
              </w:rPr>
            </w:pPr>
            <w:r w:rsidRPr="00A45044">
              <w:rPr>
                <w:sz w:val="24"/>
                <w:szCs w:val="24"/>
                <w:lang w:val="en-US"/>
              </w:rPr>
              <w:t>100</w:t>
            </w:r>
          </w:p>
        </w:tc>
      </w:tr>
    </w:tbl>
    <w:p w14:paraId="30A4FD36" w14:textId="22CB5324" w:rsidR="00A1368D" w:rsidRPr="00A45044" w:rsidRDefault="00B92DEF" w:rsidP="00A1368D">
      <w:pPr>
        <w:numPr>
          <w:ilvl w:val="0"/>
          <w:numId w:val="5"/>
        </w:numPr>
        <w:shd w:val="clear" w:color="auto" w:fill="FFFFFF"/>
        <w:spacing w:after="120"/>
        <w:ind w:left="0" w:firstLine="0"/>
        <w:textAlignment w:val="baseline"/>
        <w:rPr>
          <w:rFonts w:eastAsia="Calibri" w:cs="Times New Roman"/>
          <w:sz w:val="24"/>
          <w:szCs w:val="24"/>
          <w:lang w:val="en-US"/>
        </w:rPr>
      </w:pPr>
      <w:r w:rsidRPr="00A45044">
        <w:rPr>
          <w:rFonts w:eastAsia="Times New Roman" w:cs="Arial"/>
          <w:color w:val="000000"/>
          <w:sz w:val="24"/>
          <w:szCs w:val="24"/>
          <w:lang w:val="en-US"/>
        </w:rPr>
        <w:t>In this methodology, the Financial Criteria weight is 30%. Accordingly, the maximum number of points assigned to the financial proposal is allocated to the lowest price proposal. All other price proposals receive points in inverse proportion. The formula is as follows:</w:t>
      </w:r>
    </w:p>
    <w:p w14:paraId="4492D549" w14:textId="517D65DC" w:rsidR="00A1368D" w:rsidRPr="00A45044" w:rsidRDefault="00B92DEF" w:rsidP="00A1368D">
      <w:pPr>
        <w:ind w:left="4320"/>
        <w:rPr>
          <w:sz w:val="24"/>
          <w:szCs w:val="24"/>
          <w:lang w:val="en-US"/>
        </w:rPr>
      </w:pPr>
      <w:r w:rsidRPr="00A45044">
        <w:rPr>
          <w:sz w:val="24"/>
          <w:szCs w:val="24"/>
          <w:lang w:val="en-US"/>
        </w:rPr>
        <w:t xml:space="preserve">P </w:t>
      </w:r>
      <w:r w:rsidR="00A1368D" w:rsidRPr="00A45044">
        <w:rPr>
          <w:sz w:val="24"/>
          <w:szCs w:val="24"/>
          <w:lang w:val="en-US"/>
        </w:rPr>
        <w:t>= y (</w:t>
      </w:r>
      <w:r w:rsidRPr="00A45044">
        <w:rPr>
          <w:sz w:val="24"/>
          <w:szCs w:val="24"/>
          <w:lang w:val="en-US"/>
        </w:rPr>
        <w:t>p</w:t>
      </w:r>
      <w:r w:rsidR="00A1368D" w:rsidRPr="00A45044">
        <w:rPr>
          <w:sz w:val="24"/>
          <w:szCs w:val="24"/>
          <w:lang w:val="en-US"/>
        </w:rPr>
        <w:t>/z)</w:t>
      </w:r>
    </w:p>
    <w:p w14:paraId="500D3519" w14:textId="77777777" w:rsidR="00A1368D" w:rsidRPr="00A45044" w:rsidRDefault="00A1368D" w:rsidP="00A1368D">
      <w:pPr>
        <w:rPr>
          <w:sz w:val="24"/>
          <w:szCs w:val="24"/>
          <w:lang w:val="en-US"/>
        </w:rPr>
      </w:pPr>
      <w:r w:rsidRPr="00A45044">
        <w:rPr>
          <w:sz w:val="24"/>
          <w:szCs w:val="24"/>
          <w:lang w:val="en-US"/>
        </w:rPr>
        <w:t>Where:</w:t>
      </w:r>
    </w:p>
    <w:p w14:paraId="020BD1C5" w14:textId="77777777" w:rsidR="00B92DEF" w:rsidRPr="00A45044" w:rsidRDefault="00B92DEF" w:rsidP="00B92DEF">
      <w:pPr>
        <w:shd w:val="clear" w:color="auto" w:fill="FFFFFF"/>
        <w:spacing w:before="0" w:after="0"/>
        <w:ind w:left="851"/>
        <w:textAlignment w:val="baseline"/>
        <w:rPr>
          <w:rFonts w:eastAsia="Times New Roman" w:cs="Arial"/>
          <w:color w:val="000000"/>
          <w:sz w:val="24"/>
          <w:szCs w:val="24"/>
          <w:lang w:val="en-US"/>
        </w:rPr>
      </w:pPr>
      <w:r w:rsidRPr="00A45044">
        <w:rPr>
          <w:rFonts w:eastAsia="Times New Roman" w:cs="Arial"/>
          <w:color w:val="000000"/>
          <w:sz w:val="24"/>
          <w:szCs w:val="24"/>
          <w:lang w:val="en-US"/>
        </w:rPr>
        <w:t>P = points for the financial proposal being evaluated</w:t>
      </w:r>
    </w:p>
    <w:p w14:paraId="1A7B1975" w14:textId="77777777" w:rsidR="00B92DEF" w:rsidRPr="00A45044" w:rsidRDefault="00B92DEF" w:rsidP="00B92DEF">
      <w:pPr>
        <w:shd w:val="clear" w:color="auto" w:fill="FFFFFF"/>
        <w:spacing w:before="0" w:after="0"/>
        <w:ind w:left="851"/>
        <w:textAlignment w:val="baseline"/>
        <w:rPr>
          <w:rFonts w:eastAsia="Times New Roman" w:cs="Arial"/>
          <w:color w:val="000000"/>
          <w:sz w:val="24"/>
          <w:szCs w:val="24"/>
          <w:lang w:val="en-US"/>
        </w:rPr>
      </w:pPr>
      <w:r w:rsidRPr="00A45044">
        <w:rPr>
          <w:rFonts w:eastAsia="Times New Roman" w:cs="Arial"/>
          <w:color w:val="000000"/>
          <w:sz w:val="24"/>
          <w:szCs w:val="24"/>
          <w:lang w:val="en-US"/>
        </w:rPr>
        <w:t>y = maximum number of points for the financial proposal</w:t>
      </w:r>
    </w:p>
    <w:p w14:paraId="7F8C5B65" w14:textId="77777777" w:rsidR="00B92DEF" w:rsidRPr="00A45044" w:rsidRDefault="00B92DEF" w:rsidP="00B92DEF">
      <w:pPr>
        <w:shd w:val="clear" w:color="auto" w:fill="FFFFFF"/>
        <w:spacing w:before="0" w:after="0"/>
        <w:ind w:left="851"/>
        <w:textAlignment w:val="baseline"/>
        <w:rPr>
          <w:rFonts w:eastAsia="Times New Roman" w:cs="Arial"/>
          <w:color w:val="000000"/>
          <w:sz w:val="24"/>
          <w:szCs w:val="24"/>
          <w:lang w:val="en-US"/>
        </w:rPr>
      </w:pPr>
      <w:r w:rsidRPr="00A45044">
        <w:rPr>
          <w:rFonts w:eastAsia="Times New Roman" w:cs="Arial"/>
          <w:color w:val="000000"/>
          <w:sz w:val="24"/>
          <w:szCs w:val="24"/>
          <w:lang w:val="en-US"/>
        </w:rPr>
        <w:t>p = NPV of the lowest priced proposal</w:t>
      </w:r>
    </w:p>
    <w:p w14:paraId="469B23E2" w14:textId="77777777" w:rsidR="00B92DEF" w:rsidRPr="00A45044" w:rsidRDefault="00B92DEF" w:rsidP="00B92DEF">
      <w:pPr>
        <w:shd w:val="clear" w:color="auto" w:fill="FFFFFF"/>
        <w:spacing w:before="0" w:after="0"/>
        <w:ind w:left="851"/>
        <w:textAlignment w:val="baseline"/>
        <w:rPr>
          <w:rFonts w:eastAsia="Times New Roman" w:cs="Arial"/>
          <w:color w:val="000000"/>
          <w:sz w:val="24"/>
          <w:szCs w:val="24"/>
          <w:lang w:val="en-US"/>
        </w:rPr>
      </w:pPr>
      <w:r w:rsidRPr="00A45044">
        <w:rPr>
          <w:rFonts w:eastAsia="Times New Roman" w:cs="Arial"/>
          <w:color w:val="000000"/>
          <w:sz w:val="24"/>
          <w:szCs w:val="24"/>
          <w:lang w:val="en-US"/>
        </w:rPr>
        <w:t>z = NPV of the proposal being evaluated.</w:t>
      </w:r>
    </w:p>
    <w:p w14:paraId="144A1F28" w14:textId="77777777" w:rsidR="00B92DEF" w:rsidRPr="00A45044" w:rsidRDefault="00B92DEF" w:rsidP="00A45044">
      <w:pPr>
        <w:pStyle w:val="ListParagraph"/>
        <w:shd w:val="clear" w:color="auto" w:fill="FFFFFF"/>
        <w:spacing w:after="120"/>
        <w:ind w:left="0"/>
        <w:textAlignment w:val="baseline"/>
        <w:rPr>
          <w:rFonts w:eastAsia="Times New Roman"/>
          <w:color w:val="000000"/>
          <w:sz w:val="24"/>
          <w:szCs w:val="24"/>
          <w:lang w:val="en-US"/>
        </w:rPr>
      </w:pPr>
      <w:r w:rsidRPr="00A45044">
        <w:rPr>
          <w:rFonts w:eastAsia="Times New Roman"/>
          <w:color w:val="000000"/>
          <w:sz w:val="24"/>
          <w:szCs w:val="24"/>
          <w:lang w:val="en-US"/>
        </w:rPr>
        <w:t>During the price proposal comparison, not only the offered price is evaluated, but also the Net Present Value (NPV) of each proposal, taking into account all expected payments over the duration of the contract. The present value is calculated using the discount rate defined by the Procuring Entity.</w:t>
      </w:r>
    </w:p>
    <w:p w14:paraId="01DD42E5" w14:textId="6A4AF24E" w:rsidR="00CA6E46" w:rsidRPr="00A45044" w:rsidRDefault="00FF3A45" w:rsidP="00A45044">
      <w:pPr>
        <w:rPr>
          <w:rFonts w:eastAsia="Times New Roman" w:cs="Arial"/>
          <w:color w:val="000000"/>
          <w:sz w:val="24"/>
          <w:szCs w:val="24"/>
          <w:lang w:val="en-US"/>
        </w:rPr>
      </w:pPr>
      <w:r w:rsidRPr="00A45044">
        <w:rPr>
          <w:rFonts w:eastAsia="Times New Roman" w:cs="Arial"/>
          <w:color w:val="000000"/>
          <w:sz w:val="24"/>
          <w:szCs w:val="24"/>
          <w:lang w:val="en-US"/>
        </w:rPr>
        <w:lastRenderedPageBreak/>
        <w:t>Additionally,</w:t>
      </w:r>
      <w:r w:rsidR="00CA6E46" w:rsidRPr="00A45044">
        <w:rPr>
          <w:rFonts w:eastAsia="Times New Roman" w:cs="Arial"/>
          <w:color w:val="000000"/>
          <w:sz w:val="24"/>
          <w:szCs w:val="24"/>
          <w:lang w:val="en-US"/>
        </w:rPr>
        <w:t xml:space="preserve"> the evaluation and comparison of the price proposals shall be </w:t>
      </w:r>
      <w:r w:rsidRPr="00A45044">
        <w:rPr>
          <w:rFonts w:eastAsia="Times New Roman" w:cs="Arial"/>
          <w:color w:val="000000"/>
          <w:sz w:val="24"/>
          <w:szCs w:val="24"/>
          <w:lang w:val="en-US"/>
        </w:rPr>
        <w:t>conducted</w:t>
      </w:r>
      <w:r w:rsidR="00CA6E46" w:rsidRPr="00A45044">
        <w:rPr>
          <w:rFonts w:eastAsia="Times New Roman" w:cs="Arial"/>
          <w:color w:val="000000"/>
          <w:sz w:val="24"/>
          <w:szCs w:val="24"/>
          <w:lang w:val="en-US"/>
        </w:rPr>
        <w:t xml:space="preserve"> excluding the amount of tax</w:t>
      </w:r>
      <w:r w:rsidR="006C24DF" w:rsidRPr="00A45044">
        <w:rPr>
          <w:rFonts w:eastAsia="Times New Roman" w:cs="Arial"/>
          <w:color w:val="000000"/>
          <w:sz w:val="24"/>
          <w:szCs w:val="24"/>
          <w:lang w:val="en-US"/>
        </w:rPr>
        <w:t xml:space="preserve"> (VAT)</w:t>
      </w:r>
      <w:r w:rsidR="00CA6E46" w:rsidRPr="00A45044">
        <w:rPr>
          <w:rFonts w:eastAsia="Times New Roman" w:cs="Arial"/>
          <w:color w:val="000000"/>
          <w:sz w:val="24"/>
          <w:szCs w:val="24"/>
          <w:lang w:val="en-US"/>
        </w:rPr>
        <w:t xml:space="preserve"> specified in Article 4.2 of this Invitation.</w:t>
      </w:r>
    </w:p>
    <w:p w14:paraId="39134081" w14:textId="77777777"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The Committee shall determine and announce which bidders have been selected and which have not, from among those whose proposals were deemed to meet the requirements of the Invitation. In the event of equal combined scores:</w:t>
      </w:r>
    </w:p>
    <w:p w14:paraId="329E68EF" w14:textId="77777777" w:rsidR="00732F80" w:rsidRPr="00A45044" w:rsidRDefault="00732F80" w:rsidP="00732F80">
      <w:pPr>
        <w:pStyle w:val="ListParagraph"/>
        <w:spacing w:after="120"/>
        <w:rPr>
          <w:rFonts w:cs="Arial"/>
          <w:sz w:val="24"/>
          <w:szCs w:val="24"/>
          <w:lang w:val="en-US"/>
        </w:rPr>
      </w:pPr>
      <w:r w:rsidRPr="00A45044">
        <w:rPr>
          <w:rFonts w:cs="Arial"/>
          <w:sz w:val="24"/>
          <w:szCs w:val="24"/>
          <w:lang w:val="en-US"/>
        </w:rPr>
        <w:t xml:space="preserve">a. simultaneous negotiations shall be conducted with the concerned bidders to achieve a price reduction and determine the selected bidder, </w:t>
      </w:r>
    </w:p>
    <w:p w14:paraId="022C767D" w14:textId="77777777" w:rsidR="00732F80" w:rsidRPr="00A45044" w:rsidRDefault="00732F80" w:rsidP="00732F80">
      <w:pPr>
        <w:pStyle w:val="ListParagraph"/>
        <w:spacing w:after="120"/>
        <w:rPr>
          <w:rFonts w:cs="Arial"/>
          <w:sz w:val="24"/>
          <w:szCs w:val="24"/>
          <w:lang w:val="en-US"/>
        </w:rPr>
      </w:pPr>
      <w:r w:rsidRPr="00A45044">
        <w:rPr>
          <w:rFonts w:cs="Arial"/>
          <w:sz w:val="24"/>
          <w:szCs w:val="24"/>
          <w:lang w:val="en-US"/>
        </w:rPr>
        <w:t>b. the Secretary of the Committee shall simultaneously and electronically notify the concerned bidders of the terms, duration, day, time, and place of the negotiations,</w:t>
      </w:r>
    </w:p>
    <w:p w14:paraId="7ECA4ED5" w14:textId="77777777" w:rsidR="00732F80" w:rsidRPr="00A45044" w:rsidRDefault="00732F80" w:rsidP="00732F80">
      <w:pPr>
        <w:pStyle w:val="ListParagraph"/>
        <w:spacing w:after="120"/>
        <w:rPr>
          <w:rFonts w:cs="Arial"/>
          <w:sz w:val="24"/>
          <w:szCs w:val="24"/>
          <w:lang w:val="en-US"/>
        </w:rPr>
      </w:pPr>
      <w:r w:rsidRPr="00A45044">
        <w:rPr>
          <w:rFonts w:cs="Arial"/>
          <w:sz w:val="24"/>
          <w:szCs w:val="24"/>
          <w:lang w:val="en-US"/>
        </w:rPr>
        <w:t xml:space="preserve">c. based on the prices offered during the negotiations, the selected and non-selected bidders shall be determined and announced. If the combined scores remain equal after negotiations, the preference shall be given to the proposal with lower price. </w:t>
      </w:r>
    </w:p>
    <w:p w14:paraId="323F2EC7" w14:textId="77777777"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 xml:space="preserve">If the prices proposed by bidders meeting the requirements of the Invitation exceed the estimated/budgeted cost, the Committee may either declare the procurement procedure invalid or declare the bidder who submitted the lowest price proposal the selected bidder, provided that the rights and obligations of the parties under the contract come into effect only if additional financial resources are allocated and an agreement on that basis. </w:t>
      </w:r>
    </w:p>
    <w:p w14:paraId="3CF25A57" w14:textId="77777777"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If the evaluation of a proposal reveals inconsistencies with the requirements of the Invitation, the Secretary of the Committee shall notify the bidder electronically and offer the opportunity to correct the discrepancy.</w:t>
      </w:r>
    </w:p>
    <w:p w14:paraId="3A3C843D" w14:textId="6E1012E2"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If the bidder corrects the discrepancy within</w:t>
      </w:r>
      <w:r w:rsidR="00034EEA">
        <w:rPr>
          <w:rFonts w:eastAsia="Times New Roman" w:cs="Arial"/>
          <w:color w:val="000000"/>
          <w:sz w:val="24"/>
          <w:szCs w:val="24"/>
          <w:lang w:val="en-US"/>
        </w:rPr>
        <w:t xml:space="preserve"> one day</w:t>
      </w:r>
      <w:r w:rsidRPr="00A45044">
        <w:rPr>
          <w:rFonts w:eastAsia="Times New Roman" w:cs="Arial"/>
          <w:color w:val="000000"/>
          <w:sz w:val="24"/>
          <w:szCs w:val="24"/>
          <w:lang w:val="en-US"/>
        </w:rPr>
        <w:t>, the proposal shall be considered satisfactory. Otherwise, the proposal shall be deemed insufficient and rejected.</w:t>
      </w:r>
    </w:p>
    <w:p w14:paraId="3EA9E02B" w14:textId="77777777"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A Committee member or Secretary shall not participate in the Committee’s work if it is revealed that an organization founded by that member or Secretary, or in which they have a share, or a person related to them by close kinship or in-law relationship (parent, spouse, child, sibling, grandparent, or grandchild, as well as spouse’s parent, child, sibling, grandparent, or grandchild) or an organization founded or owned by that person, has submitted a proposal. In such as case, the Committee member or Secretary shall immediately withdraw from the procedure.</w:t>
      </w:r>
    </w:p>
    <w:p w14:paraId="16099A74" w14:textId="77777777"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After the proposals are opened and finalized, a protocol shall be drawn up according to the established procedure and signed by the Committee present at the session.</w:t>
      </w:r>
    </w:p>
    <w:p w14:paraId="09771CE6" w14:textId="77777777"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lastRenderedPageBreak/>
        <w:t xml:space="preserve">Bidders may request copies of the Committee meeting minutes, which will be provided within 1 (one) working day. Bidders or their representatives may attend the proposal opening and award notification sessions by emailing the Procurement Coordination Service at </w:t>
      </w:r>
      <w:r w:rsidRPr="00A45044">
        <w:rPr>
          <w:rStyle w:val="Hyperlink"/>
          <w:rFonts w:cstheme="minorBidi"/>
          <w:b/>
          <w:bCs/>
          <w:lang w:val="en-US"/>
        </w:rPr>
        <w:t>procurement@cba.am</w:t>
      </w:r>
      <w:r w:rsidRPr="00A45044">
        <w:rPr>
          <w:rFonts w:eastAsia="Times New Roman" w:cs="Arial"/>
          <w:color w:val="000000"/>
          <w:sz w:val="24"/>
          <w:szCs w:val="24"/>
          <w:lang w:val="en-US"/>
        </w:rPr>
        <w:t xml:space="preserve"> </w:t>
      </w:r>
      <w:r w:rsidRPr="00A45044">
        <w:rPr>
          <w:rFonts w:eastAsia="Times New Roman" w:cs="Arial"/>
          <w:color w:val="000000"/>
          <w:sz w:val="24"/>
          <w:szCs w:val="24"/>
          <w:u w:val="single"/>
          <w:lang w:val="en-US"/>
        </w:rPr>
        <w:t>at least 1 (one) day in advance</w:t>
      </w:r>
      <w:r w:rsidRPr="00A45044">
        <w:rPr>
          <w:rFonts w:eastAsia="Times New Roman" w:cs="Arial"/>
          <w:color w:val="000000"/>
          <w:sz w:val="24"/>
          <w:szCs w:val="24"/>
          <w:lang w:val="en-US"/>
        </w:rPr>
        <w:t>, including their name, surname, and organization. Bidders must present an identity document, and representatives must provide a valid power of attorney. Copies of the commission's meeting minutes can be requested and will be provided within one working day.</w:t>
      </w:r>
    </w:p>
    <w:p w14:paraId="6E8C852C" w14:textId="77777777"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If the selected bidder refuses to sign the contract or becomes ineligible to execute it, the next ranked bidder shall be recognized as the selected bidder by decision of the Committee.</w:t>
      </w:r>
    </w:p>
    <w:p w14:paraId="1FDDDBDA" w14:textId="77777777"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The Committee may verify the authenticity of the information submitted by the bidder through official sources or by obtaining a written opinion from the relevant authorities. In such cases, the relevant state and local self-government bodies shall provide a written conclusion within 2 (two) working days following the receipt of the request. If the submitted information is found to be untrue, the bidder’s proposal shall be rejected.</w:t>
      </w:r>
    </w:p>
    <w:p w14:paraId="1D47FF35" w14:textId="77777777" w:rsidR="00732F80" w:rsidRPr="00A45044" w:rsidRDefault="00732F80" w:rsidP="00732F80">
      <w:pPr>
        <w:pStyle w:val="ListParagraph"/>
        <w:numPr>
          <w:ilvl w:val="0"/>
          <w:numId w:val="5"/>
        </w:numPr>
        <w:shd w:val="clear" w:color="auto" w:fill="FFFFFF"/>
        <w:spacing w:after="120"/>
        <w:ind w:left="0" w:firstLine="0"/>
        <w:textAlignment w:val="baseline"/>
        <w:rPr>
          <w:rFonts w:eastAsia="Times New Roman" w:cs="Arial"/>
          <w:color w:val="000000"/>
          <w:sz w:val="24"/>
          <w:szCs w:val="24"/>
          <w:lang w:val="en-US"/>
        </w:rPr>
      </w:pPr>
      <w:r w:rsidRPr="00A45044">
        <w:rPr>
          <w:rFonts w:eastAsia="Times New Roman" w:cs="Arial"/>
          <w:color w:val="000000"/>
          <w:sz w:val="24"/>
          <w:szCs w:val="24"/>
          <w:lang w:val="en-US"/>
        </w:rPr>
        <w:t>Before contract execution, the Purchaser shall notify all bidders of the decision regarding contract award no later than the 1 (one) working day following the adoption of the decision on the selected bidder. The decision shall include summary information on the evaluation of proposals, the justification for selecting the winning bidder, and a statement on the inactivity period.</w:t>
      </w:r>
    </w:p>
    <w:p w14:paraId="00F3C620" w14:textId="367B9CE8" w:rsidR="000A3DA7" w:rsidRPr="00A45044" w:rsidRDefault="00C54FFC" w:rsidP="00765A01">
      <w:pPr>
        <w:pStyle w:val="Heading1"/>
        <w:numPr>
          <w:ilvl w:val="0"/>
          <w:numId w:val="1"/>
        </w:numPr>
        <w:tabs>
          <w:tab w:val="num" w:pos="360"/>
        </w:tabs>
        <w:spacing w:before="360" w:after="360"/>
        <w:ind w:left="360" w:firstLine="0"/>
        <w:jc w:val="center"/>
        <w:rPr>
          <w:rFonts w:ascii="GHEA Grapalat" w:hAnsi="GHEA Grapalat" w:cs="Arial"/>
          <w:b/>
          <w:sz w:val="24"/>
          <w:szCs w:val="24"/>
          <w:lang w:val="en-US"/>
        </w:rPr>
      </w:pPr>
      <w:bookmarkStart w:id="18" w:name="_Toc210395827"/>
      <w:r w:rsidRPr="00A45044">
        <w:rPr>
          <w:rFonts w:ascii="GHEA Grapalat" w:hAnsi="GHEA Grapalat" w:cs="Arial"/>
          <w:sz w:val="24"/>
          <w:szCs w:val="24"/>
          <w:lang w:val="en-US"/>
        </w:rPr>
        <w:t>BID SECURITY</w:t>
      </w:r>
      <w:bookmarkEnd w:id="18"/>
    </w:p>
    <w:p w14:paraId="29596065" w14:textId="77777777" w:rsidR="00F5747F" w:rsidRPr="00A45044" w:rsidRDefault="00F5747F" w:rsidP="00F5747F">
      <w:pPr>
        <w:pStyle w:val="ListParagraph"/>
        <w:numPr>
          <w:ilvl w:val="0"/>
          <w:numId w:val="12"/>
        </w:numPr>
        <w:autoSpaceDE w:val="0"/>
        <w:autoSpaceDN w:val="0"/>
        <w:adjustRightInd w:val="0"/>
        <w:spacing w:after="120"/>
        <w:ind w:left="0" w:firstLine="0"/>
        <w:rPr>
          <w:sz w:val="24"/>
          <w:szCs w:val="24"/>
          <w:lang w:val="en-US"/>
        </w:rPr>
      </w:pPr>
      <w:r w:rsidRPr="00A45044">
        <w:rPr>
          <w:rFonts w:cs="Arial"/>
          <w:sz w:val="24"/>
          <w:szCs w:val="24"/>
          <w:lang w:val="en-US"/>
        </w:rPr>
        <w:t xml:space="preserve">The </w:t>
      </w:r>
      <w:r w:rsidRPr="00A45044">
        <w:rPr>
          <w:rFonts w:eastAsia="Times New Roman" w:cs="Arial"/>
          <w:color w:val="000000"/>
          <w:sz w:val="24"/>
          <w:szCs w:val="24"/>
          <w:lang w:val="en-US"/>
        </w:rPr>
        <w:t>Bidder</w:t>
      </w:r>
      <w:r w:rsidRPr="00A45044">
        <w:rPr>
          <w:rFonts w:cs="Arial"/>
          <w:sz w:val="24"/>
          <w:szCs w:val="24"/>
          <w:lang w:val="en-US"/>
        </w:rPr>
        <w:t xml:space="preserve"> shall, together with the Proposal, provide a bid security. The amount of the bid security shall be 2 (two) percent of the price proposed in the Proposal for the implementation costs.</w:t>
      </w:r>
    </w:p>
    <w:p w14:paraId="5BF0D2A5" w14:textId="77777777" w:rsidR="00F5747F" w:rsidRPr="00A45044" w:rsidRDefault="00F5747F" w:rsidP="00F5747F">
      <w:pPr>
        <w:pStyle w:val="ListParagraph"/>
        <w:numPr>
          <w:ilvl w:val="0"/>
          <w:numId w:val="12"/>
        </w:numPr>
        <w:autoSpaceDE w:val="0"/>
        <w:autoSpaceDN w:val="0"/>
        <w:adjustRightInd w:val="0"/>
        <w:spacing w:before="0" w:after="0"/>
        <w:ind w:left="0" w:firstLine="0"/>
        <w:rPr>
          <w:sz w:val="24"/>
          <w:szCs w:val="24"/>
          <w:lang w:val="en-US"/>
        </w:rPr>
      </w:pPr>
      <w:r w:rsidRPr="00A45044">
        <w:rPr>
          <w:sz w:val="24"/>
          <w:szCs w:val="24"/>
          <w:lang w:val="en-US"/>
        </w:rPr>
        <w:t xml:space="preserve">The bid security shall be provided in the form of: </w:t>
      </w:r>
    </w:p>
    <w:p w14:paraId="40CDF53C" w14:textId="77777777" w:rsidR="00F5747F" w:rsidRPr="00A45044" w:rsidRDefault="00F5747F" w:rsidP="00F5747F">
      <w:pPr>
        <w:pStyle w:val="ListParagraph"/>
        <w:numPr>
          <w:ilvl w:val="0"/>
          <w:numId w:val="9"/>
        </w:numPr>
        <w:autoSpaceDE w:val="0"/>
        <w:autoSpaceDN w:val="0"/>
        <w:adjustRightInd w:val="0"/>
        <w:spacing w:before="0" w:after="0"/>
        <w:rPr>
          <w:sz w:val="24"/>
          <w:szCs w:val="24"/>
          <w:lang w:val="en-US"/>
        </w:rPr>
      </w:pPr>
      <w:r w:rsidRPr="00A45044">
        <w:rPr>
          <w:sz w:val="24"/>
          <w:szCs w:val="24"/>
          <w:lang w:val="en-US"/>
        </w:rPr>
        <w:t xml:space="preserve">Cash or; </w:t>
      </w:r>
    </w:p>
    <w:p w14:paraId="3845CADA" w14:textId="77777777" w:rsidR="00F5747F" w:rsidRPr="00A45044" w:rsidRDefault="00F5747F" w:rsidP="00F5747F">
      <w:pPr>
        <w:pStyle w:val="ListParagraph"/>
        <w:numPr>
          <w:ilvl w:val="0"/>
          <w:numId w:val="9"/>
        </w:numPr>
        <w:autoSpaceDE w:val="0"/>
        <w:autoSpaceDN w:val="0"/>
        <w:adjustRightInd w:val="0"/>
        <w:spacing w:before="0" w:after="0"/>
        <w:rPr>
          <w:sz w:val="24"/>
          <w:szCs w:val="24"/>
          <w:lang w:val="en-US"/>
        </w:rPr>
      </w:pPr>
      <w:r w:rsidRPr="00A45044">
        <w:rPr>
          <w:sz w:val="24"/>
          <w:szCs w:val="24"/>
          <w:lang w:val="en-US"/>
        </w:rPr>
        <w:t>a bank guarantee, valid for at least 90 working days starting from the Deadline for Submission of Proposals.</w:t>
      </w:r>
    </w:p>
    <w:p w14:paraId="6883CEAE" w14:textId="77777777" w:rsidR="00F5747F" w:rsidRPr="00A45044" w:rsidRDefault="00F5747F" w:rsidP="00F5747F">
      <w:pPr>
        <w:pStyle w:val="ListParagraph"/>
        <w:autoSpaceDE w:val="0"/>
        <w:autoSpaceDN w:val="0"/>
        <w:adjustRightInd w:val="0"/>
        <w:spacing w:after="120"/>
        <w:rPr>
          <w:sz w:val="24"/>
          <w:szCs w:val="24"/>
          <w:lang w:val="en-US"/>
        </w:rPr>
      </w:pPr>
      <w:r w:rsidRPr="00A45044">
        <w:rPr>
          <w:sz w:val="24"/>
          <w:szCs w:val="24"/>
          <w:lang w:val="en-US"/>
        </w:rPr>
        <w:t>The bid security provided in cash shall be transferred to the Purchaser’s account No. 103001702119 (indicating the purpose: “Bid Security – [procedure code]”).</w:t>
      </w:r>
    </w:p>
    <w:p w14:paraId="239CDFF9" w14:textId="77777777" w:rsidR="00F5747F" w:rsidRPr="00A45044" w:rsidRDefault="00F5747F" w:rsidP="00F5747F">
      <w:pPr>
        <w:pStyle w:val="Sub-ClauseText"/>
        <w:spacing w:before="0" w:after="0" w:line="276" w:lineRule="auto"/>
        <w:ind w:left="720"/>
        <w:rPr>
          <w:rFonts w:ascii="GHEA Grapalat" w:hAnsi="GHEA Grapalat"/>
          <w:szCs w:val="24"/>
        </w:rPr>
      </w:pPr>
      <w:r w:rsidRPr="00A45044">
        <w:rPr>
          <w:rFonts w:ascii="GHEA Grapalat" w:hAnsi="GHEA Grapalat"/>
          <w:szCs w:val="24"/>
        </w:rPr>
        <w:t xml:space="preserve">For AMD:  </w:t>
      </w:r>
      <w:r w:rsidRPr="00A45044">
        <w:rPr>
          <w:rFonts w:ascii="GHEA Grapalat" w:hAnsi="GHEA Grapalat"/>
          <w:szCs w:val="24"/>
        </w:rPr>
        <w:tab/>
        <w:t xml:space="preserve">N 103001702119 </w:t>
      </w:r>
    </w:p>
    <w:p w14:paraId="54492979" w14:textId="77777777" w:rsidR="00F5747F" w:rsidRPr="00A45044" w:rsidRDefault="00F5747F" w:rsidP="00F5747F">
      <w:pPr>
        <w:pStyle w:val="Sub-ClauseText"/>
        <w:spacing w:before="0" w:after="0" w:line="276" w:lineRule="auto"/>
        <w:ind w:left="720"/>
        <w:rPr>
          <w:rFonts w:ascii="GHEA Grapalat" w:hAnsi="GHEA Grapalat"/>
          <w:szCs w:val="24"/>
        </w:rPr>
      </w:pPr>
    </w:p>
    <w:p w14:paraId="15C8F4E1" w14:textId="77777777" w:rsidR="00F5747F" w:rsidRPr="00A45044" w:rsidRDefault="00F5747F" w:rsidP="00F5747F">
      <w:pPr>
        <w:pStyle w:val="Sub-ClauseText"/>
        <w:spacing w:before="0" w:after="0"/>
        <w:ind w:left="720"/>
        <w:rPr>
          <w:rFonts w:ascii="GHEA Grapalat" w:hAnsi="GHEA Grapalat"/>
          <w:szCs w:val="24"/>
        </w:rPr>
      </w:pPr>
      <w:r w:rsidRPr="00A45044">
        <w:rPr>
          <w:rFonts w:ascii="GHEA Grapalat" w:hAnsi="GHEA Grapalat"/>
          <w:szCs w:val="24"/>
        </w:rPr>
        <w:lastRenderedPageBreak/>
        <w:t>For USD:</w:t>
      </w:r>
      <w:r w:rsidRPr="00A45044">
        <w:rPr>
          <w:rFonts w:ascii="GHEA Grapalat" w:hAnsi="GHEA Grapalat"/>
          <w:szCs w:val="24"/>
        </w:rPr>
        <w:tab/>
        <w:t>Beneficiary’s Bank: JPMorgan Chase Bank, NY</w:t>
      </w:r>
    </w:p>
    <w:p w14:paraId="5967211F" w14:textId="77777777" w:rsidR="00F5747F" w:rsidRPr="00A45044" w:rsidRDefault="00F5747F" w:rsidP="00F5747F">
      <w:pPr>
        <w:pStyle w:val="Sub-ClauseText"/>
        <w:spacing w:before="0" w:after="0"/>
        <w:ind w:left="1440" w:firstLine="720"/>
        <w:rPr>
          <w:rFonts w:ascii="GHEA Grapalat" w:hAnsi="GHEA Grapalat"/>
          <w:szCs w:val="24"/>
        </w:rPr>
      </w:pPr>
      <w:r w:rsidRPr="00A45044">
        <w:rPr>
          <w:rFonts w:ascii="GHEA Grapalat" w:hAnsi="GHEA Grapalat"/>
          <w:szCs w:val="24"/>
        </w:rPr>
        <w:t>SWIFT code: CHASUS33</w:t>
      </w:r>
    </w:p>
    <w:p w14:paraId="646E83BE" w14:textId="77777777" w:rsidR="00F5747F" w:rsidRPr="00A45044" w:rsidRDefault="00F5747F" w:rsidP="00F5747F">
      <w:pPr>
        <w:pStyle w:val="Sub-ClauseText"/>
        <w:spacing w:before="0" w:after="0"/>
        <w:ind w:left="1440" w:firstLine="720"/>
        <w:rPr>
          <w:rFonts w:ascii="GHEA Grapalat" w:hAnsi="GHEA Grapalat"/>
          <w:szCs w:val="24"/>
        </w:rPr>
      </w:pPr>
      <w:r w:rsidRPr="00A45044">
        <w:rPr>
          <w:rFonts w:ascii="GHEA Grapalat" w:hAnsi="GHEA Grapalat"/>
          <w:szCs w:val="24"/>
        </w:rPr>
        <w:t xml:space="preserve">Beneficiary: </w:t>
      </w:r>
      <w:r w:rsidRPr="00A45044">
        <w:rPr>
          <w:rFonts w:ascii="Calibri" w:hAnsi="Calibri" w:cs="Calibri"/>
          <w:szCs w:val="24"/>
        </w:rPr>
        <w:t>  </w:t>
      </w:r>
      <w:r w:rsidRPr="00A45044">
        <w:rPr>
          <w:rFonts w:ascii="GHEA Grapalat" w:hAnsi="GHEA Grapalat"/>
          <w:szCs w:val="24"/>
        </w:rPr>
        <w:t>Acc. No:001-1-010782</w:t>
      </w:r>
    </w:p>
    <w:p w14:paraId="7EC0F5EC" w14:textId="77777777" w:rsidR="00F5747F" w:rsidRPr="00A45044" w:rsidRDefault="00F5747F" w:rsidP="00F5747F">
      <w:pPr>
        <w:pStyle w:val="Sub-ClauseText"/>
        <w:spacing w:before="0" w:after="0"/>
        <w:ind w:left="1440" w:firstLine="720"/>
        <w:rPr>
          <w:rFonts w:ascii="GHEA Grapalat" w:hAnsi="GHEA Grapalat"/>
          <w:szCs w:val="24"/>
        </w:rPr>
      </w:pPr>
      <w:r w:rsidRPr="00A45044">
        <w:rPr>
          <w:rFonts w:ascii="GHEA Grapalat" w:hAnsi="GHEA Grapalat"/>
          <w:szCs w:val="24"/>
        </w:rPr>
        <w:t>Central Bank of the Republic of Armenia</w:t>
      </w:r>
    </w:p>
    <w:p w14:paraId="4BA76023" w14:textId="77777777" w:rsidR="00F5747F" w:rsidRPr="00A45044" w:rsidRDefault="00F5747F" w:rsidP="00F5747F">
      <w:pPr>
        <w:pStyle w:val="Sub-ClauseText"/>
        <w:spacing w:before="0" w:after="0"/>
        <w:ind w:left="1440" w:firstLine="720"/>
        <w:rPr>
          <w:rFonts w:ascii="GHEA Grapalat" w:hAnsi="GHEA Grapalat"/>
          <w:b/>
          <w:bCs/>
          <w:szCs w:val="24"/>
        </w:rPr>
      </w:pPr>
      <w:r w:rsidRPr="00A45044">
        <w:rPr>
          <w:rFonts w:ascii="GHEA Grapalat" w:hAnsi="GHEA Grapalat"/>
          <w:b/>
          <w:bCs/>
          <w:szCs w:val="24"/>
        </w:rPr>
        <w:t xml:space="preserve">SWIFT (BIC) code: CBRAAM22 </w:t>
      </w:r>
    </w:p>
    <w:p w14:paraId="6F1FECDD" w14:textId="77777777" w:rsidR="00F5747F" w:rsidRPr="00A45044" w:rsidRDefault="00F5747F" w:rsidP="00F5747F">
      <w:pPr>
        <w:pStyle w:val="Sub-ClauseText"/>
        <w:spacing w:before="0" w:after="0"/>
        <w:ind w:left="1440" w:firstLine="720"/>
        <w:rPr>
          <w:rFonts w:ascii="GHEA Grapalat" w:hAnsi="GHEA Grapalat"/>
          <w:b/>
          <w:bCs/>
          <w:szCs w:val="24"/>
        </w:rPr>
      </w:pPr>
    </w:p>
    <w:p w14:paraId="36CEC56F" w14:textId="77777777" w:rsidR="00F5747F" w:rsidRPr="00A45044" w:rsidRDefault="00F5747F" w:rsidP="00F5747F">
      <w:pPr>
        <w:pStyle w:val="Sub-ClauseText"/>
        <w:spacing w:before="0" w:after="0" w:line="276" w:lineRule="auto"/>
        <w:ind w:left="720"/>
        <w:rPr>
          <w:rFonts w:ascii="GHEA Grapalat" w:hAnsi="GHEA Grapalat"/>
          <w:szCs w:val="24"/>
        </w:rPr>
      </w:pPr>
      <w:r w:rsidRPr="00A45044">
        <w:rPr>
          <w:rFonts w:ascii="GHEA Grapalat" w:hAnsi="GHEA Grapalat"/>
          <w:szCs w:val="24"/>
        </w:rPr>
        <w:t>For EUR:</w:t>
      </w:r>
      <w:r w:rsidRPr="00A45044">
        <w:rPr>
          <w:rFonts w:ascii="GHEA Grapalat" w:hAnsi="GHEA Grapalat"/>
          <w:szCs w:val="24"/>
        </w:rPr>
        <w:tab/>
        <w:t xml:space="preserve">Beneficiary’s Bank: Commerzbank, Frankfurt, Germany </w:t>
      </w:r>
    </w:p>
    <w:p w14:paraId="35790393" w14:textId="77777777" w:rsidR="00F5747F" w:rsidRPr="00A45044" w:rsidRDefault="00F5747F" w:rsidP="00F5747F">
      <w:pPr>
        <w:pStyle w:val="Sub-ClauseText"/>
        <w:spacing w:before="0" w:after="0" w:line="276" w:lineRule="auto"/>
        <w:ind w:left="2160"/>
        <w:rPr>
          <w:rFonts w:ascii="GHEA Grapalat" w:hAnsi="GHEA Grapalat"/>
          <w:szCs w:val="24"/>
        </w:rPr>
      </w:pPr>
      <w:r w:rsidRPr="00A45044">
        <w:rPr>
          <w:rFonts w:ascii="GHEA Grapalat" w:hAnsi="GHEA Grapalat"/>
          <w:szCs w:val="24"/>
        </w:rPr>
        <w:t>SWIFT BIC: COBADEFF</w:t>
      </w:r>
    </w:p>
    <w:p w14:paraId="7E8AE67B" w14:textId="77777777" w:rsidR="00F5747F" w:rsidRPr="00A45044" w:rsidRDefault="00F5747F" w:rsidP="00F5747F">
      <w:pPr>
        <w:pStyle w:val="Sub-ClauseText"/>
        <w:spacing w:before="0" w:after="0" w:line="276" w:lineRule="auto"/>
        <w:ind w:left="1440" w:firstLine="720"/>
        <w:rPr>
          <w:rFonts w:ascii="GHEA Grapalat" w:hAnsi="GHEA Grapalat"/>
          <w:szCs w:val="24"/>
        </w:rPr>
      </w:pPr>
      <w:r w:rsidRPr="00A45044">
        <w:rPr>
          <w:rFonts w:ascii="GHEA Grapalat" w:hAnsi="GHEA Grapalat"/>
          <w:szCs w:val="24"/>
        </w:rPr>
        <w:t xml:space="preserve">Beneficiary: </w:t>
      </w:r>
      <w:r w:rsidRPr="00A45044">
        <w:rPr>
          <w:rFonts w:ascii="Calibri" w:hAnsi="Calibri" w:cs="Calibri"/>
          <w:szCs w:val="24"/>
        </w:rPr>
        <w:t>  </w:t>
      </w:r>
      <w:r w:rsidRPr="00A45044">
        <w:rPr>
          <w:rFonts w:ascii="GHEA Grapalat" w:hAnsi="GHEA Grapalat"/>
          <w:szCs w:val="24"/>
        </w:rPr>
        <w:t>Acc. No: 400886424101</w:t>
      </w:r>
    </w:p>
    <w:p w14:paraId="31B8F2D9" w14:textId="77777777" w:rsidR="00F5747F" w:rsidRPr="00A45044" w:rsidRDefault="00F5747F" w:rsidP="00F5747F">
      <w:pPr>
        <w:pStyle w:val="Sub-ClauseText"/>
        <w:spacing w:before="0" w:after="0" w:line="276" w:lineRule="auto"/>
        <w:ind w:left="1440" w:firstLine="720"/>
        <w:rPr>
          <w:rFonts w:ascii="GHEA Grapalat" w:hAnsi="GHEA Grapalat"/>
          <w:szCs w:val="24"/>
        </w:rPr>
      </w:pPr>
      <w:r w:rsidRPr="00A45044">
        <w:rPr>
          <w:rFonts w:ascii="GHEA Grapalat" w:hAnsi="GHEA Grapalat"/>
          <w:szCs w:val="24"/>
        </w:rPr>
        <w:t>Central Bank of the Republic of Armenia</w:t>
      </w:r>
    </w:p>
    <w:p w14:paraId="1F49338B" w14:textId="77777777" w:rsidR="00F5747F" w:rsidRPr="00A45044" w:rsidRDefault="00F5747F" w:rsidP="00F5747F">
      <w:pPr>
        <w:pStyle w:val="Sub-ClauseText"/>
        <w:spacing w:before="0" w:line="276" w:lineRule="auto"/>
        <w:ind w:left="1440" w:firstLine="720"/>
        <w:rPr>
          <w:rFonts w:ascii="GHEA Grapalat" w:hAnsi="GHEA Grapalat"/>
          <w:b/>
          <w:bCs/>
          <w:szCs w:val="24"/>
        </w:rPr>
      </w:pPr>
      <w:r w:rsidRPr="00A45044">
        <w:rPr>
          <w:rFonts w:ascii="GHEA Grapalat" w:hAnsi="GHEA Grapalat"/>
          <w:b/>
          <w:bCs/>
          <w:szCs w:val="24"/>
        </w:rPr>
        <w:t>SWIFT (BIC) code: CBRA AM 22</w:t>
      </w:r>
    </w:p>
    <w:p w14:paraId="5CD126B3" w14:textId="77777777" w:rsidR="00CE7F23" w:rsidRPr="00A45044" w:rsidRDefault="00CE7F23" w:rsidP="00CE7F23">
      <w:pPr>
        <w:pStyle w:val="ListParagraph"/>
        <w:numPr>
          <w:ilvl w:val="0"/>
          <w:numId w:val="12"/>
        </w:numPr>
        <w:autoSpaceDE w:val="0"/>
        <w:autoSpaceDN w:val="0"/>
        <w:adjustRightInd w:val="0"/>
        <w:spacing w:after="120"/>
        <w:ind w:left="0" w:firstLine="0"/>
        <w:rPr>
          <w:sz w:val="24"/>
          <w:szCs w:val="24"/>
          <w:lang w:val="en-US"/>
        </w:rPr>
      </w:pPr>
      <w:r w:rsidRPr="00A45044">
        <w:rPr>
          <w:sz w:val="24"/>
          <w:szCs w:val="24"/>
          <w:lang w:val="en-US"/>
        </w:rPr>
        <w:t>The bid security, in the form of a bank guarantee, should be provided by the Issuing Bank through an authenticated SWIFT message not later than upon agreed deadline to the Advising Bank. The Guarantee should be submitted in paper form upon request. In addition, a scanned copy of the original guarantee may also be provided.</w:t>
      </w:r>
    </w:p>
    <w:p w14:paraId="147BD29A" w14:textId="77777777" w:rsidR="00CE7F23" w:rsidRPr="00A45044" w:rsidRDefault="00CE7F23" w:rsidP="00CE7F23">
      <w:pPr>
        <w:pStyle w:val="ListParagraph"/>
        <w:numPr>
          <w:ilvl w:val="0"/>
          <w:numId w:val="12"/>
        </w:numPr>
        <w:autoSpaceDE w:val="0"/>
        <w:autoSpaceDN w:val="0"/>
        <w:adjustRightInd w:val="0"/>
        <w:spacing w:after="120"/>
        <w:ind w:left="0" w:firstLine="0"/>
        <w:rPr>
          <w:sz w:val="24"/>
          <w:szCs w:val="24"/>
          <w:lang w:val="en-US"/>
        </w:rPr>
      </w:pPr>
      <w:r w:rsidRPr="00A45044">
        <w:rPr>
          <w:sz w:val="24"/>
          <w:szCs w:val="24"/>
          <w:lang w:val="en-US"/>
        </w:rPr>
        <w:t>The bid security shall be returned within 5 (five) working days after the contract is signed. If the procurement procedure is declared unsuccessful, the bid security shall be returned within 5 (five) working days after the expiration of the inactivity period.</w:t>
      </w:r>
    </w:p>
    <w:p w14:paraId="6D4B080D" w14:textId="77777777" w:rsidR="00CE7F23" w:rsidRPr="00A45044" w:rsidRDefault="00CE7F23" w:rsidP="00CE7F23">
      <w:pPr>
        <w:pStyle w:val="ListParagraph"/>
        <w:autoSpaceDE w:val="0"/>
        <w:autoSpaceDN w:val="0"/>
        <w:adjustRightInd w:val="0"/>
        <w:spacing w:after="120"/>
        <w:ind w:left="0"/>
        <w:rPr>
          <w:sz w:val="24"/>
          <w:szCs w:val="24"/>
          <w:lang w:val="en-US"/>
        </w:rPr>
      </w:pPr>
      <w:r w:rsidRPr="00A45044">
        <w:rPr>
          <w:sz w:val="24"/>
          <w:szCs w:val="24"/>
          <w:lang w:val="en-US"/>
        </w:rPr>
        <w:t>In the case of a Bank guarantee, the Purchaser shall release the guarantee through an authenticated SWIFT message within the timeframes specified in this clause regarding the return of the bid security.</w:t>
      </w:r>
    </w:p>
    <w:p w14:paraId="7280DE12" w14:textId="77777777" w:rsidR="00CE7F23" w:rsidRPr="00A45044" w:rsidRDefault="00CE7F23" w:rsidP="00CE7F23">
      <w:pPr>
        <w:pStyle w:val="ListParagraph"/>
        <w:numPr>
          <w:ilvl w:val="0"/>
          <w:numId w:val="12"/>
        </w:numPr>
        <w:autoSpaceDE w:val="0"/>
        <w:autoSpaceDN w:val="0"/>
        <w:adjustRightInd w:val="0"/>
        <w:spacing w:after="120"/>
        <w:ind w:left="0" w:firstLine="0"/>
        <w:rPr>
          <w:rFonts w:cs="Arial"/>
          <w:sz w:val="24"/>
          <w:szCs w:val="24"/>
          <w:lang w:val="en-US"/>
        </w:rPr>
      </w:pPr>
      <w:r w:rsidRPr="00A45044">
        <w:rPr>
          <w:sz w:val="24"/>
          <w:szCs w:val="24"/>
          <w:lang w:val="en-US"/>
        </w:rPr>
        <w:t>The</w:t>
      </w:r>
      <w:r w:rsidRPr="00A45044">
        <w:rPr>
          <w:rFonts w:cs="Arial"/>
          <w:sz w:val="24"/>
          <w:szCs w:val="24"/>
          <w:lang w:val="en-US"/>
        </w:rPr>
        <w:t xml:space="preserve"> bidder shall pay the bid security (i.e. it shall not be returned) if the bidder:</w:t>
      </w:r>
    </w:p>
    <w:p w14:paraId="54D44269" w14:textId="77777777" w:rsidR="00CE7F23" w:rsidRPr="00A45044" w:rsidRDefault="00CE7F23" w:rsidP="00CE7F23">
      <w:pPr>
        <w:numPr>
          <w:ilvl w:val="0"/>
          <w:numId w:val="10"/>
        </w:numPr>
        <w:autoSpaceDE w:val="0"/>
        <w:autoSpaceDN w:val="0"/>
        <w:adjustRightInd w:val="0"/>
        <w:spacing w:after="120"/>
        <w:ind w:left="720" w:firstLine="0"/>
        <w:rPr>
          <w:rFonts w:cs="Arial"/>
          <w:sz w:val="24"/>
          <w:szCs w:val="24"/>
          <w:lang w:val="en-US"/>
        </w:rPr>
      </w:pPr>
      <w:r w:rsidRPr="00A45044">
        <w:rPr>
          <w:rFonts w:cs="Arial"/>
          <w:sz w:val="24"/>
          <w:szCs w:val="24"/>
          <w:lang w:val="en-US"/>
        </w:rPr>
        <w:t>is selected as the winning bidder but refuses or is deprived of the right to execute the contract;</w:t>
      </w:r>
    </w:p>
    <w:p w14:paraId="6E04A94F" w14:textId="77777777" w:rsidR="00CE7F23" w:rsidRPr="00A45044" w:rsidRDefault="00CE7F23" w:rsidP="00CE7F23">
      <w:pPr>
        <w:numPr>
          <w:ilvl w:val="0"/>
          <w:numId w:val="10"/>
        </w:numPr>
        <w:autoSpaceDE w:val="0"/>
        <w:autoSpaceDN w:val="0"/>
        <w:adjustRightInd w:val="0"/>
        <w:spacing w:after="120"/>
        <w:ind w:left="720" w:firstLine="0"/>
        <w:rPr>
          <w:rFonts w:cs="Arial"/>
          <w:sz w:val="24"/>
          <w:szCs w:val="24"/>
          <w:lang w:val="en-US"/>
        </w:rPr>
      </w:pPr>
      <w:r w:rsidRPr="00A45044">
        <w:rPr>
          <w:rFonts w:cs="Arial"/>
          <w:sz w:val="24"/>
          <w:szCs w:val="24"/>
          <w:lang w:val="en-US"/>
        </w:rPr>
        <w:t>violates an obligation undertaken within the framework of the procurement process, resulting in the termination of the bidder’s further participation in the process.</w:t>
      </w:r>
    </w:p>
    <w:p w14:paraId="43E01C82" w14:textId="77777777" w:rsidR="00CE7F23" w:rsidRPr="00A45044" w:rsidRDefault="00CE7F23" w:rsidP="00CE7F23">
      <w:pPr>
        <w:pStyle w:val="ListParagraph"/>
        <w:autoSpaceDE w:val="0"/>
        <w:autoSpaceDN w:val="0"/>
        <w:adjustRightInd w:val="0"/>
        <w:spacing w:after="120"/>
        <w:ind w:left="0"/>
        <w:rPr>
          <w:rFonts w:cs="Arial"/>
          <w:sz w:val="24"/>
          <w:szCs w:val="24"/>
          <w:lang w:val="en-US"/>
        </w:rPr>
      </w:pPr>
      <w:r w:rsidRPr="00A45044">
        <w:rPr>
          <w:rFonts w:cs="Arial"/>
          <w:sz w:val="24"/>
          <w:szCs w:val="24"/>
          <w:lang w:val="en-US"/>
        </w:rPr>
        <w:t>In case of Bank Guarantee, the Purchaser shall submit the demand for payment to the Issuing Bank by authenticated SWIFT message within 5 (five) working days following the date on which the basis for the payment of the guarantee arises, but not later than the maturity date of the guarantee.</w:t>
      </w:r>
    </w:p>
    <w:p w14:paraId="07B274C8" w14:textId="77777777" w:rsidR="00CE7F23" w:rsidRPr="00A45044" w:rsidRDefault="00CE7F23" w:rsidP="00CE7F23">
      <w:pPr>
        <w:pStyle w:val="ListParagraph"/>
        <w:numPr>
          <w:ilvl w:val="0"/>
          <w:numId w:val="12"/>
        </w:numPr>
        <w:autoSpaceDE w:val="0"/>
        <w:autoSpaceDN w:val="0"/>
        <w:adjustRightInd w:val="0"/>
        <w:spacing w:after="120"/>
        <w:ind w:left="0" w:firstLine="0"/>
        <w:rPr>
          <w:rFonts w:cs="Arial"/>
          <w:sz w:val="24"/>
          <w:szCs w:val="24"/>
          <w:lang w:val="en-US"/>
        </w:rPr>
      </w:pPr>
      <w:r w:rsidRPr="00A45044">
        <w:rPr>
          <w:rFonts w:cs="Arial"/>
          <w:sz w:val="24"/>
          <w:szCs w:val="24"/>
          <w:lang w:val="en-US"/>
        </w:rPr>
        <w:t xml:space="preserve">Banks use third correspondent banks for sending an authenticated SWIFT message if they haven’t RMA Exchange with each other in place. All associated costs related to the issuance, transmission, and confirmation of the guarantee, including any intermediary bank fees, shall be borne by the bidder. </w:t>
      </w:r>
    </w:p>
    <w:p w14:paraId="1119CC7C" w14:textId="27373672" w:rsidR="000A3DA7" w:rsidRPr="00A45044" w:rsidRDefault="009767F1" w:rsidP="00740BBE">
      <w:pPr>
        <w:pStyle w:val="Heading1"/>
        <w:numPr>
          <w:ilvl w:val="0"/>
          <w:numId w:val="1"/>
        </w:numPr>
        <w:tabs>
          <w:tab w:val="num" w:pos="360"/>
        </w:tabs>
        <w:spacing w:before="360" w:after="360"/>
        <w:ind w:left="360" w:firstLine="0"/>
        <w:jc w:val="center"/>
        <w:rPr>
          <w:rFonts w:ascii="GHEA Grapalat" w:hAnsi="GHEA Grapalat" w:cs="Arial"/>
          <w:sz w:val="24"/>
          <w:szCs w:val="24"/>
          <w:lang w:val="en-US"/>
        </w:rPr>
      </w:pPr>
      <w:bookmarkStart w:id="19" w:name="_Toc157437718"/>
      <w:bookmarkStart w:id="20" w:name="_Toc210395828"/>
      <w:r w:rsidRPr="00A45044">
        <w:rPr>
          <w:rFonts w:ascii="GHEA Grapalat" w:hAnsi="GHEA Grapalat" w:cs="Arial"/>
          <w:sz w:val="24"/>
          <w:szCs w:val="24"/>
          <w:lang w:val="en-US"/>
        </w:rPr>
        <w:lastRenderedPageBreak/>
        <w:t xml:space="preserve">CONTRACT </w:t>
      </w:r>
      <w:r w:rsidR="000917BF" w:rsidRPr="00A45044">
        <w:rPr>
          <w:rFonts w:ascii="GHEA Grapalat" w:hAnsi="GHEA Grapalat" w:cs="Arial"/>
          <w:sz w:val="24"/>
          <w:szCs w:val="24"/>
          <w:lang w:val="en-US"/>
        </w:rPr>
        <w:t xml:space="preserve">PERFORMANCE AND ADVANCE PAYMENT SECURITIES </w:t>
      </w:r>
      <w:bookmarkEnd w:id="19"/>
      <w:bookmarkEnd w:id="20"/>
    </w:p>
    <w:p w14:paraId="7FFEBEDB" w14:textId="77777777" w:rsidR="000917BF" w:rsidRPr="00A45044" w:rsidRDefault="000917BF"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lang w:val="en-US"/>
        </w:rPr>
        <w:t xml:space="preserve">Based on the requirement to provide contract performance security, </w:t>
      </w:r>
      <w:r w:rsidRPr="00A45044">
        <w:rPr>
          <w:rFonts w:cs="Arial"/>
          <w:bCs/>
          <w:color w:val="000000"/>
          <w:sz w:val="24"/>
          <w:szCs w:val="24"/>
          <w:lang w:val="en-US"/>
        </w:rPr>
        <w:t>within 20 (twenty</w:t>
      </w:r>
      <w:r w:rsidRPr="00A45044">
        <w:rPr>
          <w:rFonts w:cs="Arial"/>
          <w:color w:val="000000"/>
          <w:sz w:val="24"/>
          <w:szCs w:val="24"/>
          <w:lang w:val="en-US"/>
        </w:rPr>
        <w:t>)</w:t>
      </w:r>
      <w:r w:rsidRPr="00A45044">
        <w:rPr>
          <w:rFonts w:cs="Arial"/>
          <w:bCs/>
          <w:color w:val="000000"/>
          <w:sz w:val="24"/>
          <w:szCs w:val="24"/>
          <w:lang w:val="en-US"/>
        </w:rPr>
        <w:t xml:space="preserve"> working days</w:t>
      </w:r>
      <w:r w:rsidRPr="00A45044">
        <w:rPr>
          <w:rFonts w:cs="Arial"/>
          <w:color w:val="000000"/>
          <w:sz w:val="24"/>
          <w:szCs w:val="24"/>
          <w:lang w:val="en-US"/>
        </w:rPr>
        <w:t xml:space="preserve"> from the date of receipt of the relevant notification in the case of bank guarantee and 5 (five) working days in the form of cash, the selected bidder shall provide contract performance security.</w:t>
      </w:r>
    </w:p>
    <w:p w14:paraId="09BF3311" w14:textId="77777777" w:rsidR="000917BF" w:rsidRPr="00A45044" w:rsidRDefault="000917BF"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 xml:space="preserve">The amount of contract </w:t>
      </w:r>
      <w:r w:rsidRPr="00A45044">
        <w:rPr>
          <w:rFonts w:cs="Arial"/>
          <w:color w:val="000000"/>
          <w:sz w:val="24"/>
          <w:szCs w:val="24"/>
          <w:lang w:val="en-US"/>
        </w:rPr>
        <w:t xml:space="preserve">performance </w:t>
      </w:r>
      <w:r w:rsidRPr="00A45044">
        <w:rPr>
          <w:rFonts w:cs="Arial"/>
          <w:color w:val="000000"/>
          <w:sz w:val="24"/>
          <w:szCs w:val="24"/>
          <w:bdr w:val="none" w:sz="0" w:space="0" w:color="auto" w:frame="1"/>
          <w:lang w:val="en-US"/>
        </w:rPr>
        <w:t>security shall be 10 (ten) percent of the implementation costs for the implementation period. The final terms of the security shall be discussed and agreed with the selected bidder. The contract performance security shall be provided in the form of cash or a bank guarantee. The guarantee must be valid at least until the 90</w:t>
      </w:r>
      <w:r w:rsidRPr="00A45044">
        <w:rPr>
          <w:rFonts w:cs="Arial"/>
          <w:color w:val="000000"/>
          <w:sz w:val="24"/>
          <w:szCs w:val="24"/>
          <w:bdr w:val="none" w:sz="0" w:space="0" w:color="auto" w:frame="1"/>
          <w:vertAlign w:val="superscript"/>
          <w:lang w:val="en-US"/>
        </w:rPr>
        <w:t>th</w:t>
      </w:r>
      <w:r w:rsidRPr="00A45044">
        <w:rPr>
          <w:rFonts w:cs="Arial"/>
          <w:color w:val="000000"/>
          <w:sz w:val="24"/>
          <w:szCs w:val="24"/>
          <w:bdr w:val="none" w:sz="0" w:space="0" w:color="auto" w:frame="1"/>
          <w:lang w:val="en-US"/>
        </w:rPr>
        <w:t xml:space="preserve"> working day following the date of the final acceptance act.</w:t>
      </w:r>
    </w:p>
    <w:p w14:paraId="0716BC3E" w14:textId="77777777" w:rsidR="000917BF" w:rsidRPr="00A45044" w:rsidRDefault="000917BF" w:rsidP="000917BF">
      <w:pPr>
        <w:pStyle w:val="ListParagraph"/>
        <w:numPr>
          <w:ilvl w:val="0"/>
          <w:numId w:val="9"/>
        </w:numPr>
        <w:autoSpaceDE w:val="0"/>
        <w:autoSpaceDN w:val="0"/>
        <w:adjustRightInd w:val="0"/>
        <w:spacing w:after="12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 xml:space="preserve">In the case of a bank guarantee, the contract security shall be submitted in a format approved by the Purchaser prior to contract signature. </w:t>
      </w:r>
      <w:r w:rsidRPr="00A45044">
        <w:rPr>
          <w:sz w:val="24"/>
          <w:szCs w:val="24"/>
          <w:lang w:val="en-US"/>
        </w:rPr>
        <w:t xml:space="preserve">The contract security, in the form of a bank guarantee, should be provided by the Issuing Bank through an authenticated SWIFT message not later than upon agreed deadline to the Purchaser. The Guarantee should be submitted in paper form upon request. In addition, a scanned copy of the original guarantee may also be provided. </w:t>
      </w:r>
      <w:r w:rsidRPr="00A45044">
        <w:rPr>
          <w:lang w:val="en-US"/>
        </w:rPr>
        <w:t xml:space="preserve"> </w:t>
      </w:r>
      <w:r w:rsidRPr="00A45044">
        <w:rPr>
          <w:rFonts w:cs="Arial"/>
          <w:color w:val="000000"/>
          <w:sz w:val="24"/>
          <w:szCs w:val="24"/>
          <w:bdr w:val="none" w:sz="0" w:space="0" w:color="auto" w:frame="1"/>
          <w:lang w:val="en-US"/>
        </w:rPr>
        <w:t>Banks use third correspondent banks for sending an authenticated SWIFT message if they haven’t RMA Exchange with each other in place. All associated costs related to the issuance, transmission, and confirmation of the guarantee, including any intermediary bank fees, shall be borne by the bidder.</w:t>
      </w:r>
    </w:p>
    <w:p w14:paraId="0E403852" w14:textId="77777777" w:rsidR="000917BF" w:rsidRPr="00A45044" w:rsidRDefault="000917BF" w:rsidP="000917BF">
      <w:pPr>
        <w:pStyle w:val="ListParagraph"/>
        <w:numPr>
          <w:ilvl w:val="0"/>
          <w:numId w:val="9"/>
        </w:numPr>
        <w:autoSpaceDE w:val="0"/>
        <w:autoSpaceDN w:val="0"/>
        <w:adjustRightInd w:val="0"/>
        <w:spacing w:after="120"/>
        <w:rPr>
          <w:rFonts w:cs="Arial"/>
          <w:b/>
          <w:sz w:val="24"/>
          <w:szCs w:val="24"/>
          <w:lang w:val="en-US"/>
        </w:rPr>
      </w:pPr>
      <w:r w:rsidRPr="00A45044">
        <w:rPr>
          <w:rFonts w:cs="Arial"/>
          <w:color w:val="000000"/>
          <w:sz w:val="24"/>
          <w:szCs w:val="24"/>
          <w:bdr w:val="none" w:sz="0" w:space="0" w:color="auto" w:frame="1"/>
          <w:lang w:val="en-US"/>
        </w:rPr>
        <w:t>Contract performance security provided in cash shall be transferred to the Central Bank’s bank account</w:t>
      </w:r>
      <w:r w:rsidRPr="00A45044" w:rsidDel="0009349B">
        <w:rPr>
          <w:rFonts w:cs="Arial"/>
          <w:color w:val="000000"/>
          <w:sz w:val="24"/>
          <w:szCs w:val="24"/>
          <w:bdr w:val="none" w:sz="0" w:space="0" w:color="auto" w:frame="1"/>
          <w:lang w:val="en-US"/>
        </w:rPr>
        <w:t xml:space="preserve"> </w:t>
      </w:r>
      <w:r w:rsidRPr="00A45044">
        <w:rPr>
          <w:rFonts w:cs="Arial"/>
          <w:bCs/>
          <w:sz w:val="24"/>
          <w:szCs w:val="24"/>
          <w:lang w:val="en-US"/>
        </w:rPr>
        <w:t>(</w:t>
      </w:r>
      <w:r w:rsidRPr="00A45044">
        <w:rPr>
          <w:rFonts w:cs="Arial"/>
          <w:sz w:val="24"/>
          <w:szCs w:val="24"/>
          <w:lang w:val="en-US"/>
        </w:rPr>
        <w:t>t</w:t>
      </w:r>
      <w:r w:rsidRPr="00A45044">
        <w:rPr>
          <w:rFonts w:cs="Arial"/>
          <w:bCs/>
          <w:sz w:val="24"/>
          <w:szCs w:val="24"/>
          <w:lang w:val="en-US"/>
        </w:rPr>
        <w:t xml:space="preserve">he </w:t>
      </w:r>
      <w:r w:rsidRPr="00A45044">
        <w:rPr>
          <w:rFonts w:cs="Arial"/>
          <w:sz w:val="24"/>
          <w:szCs w:val="24"/>
          <w:lang w:val="en-US"/>
        </w:rPr>
        <w:t>p</w:t>
      </w:r>
      <w:r w:rsidRPr="00A45044">
        <w:rPr>
          <w:rFonts w:cs="Arial"/>
          <w:bCs/>
          <w:sz w:val="24"/>
          <w:szCs w:val="24"/>
          <w:lang w:val="en-US"/>
        </w:rPr>
        <w:t xml:space="preserve">rocedure </w:t>
      </w:r>
      <w:r w:rsidRPr="00A45044">
        <w:rPr>
          <w:rFonts w:cs="Arial"/>
          <w:sz w:val="24"/>
          <w:szCs w:val="24"/>
          <w:lang w:val="en-US"/>
        </w:rPr>
        <w:t>r</w:t>
      </w:r>
      <w:r w:rsidRPr="00A45044">
        <w:rPr>
          <w:rFonts w:cs="Arial"/>
          <w:bCs/>
          <w:sz w:val="24"/>
          <w:szCs w:val="24"/>
          <w:lang w:val="en-US"/>
        </w:rPr>
        <w:t xml:space="preserve">eference </w:t>
      </w:r>
      <w:r w:rsidRPr="00A45044">
        <w:rPr>
          <w:rFonts w:cs="Arial"/>
          <w:sz w:val="24"/>
          <w:szCs w:val="24"/>
          <w:lang w:val="en-US"/>
        </w:rPr>
        <w:t>n</w:t>
      </w:r>
      <w:r w:rsidRPr="00A45044">
        <w:rPr>
          <w:rFonts w:cs="Arial"/>
          <w:bCs/>
          <w:sz w:val="24"/>
          <w:szCs w:val="24"/>
          <w:lang w:val="en-US"/>
        </w:rPr>
        <w:t xml:space="preserve">umber </w:t>
      </w:r>
      <w:r w:rsidRPr="00A45044">
        <w:rPr>
          <w:rFonts w:cs="Arial"/>
          <w:sz w:val="24"/>
          <w:szCs w:val="24"/>
          <w:lang w:val="en-US"/>
        </w:rPr>
        <w:t>must</w:t>
      </w:r>
      <w:r w:rsidRPr="00A45044">
        <w:rPr>
          <w:rFonts w:cs="Arial"/>
          <w:bCs/>
          <w:sz w:val="24"/>
          <w:szCs w:val="24"/>
          <w:lang w:val="en-US"/>
        </w:rPr>
        <w:t xml:space="preserve"> be indicated in the “Purpose” field)</w:t>
      </w:r>
      <w:r w:rsidRPr="00A45044">
        <w:rPr>
          <w:rFonts w:cs="Arial"/>
          <w:sz w:val="24"/>
          <w:szCs w:val="24"/>
          <w:lang w:val="en-US"/>
        </w:rPr>
        <w:t>:</w:t>
      </w:r>
    </w:p>
    <w:p w14:paraId="50BD5231" w14:textId="77777777" w:rsidR="000917BF" w:rsidRPr="00A45044" w:rsidRDefault="000917BF" w:rsidP="000917BF">
      <w:pPr>
        <w:pStyle w:val="Sub-ClauseText"/>
        <w:spacing w:before="0" w:after="0" w:line="276" w:lineRule="auto"/>
        <w:ind w:left="993"/>
        <w:rPr>
          <w:rFonts w:ascii="GHEA Grapalat" w:hAnsi="GHEA Grapalat"/>
          <w:color w:val="000000" w:themeColor="text1"/>
          <w:szCs w:val="24"/>
        </w:rPr>
      </w:pPr>
      <w:r w:rsidRPr="00A45044">
        <w:rPr>
          <w:rFonts w:ascii="GHEA Grapalat" w:hAnsi="GHEA Grapalat"/>
          <w:color w:val="000000" w:themeColor="text1"/>
          <w:szCs w:val="24"/>
        </w:rPr>
        <w:t xml:space="preserve">  For AMD: N 103001702119 </w:t>
      </w:r>
    </w:p>
    <w:p w14:paraId="0A0708AE" w14:textId="77777777" w:rsidR="000917BF" w:rsidRPr="00A45044" w:rsidRDefault="000917BF" w:rsidP="000917BF">
      <w:pPr>
        <w:pStyle w:val="Sub-ClauseText"/>
        <w:spacing w:before="0" w:after="0" w:line="276" w:lineRule="auto"/>
        <w:ind w:left="993"/>
        <w:rPr>
          <w:rFonts w:ascii="GHEA Grapalat" w:hAnsi="GHEA Grapalat"/>
          <w:color w:val="000000" w:themeColor="text1"/>
          <w:szCs w:val="24"/>
        </w:rPr>
      </w:pPr>
    </w:p>
    <w:p w14:paraId="4AE4BDBF" w14:textId="77777777" w:rsidR="000917BF" w:rsidRPr="00A45044" w:rsidRDefault="000917BF" w:rsidP="000917BF">
      <w:pPr>
        <w:pStyle w:val="Sub-ClauseText"/>
        <w:spacing w:before="0" w:after="0" w:line="276" w:lineRule="auto"/>
        <w:ind w:left="993"/>
        <w:rPr>
          <w:rFonts w:ascii="GHEA Grapalat" w:hAnsi="GHEA Grapalat"/>
          <w:color w:val="000000" w:themeColor="text1"/>
          <w:szCs w:val="24"/>
        </w:rPr>
      </w:pPr>
      <w:r w:rsidRPr="00A45044">
        <w:rPr>
          <w:rFonts w:ascii="GHEA Grapalat" w:hAnsi="GHEA Grapalat"/>
          <w:color w:val="000000" w:themeColor="text1"/>
          <w:szCs w:val="24"/>
        </w:rPr>
        <w:t xml:space="preserve">  For USD: </w:t>
      </w:r>
      <w:r w:rsidRPr="00A45044">
        <w:rPr>
          <w:rFonts w:ascii="GHEA Grapalat" w:hAnsi="GHEA Grapalat"/>
          <w:color w:val="000000" w:themeColor="text1"/>
          <w:szCs w:val="24"/>
        </w:rPr>
        <w:tab/>
        <w:t>Beneficiary’s Bank: JPMorgan Chase Bank, NY</w:t>
      </w:r>
    </w:p>
    <w:p w14:paraId="44502D9D" w14:textId="77777777" w:rsidR="000917BF" w:rsidRPr="00A45044" w:rsidRDefault="000917BF" w:rsidP="000917BF">
      <w:pPr>
        <w:spacing w:before="0" w:after="0"/>
        <w:rPr>
          <w:color w:val="000000" w:themeColor="text1"/>
          <w:sz w:val="24"/>
          <w:szCs w:val="24"/>
          <w:lang w:val="en-US"/>
        </w:rPr>
      </w:pPr>
      <w:r w:rsidRPr="00A45044">
        <w:rPr>
          <w:rFonts w:ascii="Calibri" w:hAnsi="Calibri" w:cs="Calibri"/>
          <w:color w:val="000000" w:themeColor="text1"/>
          <w:sz w:val="24"/>
          <w:szCs w:val="24"/>
          <w:lang w:val="en-US"/>
        </w:rPr>
        <w:t>                  </w:t>
      </w:r>
      <w:r w:rsidRPr="00A45044">
        <w:rPr>
          <w:color w:val="000000" w:themeColor="text1"/>
          <w:sz w:val="24"/>
          <w:szCs w:val="24"/>
          <w:lang w:val="en-US"/>
        </w:rPr>
        <w:t xml:space="preserve"> </w:t>
      </w:r>
      <w:r w:rsidRPr="00A45044">
        <w:rPr>
          <w:color w:val="000000" w:themeColor="text1"/>
          <w:sz w:val="24"/>
          <w:szCs w:val="24"/>
          <w:lang w:val="en-US"/>
        </w:rPr>
        <w:tab/>
      </w:r>
      <w:r w:rsidRPr="00A45044">
        <w:rPr>
          <w:color w:val="000000" w:themeColor="text1"/>
          <w:sz w:val="24"/>
          <w:szCs w:val="24"/>
          <w:lang w:val="en-US"/>
        </w:rPr>
        <w:tab/>
        <w:t>SWIFT code: CHASUS33</w:t>
      </w:r>
    </w:p>
    <w:p w14:paraId="52F2C915" w14:textId="77777777" w:rsidR="000917BF" w:rsidRPr="00A45044" w:rsidRDefault="000917BF" w:rsidP="000917BF">
      <w:pPr>
        <w:spacing w:before="0" w:after="0"/>
        <w:ind w:left="2160"/>
        <w:rPr>
          <w:color w:val="000000" w:themeColor="text1"/>
          <w:sz w:val="24"/>
          <w:szCs w:val="24"/>
          <w:lang w:val="en-US"/>
        </w:rPr>
      </w:pPr>
      <w:r w:rsidRPr="00A45044">
        <w:rPr>
          <w:color w:val="000000" w:themeColor="text1"/>
          <w:sz w:val="24"/>
          <w:szCs w:val="24"/>
          <w:lang w:val="en-US"/>
        </w:rPr>
        <w:t xml:space="preserve">Beneficiary: </w:t>
      </w:r>
      <w:r w:rsidRPr="00A45044">
        <w:rPr>
          <w:rFonts w:ascii="Calibri" w:hAnsi="Calibri" w:cs="Calibri"/>
          <w:color w:val="000000" w:themeColor="text1"/>
          <w:sz w:val="24"/>
          <w:szCs w:val="24"/>
          <w:lang w:val="en-US"/>
        </w:rPr>
        <w:t>  </w:t>
      </w:r>
      <w:r w:rsidRPr="00A45044">
        <w:rPr>
          <w:color w:val="000000" w:themeColor="text1"/>
          <w:sz w:val="24"/>
          <w:szCs w:val="24"/>
          <w:lang w:val="en-US"/>
        </w:rPr>
        <w:t>Acc. No:001-1-010782</w:t>
      </w:r>
    </w:p>
    <w:p w14:paraId="47191DCB" w14:textId="77777777" w:rsidR="000917BF" w:rsidRPr="00A45044" w:rsidRDefault="000917BF" w:rsidP="000917BF">
      <w:pPr>
        <w:spacing w:before="0" w:after="0"/>
        <w:rPr>
          <w:color w:val="000000" w:themeColor="text1"/>
          <w:sz w:val="24"/>
          <w:szCs w:val="24"/>
          <w:lang w:val="en-US"/>
        </w:rPr>
      </w:pPr>
      <w:r w:rsidRPr="00A45044">
        <w:rPr>
          <w:rFonts w:ascii="Calibri" w:hAnsi="Calibri" w:cs="Calibri"/>
          <w:color w:val="000000" w:themeColor="text1"/>
          <w:sz w:val="24"/>
          <w:szCs w:val="24"/>
          <w:lang w:val="en-US"/>
        </w:rPr>
        <w:t>                    </w:t>
      </w:r>
      <w:r w:rsidRPr="00A45044">
        <w:rPr>
          <w:color w:val="000000" w:themeColor="text1"/>
          <w:sz w:val="24"/>
          <w:szCs w:val="24"/>
          <w:lang w:val="en-US"/>
        </w:rPr>
        <w:t xml:space="preserve"> </w:t>
      </w:r>
      <w:r w:rsidRPr="00A45044">
        <w:rPr>
          <w:color w:val="000000" w:themeColor="text1"/>
          <w:sz w:val="24"/>
          <w:szCs w:val="24"/>
          <w:lang w:val="en-US"/>
        </w:rPr>
        <w:tab/>
      </w:r>
      <w:r w:rsidRPr="00A45044">
        <w:rPr>
          <w:color w:val="000000" w:themeColor="text1"/>
          <w:sz w:val="24"/>
          <w:szCs w:val="24"/>
          <w:lang w:val="en-US"/>
        </w:rPr>
        <w:tab/>
        <w:t>Central Bank of the Republic of Armenia</w:t>
      </w:r>
    </w:p>
    <w:p w14:paraId="2998D58E" w14:textId="77777777" w:rsidR="000917BF" w:rsidRPr="00A45044" w:rsidRDefault="000917BF" w:rsidP="000917BF">
      <w:pPr>
        <w:spacing w:before="0" w:after="0"/>
        <w:rPr>
          <w:b/>
          <w:bCs/>
          <w:color w:val="000000" w:themeColor="text1"/>
          <w:sz w:val="24"/>
          <w:szCs w:val="24"/>
          <w:lang w:val="en-US"/>
        </w:rPr>
      </w:pPr>
      <w:r w:rsidRPr="00A45044">
        <w:rPr>
          <w:rFonts w:ascii="Calibri" w:hAnsi="Calibri" w:cs="Calibri"/>
          <w:color w:val="000000" w:themeColor="text1"/>
          <w:sz w:val="24"/>
          <w:szCs w:val="24"/>
          <w:lang w:val="en-US"/>
        </w:rPr>
        <w:t>                      </w:t>
      </w:r>
      <w:r w:rsidRPr="00A45044">
        <w:rPr>
          <w:color w:val="000000" w:themeColor="text1"/>
          <w:sz w:val="24"/>
          <w:szCs w:val="24"/>
          <w:lang w:val="en-US"/>
        </w:rPr>
        <w:t xml:space="preserve"> </w:t>
      </w:r>
      <w:r w:rsidRPr="00A45044">
        <w:rPr>
          <w:color w:val="000000" w:themeColor="text1"/>
          <w:sz w:val="24"/>
          <w:szCs w:val="24"/>
          <w:lang w:val="en-US"/>
        </w:rPr>
        <w:tab/>
      </w:r>
      <w:r w:rsidRPr="00A45044">
        <w:rPr>
          <w:color w:val="000000" w:themeColor="text1"/>
          <w:sz w:val="24"/>
          <w:szCs w:val="24"/>
          <w:lang w:val="en-US"/>
        </w:rPr>
        <w:tab/>
      </w:r>
      <w:r w:rsidRPr="00A45044">
        <w:rPr>
          <w:b/>
          <w:bCs/>
          <w:color w:val="000000" w:themeColor="text1"/>
          <w:sz w:val="24"/>
          <w:szCs w:val="24"/>
          <w:lang w:val="en-US"/>
        </w:rPr>
        <w:t>SWIFT (BIC) code: CBRAAM22</w:t>
      </w:r>
    </w:p>
    <w:p w14:paraId="67457622" w14:textId="77777777" w:rsidR="000917BF" w:rsidRPr="00A45044" w:rsidRDefault="000917BF" w:rsidP="000917BF">
      <w:pPr>
        <w:spacing w:before="0" w:after="0"/>
        <w:rPr>
          <w:b/>
          <w:bCs/>
          <w:color w:val="000000" w:themeColor="text1"/>
          <w:sz w:val="24"/>
          <w:szCs w:val="24"/>
          <w:lang w:val="en-US"/>
        </w:rPr>
      </w:pPr>
    </w:p>
    <w:p w14:paraId="6ED1F67A" w14:textId="77777777" w:rsidR="000917BF" w:rsidRPr="00A45044" w:rsidRDefault="000917BF" w:rsidP="000917BF">
      <w:pPr>
        <w:pStyle w:val="Sub-ClauseText"/>
        <w:spacing w:before="0" w:after="0" w:line="276" w:lineRule="auto"/>
        <w:ind w:left="1170"/>
        <w:rPr>
          <w:rFonts w:ascii="GHEA Grapalat" w:hAnsi="GHEA Grapalat"/>
          <w:szCs w:val="24"/>
        </w:rPr>
      </w:pPr>
      <w:r w:rsidRPr="00A45044">
        <w:rPr>
          <w:rFonts w:ascii="GHEA Grapalat" w:hAnsi="GHEA Grapalat"/>
          <w:szCs w:val="24"/>
        </w:rPr>
        <w:t>For EUR:</w:t>
      </w:r>
      <w:r w:rsidRPr="00A45044">
        <w:rPr>
          <w:rFonts w:ascii="GHEA Grapalat" w:hAnsi="GHEA Grapalat"/>
          <w:szCs w:val="24"/>
        </w:rPr>
        <w:tab/>
        <w:t xml:space="preserve">Beneficiary’s Bank: Commerzbank, Frankfurt, Germany </w:t>
      </w:r>
    </w:p>
    <w:p w14:paraId="07E99764" w14:textId="77777777" w:rsidR="000917BF" w:rsidRPr="00A45044" w:rsidRDefault="000917BF" w:rsidP="000917BF">
      <w:pPr>
        <w:pStyle w:val="Sub-ClauseText"/>
        <w:spacing w:before="0" w:after="0" w:line="276" w:lineRule="auto"/>
        <w:ind w:left="2160"/>
        <w:rPr>
          <w:rFonts w:ascii="GHEA Grapalat" w:hAnsi="GHEA Grapalat"/>
          <w:szCs w:val="24"/>
        </w:rPr>
      </w:pPr>
      <w:r w:rsidRPr="00A45044">
        <w:rPr>
          <w:rFonts w:ascii="GHEA Grapalat" w:hAnsi="GHEA Grapalat"/>
          <w:szCs w:val="24"/>
        </w:rPr>
        <w:t>SWIFT BIC: COBADEFF</w:t>
      </w:r>
    </w:p>
    <w:p w14:paraId="27618E8D" w14:textId="77777777" w:rsidR="000917BF" w:rsidRPr="00A45044" w:rsidRDefault="000917BF" w:rsidP="000917BF">
      <w:pPr>
        <w:pStyle w:val="Sub-ClauseText"/>
        <w:spacing w:before="0" w:after="0" w:line="276" w:lineRule="auto"/>
        <w:ind w:left="1440" w:firstLine="720"/>
        <w:rPr>
          <w:rFonts w:ascii="GHEA Grapalat" w:hAnsi="GHEA Grapalat"/>
          <w:szCs w:val="24"/>
        </w:rPr>
      </w:pPr>
      <w:r w:rsidRPr="00A45044">
        <w:rPr>
          <w:rFonts w:ascii="GHEA Grapalat" w:hAnsi="GHEA Grapalat"/>
          <w:szCs w:val="24"/>
        </w:rPr>
        <w:lastRenderedPageBreak/>
        <w:t xml:space="preserve">Beneficiary: </w:t>
      </w:r>
      <w:r w:rsidRPr="00A45044">
        <w:rPr>
          <w:rFonts w:ascii="Calibri" w:hAnsi="Calibri" w:cs="Calibri"/>
          <w:szCs w:val="24"/>
        </w:rPr>
        <w:t>  </w:t>
      </w:r>
      <w:r w:rsidRPr="00A45044">
        <w:rPr>
          <w:rFonts w:ascii="GHEA Grapalat" w:hAnsi="GHEA Grapalat"/>
          <w:szCs w:val="24"/>
        </w:rPr>
        <w:t>Acc. No: 400886424101</w:t>
      </w:r>
    </w:p>
    <w:p w14:paraId="64A68C0A" w14:textId="77777777" w:rsidR="000917BF" w:rsidRPr="00A45044" w:rsidRDefault="000917BF" w:rsidP="000917BF">
      <w:pPr>
        <w:pStyle w:val="Sub-ClauseText"/>
        <w:spacing w:before="0" w:after="0" w:line="276" w:lineRule="auto"/>
        <w:ind w:left="1440" w:firstLine="720"/>
        <w:rPr>
          <w:rFonts w:ascii="GHEA Grapalat" w:hAnsi="GHEA Grapalat"/>
          <w:szCs w:val="24"/>
        </w:rPr>
      </w:pPr>
      <w:r w:rsidRPr="00A45044">
        <w:rPr>
          <w:rFonts w:ascii="GHEA Grapalat" w:hAnsi="GHEA Grapalat"/>
          <w:szCs w:val="24"/>
        </w:rPr>
        <w:t>Central Bank of the Republic of Armenia</w:t>
      </w:r>
    </w:p>
    <w:p w14:paraId="64574D26" w14:textId="77777777" w:rsidR="000917BF" w:rsidRPr="00A45044" w:rsidRDefault="000917BF" w:rsidP="000917BF">
      <w:pPr>
        <w:pStyle w:val="Sub-ClauseText"/>
        <w:spacing w:before="0" w:line="276" w:lineRule="auto"/>
        <w:ind w:left="1440" w:firstLine="720"/>
        <w:rPr>
          <w:rFonts w:ascii="GHEA Grapalat" w:hAnsi="GHEA Grapalat"/>
          <w:b/>
          <w:bCs/>
          <w:szCs w:val="24"/>
        </w:rPr>
      </w:pPr>
      <w:r w:rsidRPr="00A45044">
        <w:rPr>
          <w:rFonts w:ascii="GHEA Grapalat" w:hAnsi="GHEA Grapalat"/>
          <w:b/>
          <w:bCs/>
          <w:szCs w:val="24"/>
        </w:rPr>
        <w:t>SWIFT (BIC) code: CBRA AM 22</w:t>
      </w:r>
    </w:p>
    <w:p w14:paraId="04378BC4" w14:textId="77777777" w:rsidR="000917BF" w:rsidRPr="00A45044" w:rsidRDefault="000917BF" w:rsidP="000917BF">
      <w:pPr>
        <w:spacing w:before="0" w:after="0"/>
        <w:rPr>
          <w:b/>
          <w:bCs/>
          <w:color w:val="000000" w:themeColor="text1"/>
          <w:sz w:val="24"/>
          <w:szCs w:val="24"/>
          <w:lang w:val="en-US"/>
        </w:rPr>
      </w:pPr>
    </w:p>
    <w:p w14:paraId="61F99353" w14:textId="77777777" w:rsidR="000917BF" w:rsidRPr="00A45044" w:rsidRDefault="000917BF"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A contract shall be signed with the selected bidder if the latter provides the required contract performance security.</w:t>
      </w:r>
    </w:p>
    <w:p w14:paraId="14347E17" w14:textId="77777777" w:rsidR="000917BF" w:rsidRPr="00A45044" w:rsidRDefault="000917BF"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sz w:val="24"/>
          <w:szCs w:val="24"/>
          <w:lang w:val="en-US"/>
        </w:rPr>
        <w:t>In case of Bank Guarantee, the Purchaser shall submit the demand for payment to the Issuing Bank by authenticated SWIFT message within 5 (five) working days following the date on which the basis for the payment of the guarantee arises, but no later than the maturity date of the guarantee.</w:t>
      </w:r>
      <w:r w:rsidRPr="00A45044">
        <w:rPr>
          <w:rFonts w:cs="Arial"/>
          <w:color w:val="000000"/>
          <w:sz w:val="24"/>
          <w:szCs w:val="24"/>
          <w:bdr w:val="none" w:sz="0" w:space="0" w:color="auto" w:frame="1"/>
          <w:lang w:val="en-US"/>
        </w:rPr>
        <w:t xml:space="preserve"> If the bank rejects the request due to incomplete documentation, the Purchaser shall submit a new request within 2 (two) working days of receiving the rejection.</w:t>
      </w:r>
    </w:p>
    <w:p w14:paraId="3CD5E876" w14:textId="77777777" w:rsidR="000917BF" w:rsidRPr="00A45044" w:rsidRDefault="000917BF" w:rsidP="000917BF">
      <w:pPr>
        <w:pStyle w:val="ListParagraph"/>
        <w:numPr>
          <w:ilvl w:val="0"/>
          <w:numId w:val="13"/>
        </w:numPr>
        <w:autoSpaceDE w:val="0"/>
        <w:autoSpaceDN w:val="0"/>
        <w:adjustRightInd w:val="0"/>
        <w:spacing w:after="120"/>
        <w:ind w:left="0" w:firstLine="0"/>
        <w:rPr>
          <w:rFonts w:cs="Arial"/>
          <w:sz w:val="24"/>
          <w:szCs w:val="24"/>
          <w:lang w:val="en-US"/>
        </w:rPr>
      </w:pPr>
      <w:r w:rsidRPr="00A45044">
        <w:rPr>
          <w:rFonts w:cs="Arial"/>
          <w:sz w:val="24"/>
          <w:szCs w:val="24"/>
          <w:lang w:val="en-US"/>
        </w:rPr>
        <w:t>The Purchaser shall return the contract performance security as follows:</w:t>
      </w:r>
    </w:p>
    <w:p w14:paraId="7543C1DE" w14:textId="77777777" w:rsidR="000917BF" w:rsidRPr="00A45044" w:rsidRDefault="000917BF" w:rsidP="000917BF">
      <w:pPr>
        <w:pStyle w:val="ListParagraph"/>
        <w:numPr>
          <w:ilvl w:val="0"/>
          <w:numId w:val="9"/>
        </w:numPr>
        <w:autoSpaceDE w:val="0"/>
        <w:autoSpaceDN w:val="0"/>
        <w:adjustRightInd w:val="0"/>
        <w:spacing w:after="120"/>
        <w:rPr>
          <w:rFonts w:cs="Arial"/>
          <w:color w:val="000000"/>
          <w:sz w:val="24"/>
          <w:szCs w:val="24"/>
          <w:bdr w:val="none" w:sz="0" w:space="0" w:color="auto" w:frame="1"/>
          <w:lang w:val="en-US"/>
        </w:rPr>
      </w:pPr>
      <w:r w:rsidRPr="00A45044">
        <w:rPr>
          <w:sz w:val="24"/>
          <w:szCs w:val="24"/>
          <w:lang w:val="en-US"/>
        </w:rPr>
        <w:t>In the case of a Bank guarantee, the Purchaser shall release the guarantee through an authenticated SWIFT message within</w:t>
      </w:r>
      <w:r w:rsidRPr="00A45044">
        <w:rPr>
          <w:rFonts w:cs="Arial"/>
          <w:color w:val="000000"/>
          <w:sz w:val="24"/>
          <w:szCs w:val="24"/>
          <w:bdr w:val="none" w:sz="0" w:space="0" w:color="auto" w:frame="1"/>
          <w:lang w:val="en-US"/>
        </w:rPr>
        <w:t xml:space="preserve"> 5 (five) working days following the date on which the basis for return arises,</w:t>
      </w:r>
    </w:p>
    <w:p w14:paraId="43715B08" w14:textId="77777777" w:rsidR="000917BF" w:rsidRPr="00A45044" w:rsidRDefault="000917BF" w:rsidP="000917BF">
      <w:pPr>
        <w:pStyle w:val="ListParagraph"/>
        <w:numPr>
          <w:ilvl w:val="0"/>
          <w:numId w:val="9"/>
        </w:numPr>
        <w:autoSpaceDE w:val="0"/>
        <w:autoSpaceDN w:val="0"/>
        <w:adjustRightInd w:val="0"/>
        <w:spacing w:after="12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 xml:space="preserve">In the case of a penalty, the Purchaser shall make a written notification regarding the return of contract performance security to the bidder who provided it, within 5 (five) working days following the date on which the basis for return arises. </w:t>
      </w:r>
    </w:p>
    <w:p w14:paraId="6EBE25A2" w14:textId="77777777" w:rsidR="000917BF" w:rsidRPr="00A45044" w:rsidRDefault="000917BF"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If the contract provides for an advance payment by the Purchaser, the selected bidder shall also provide the Purchaser with advance payment security in the amount of the advance payment, in the form of a bank guarantee, valid at least until the 90</w:t>
      </w:r>
      <w:r w:rsidRPr="00A45044">
        <w:rPr>
          <w:rFonts w:cs="Arial"/>
          <w:color w:val="000000"/>
          <w:sz w:val="24"/>
          <w:szCs w:val="24"/>
          <w:bdr w:val="none" w:sz="0" w:space="0" w:color="auto" w:frame="1"/>
          <w:vertAlign w:val="superscript"/>
          <w:lang w:val="en-US"/>
        </w:rPr>
        <w:t>th</w:t>
      </w:r>
      <w:r w:rsidRPr="00A45044">
        <w:rPr>
          <w:rFonts w:cs="Arial"/>
          <w:color w:val="000000"/>
          <w:sz w:val="24"/>
          <w:szCs w:val="24"/>
          <w:bdr w:val="none" w:sz="0" w:space="0" w:color="auto" w:frame="1"/>
          <w:lang w:val="en-US"/>
        </w:rPr>
        <w:t xml:space="preserve"> working day following the</w:t>
      </w:r>
      <w:r w:rsidRPr="00A45044">
        <w:rPr>
          <w:bdr w:val="none" w:sz="0" w:space="0" w:color="auto" w:frame="1"/>
          <w:lang w:val="en-US"/>
        </w:rPr>
        <w:t xml:space="preserve"> </w:t>
      </w:r>
      <w:r w:rsidRPr="00A45044">
        <w:rPr>
          <w:rFonts w:cs="Arial"/>
          <w:color w:val="000000"/>
          <w:sz w:val="24"/>
          <w:szCs w:val="24"/>
          <w:bdr w:val="none" w:sz="0" w:space="0" w:color="auto" w:frame="1"/>
          <w:lang w:val="en-US"/>
        </w:rPr>
        <w:t>date of the final acceptance act.</w:t>
      </w:r>
    </w:p>
    <w:p w14:paraId="0FB6AEFE" w14:textId="77777777" w:rsidR="000917BF" w:rsidRPr="00A45044" w:rsidRDefault="000917BF"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The Purchaser shall notify the issuing bank in writing regarding the release of the advance payment security within 5 (five) working days following the date of the final acceptance act</w:t>
      </w:r>
    </w:p>
    <w:p w14:paraId="6E63F28E" w14:textId="77777777" w:rsidR="000917BF" w:rsidRPr="00A45044" w:rsidRDefault="000917BF"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The procedure for repayment of the advance payment is defined by the contract.</w:t>
      </w:r>
    </w:p>
    <w:p w14:paraId="0B5D18D7" w14:textId="77777777" w:rsidR="000917BF" w:rsidRPr="00A45044" w:rsidRDefault="000917BF" w:rsidP="000917BF">
      <w:pPr>
        <w:pStyle w:val="ListParagraph"/>
        <w:numPr>
          <w:ilvl w:val="0"/>
          <w:numId w:val="13"/>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 xml:space="preserve">All bank guarantees shall be unconditional and irrevocable issued by a bank agreed with the Purchaser. </w:t>
      </w:r>
    </w:p>
    <w:p w14:paraId="36852C0D" w14:textId="030718B4" w:rsidR="000A3DA7" w:rsidRPr="00A45044" w:rsidRDefault="00113401" w:rsidP="00765A01">
      <w:pPr>
        <w:pStyle w:val="Heading1"/>
        <w:numPr>
          <w:ilvl w:val="0"/>
          <w:numId w:val="1"/>
        </w:numPr>
        <w:tabs>
          <w:tab w:val="num" w:pos="360"/>
        </w:tabs>
        <w:spacing w:before="360" w:after="360"/>
        <w:ind w:left="360" w:firstLine="0"/>
        <w:jc w:val="center"/>
        <w:rPr>
          <w:rFonts w:ascii="GHEA Grapalat" w:hAnsi="GHEA Grapalat" w:cs="Arial"/>
          <w:b/>
          <w:bCs/>
          <w:sz w:val="24"/>
          <w:szCs w:val="24"/>
          <w:lang w:val="en-US"/>
        </w:rPr>
      </w:pPr>
      <w:bookmarkStart w:id="21" w:name="_Toc210395829"/>
      <w:r w:rsidRPr="00A45044">
        <w:rPr>
          <w:rFonts w:ascii="GHEA Grapalat" w:hAnsi="GHEA Grapalat" w:cs="Arial"/>
          <w:sz w:val="24"/>
          <w:szCs w:val="24"/>
          <w:lang w:val="en-US"/>
        </w:rPr>
        <w:t>EXECUTION OF THE CONTRACT</w:t>
      </w:r>
      <w:bookmarkEnd w:id="21"/>
    </w:p>
    <w:p w14:paraId="3105866C" w14:textId="77777777" w:rsidR="005B6F4A" w:rsidRPr="00A45044" w:rsidRDefault="005B6F4A" w:rsidP="005B6F4A">
      <w:pPr>
        <w:pStyle w:val="ListParagraph"/>
        <w:numPr>
          <w:ilvl w:val="0"/>
          <w:numId w:val="14"/>
        </w:numPr>
        <w:autoSpaceDE w:val="0"/>
        <w:autoSpaceDN w:val="0"/>
        <w:adjustRightInd w:val="0"/>
        <w:spacing w:after="120"/>
        <w:ind w:left="0" w:firstLine="0"/>
        <w:rPr>
          <w:rFonts w:cs="Arial"/>
          <w:sz w:val="24"/>
          <w:szCs w:val="24"/>
          <w:bdr w:val="none" w:sz="0" w:space="0" w:color="auto" w:frame="1"/>
          <w:lang w:val="en-US"/>
        </w:rPr>
      </w:pPr>
      <w:r w:rsidRPr="00A45044">
        <w:rPr>
          <w:rFonts w:cs="Arial"/>
          <w:sz w:val="24"/>
          <w:szCs w:val="24"/>
          <w:bdr w:val="none" w:sz="0" w:space="0" w:color="auto" w:frame="1"/>
          <w:lang w:val="en-US"/>
        </w:rPr>
        <w:t>The contract shall be executed by the Purchaser based on the decision of the Committee.</w:t>
      </w:r>
    </w:p>
    <w:p w14:paraId="3C02BBB8" w14:textId="77777777" w:rsidR="005B6F4A" w:rsidRPr="00A45044" w:rsidRDefault="005B6F4A" w:rsidP="005B6F4A">
      <w:pPr>
        <w:pStyle w:val="ListParagraph"/>
        <w:numPr>
          <w:ilvl w:val="0"/>
          <w:numId w:val="14"/>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lastRenderedPageBreak/>
        <w:t>The period of inactivity for this procedure shall be 10 (ten) calendar days. The period shall not apply if only one bidder submits a proposal and a contract is executed with that bidder.</w:t>
      </w:r>
    </w:p>
    <w:p w14:paraId="4FE85D8E" w14:textId="77777777" w:rsidR="005B6F4A" w:rsidRPr="00A45044" w:rsidRDefault="005B6F4A" w:rsidP="005B6F4A">
      <w:pPr>
        <w:pStyle w:val="ListParagraph"/>
        <w:numPr>
          <w:ilvl w:val="0"/>
          <w:numId w:val="14"/>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On the fourth working day following the expiration of the period of inactivity defined in clause 9.2 of this Invitation, the Purchaser shall electronically notify the selected bidder by submitting a proposal to execute a contract and the draft contract, which shall include a complete description of the product and services as set forth in the selected bidder’s proposal. The contract may not be executed earlier than the fourth working day following the expiration of the inactivity period specified in clause 9.2 of this Invitation.</w:t>
      </w:r>
    </w:p>
    <w:p w14:paraId="2059F704" w14:textId="77777777" w:rsidR="005B6F4A" w:rsidRPr="00A45044" w:rsidRDefault="005B6F4A" w:rsidP="005B6F4A">
      <w:pPr>
        <w:pStyle w:val="ListParagraph"/>
        <w:numPr>
          <w:ilvl w:val="0"/>
          <w:numId w:val="14"/>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If, after receiving the notice of award and draft contract, the selected bidder does not approve the contract and submit the contract performance security to the Purchaser within the period stipulated in clauses 8.1 and 8.2 of this Invitation, the bidder shall be deprived of the right to sign the contract. The draft contract approved by the selected bidder shall be submitted to the Purchaser in writing.</w:t>
      </w:r>
    </w:p>
    <w:p w14:paraId="3666138B" w14:textId="6D439164" w:rsidR="005B6F4A" w:rsidRPr="00A45044" w:rsidRDefault="005B6F4A" w:rsidP="005B6F4A">
      <w:pPr>
        <w:pStyle w:val="ListParagraph"/>
        <w:numPr>
          <w:ilvl w:val="0"/>
          <w:numId w:val="14"/>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Before the expiration of the period provided for in clause 9.4 of this Invitation, the parties may agree to make changes to the draft contract. Such changes shall not involve any modifications to the description of the subject of the procurement, nor shall they result in an increase in the advance payment or the price proposed by the selected bidder.</w:t>
      </w:r>
    </w:p>
    <w:p w14:paraId="05089317" w14:textId="77777777" w:rsidR="005B6F4A" w:rsidRPr="00A45044" w:rsidRDefault="005B6F4A" w:rsidP="005B6F4A">
      <w:pPr>
        <w:pStyle w:val="ListParagraph"/>
        <w:numPr>
          <w:ilvl w:val="0"/>
          <w:numId w:val="14"/>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 xml:space="preserve">The Purchaser shall execute the contract if no bidder appeals the decision to execute the contract within the inactivity period defined in this clause. The contract shall be deemed invalid if executed before the expiration of the inactivity period, without properly executing the contract, or following a notice declaring the procurement procedure to be invalid. </w:t>
      </w:r>
    </w:p>
    <w:p w14:paraId="7C3AB1DD" w14:textId="50C7AA61" w:rsidR="000A3DA7" w:rsidRPr="00A45044" w:rsidRDefault="00C71718" w:rsidP="00765A01">
      <w:pPr>
        <w:pStyle w:val="Heading1"/>
        <w:numPr>
          <w:ilvl w:val="0"/>
          <w:numId w:val="1"/>
        </w:numPr>
        <w:tabs>
          <w:tab w:val="num" w:pos="360"/>
        </w:tabs>
        <w:spacing w:before="360" w:after="360"/>
        <w:ind w:left="360" w:firstLine="0"/>
        <w:jc w:val="center"/>
        <w:rPr>
          <w:rFonts w:ascii="GHEA Grapalat" w:hAnsi="GHEA Grapalat" w:cs="Arial"/>
          <w:b/>
          <w:bCs/>
          <w:sz w:val="24"/>
          <w:szCs w:val="24"/>
          <w:lang w:val="en-US"/>
        </w:rPr>
      </w:pPr>
      <w:bookmarkStart w:id="22" w:name="_Toc210395830"/>
      <w:r w:rsidRPr="00A45044">
        <w:rPr>
          <w:rFonts w:ascii="GHEA Grapalat" w:hAnsi="GHEA Grapalat" w:cs="Arial"/>
          <w:sz w:val="24"/>
          <w:szCs w:val="24"/>
          <w:lang w:val="en-US"/>
        </w:rPr>
        <w:t>DECLARING THE PROCEDURE INVALID</w:t>
      </w:r>
      <w:bookmarkEnd w:id="22"/>
    </w:p>
    <w:p w14:paraId="72C65C0D" w14:textId="50E22481" w:rsidR="000A3DA7" w:rsidRPr="00A45044" w:rsidRDefault="00C71718" w:rsidP="000265B2">
      <w:pPr>
        <w:pStyle w:val="BodyTextIndent2"/>
        <w:numPr>
          <w:ilvl w:val="0"/>
          <w:numId w:val="15"/>
        </w:numPr>
        <w:tabs>
          <w:tab w:val="left" w:pos="720"/>
          <w:tab w:val="left" w:pos="117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The Committee shall declare the procedure to be invalid if:</w:t>
      </w:r>
    </w:p>
    <w:p w14:paraId="3EC646CC" w14:textId="12E1FD9C" w:rsidR="000A3DA7" w:rsidRPr="00A45044" w:rsidRDefault="00C71718" w:rsidP="000265B2">
      <w:pPr>
        <w:pStyle w:val="BodyTextIndent2"/>
        <w:numPr>
          <w:ilvl w:val="1"/>
          <w:numId w:val="6"/>
        </w:numPr>
        <w:spacing w:after="120" w:line="276" w:lineRule="auto"/>
        <w:ind w:left="720" w:firstLine="0"/>
        <w:rPr>
          <w:rFonts w:ascii="GHEA Grapalat" w:hAnsi="GHEA Grapalat" w:cs="Arial"/>
          <w:szCs w:val="24"/>
          <w:lang w:val="en-US"/>
        </w:rPr>
      </w:pPr>
      <w:r w:rsidRPr="00A45044">
        <w:rPr>
          <w:rFonts w:ascii="GHEA Grapalat" w:hAnsi="GHEA Grapalat" w:cs="Arial"/>
          <w:szCs w:val="24"/>
          <w:lang w:val="en-US"/>
        </w:rPr>
        <w:t xml:space="preserve">no </w:t>
      </w:r>
      <w:r w:rsidR="00E40C30" w:rsidRPr="00A45044">
        <w:rPr>
          <w:rFonts w:ascii="GHEA Grapalat" w:hAnsi="GHEA Grapalat" w:cs="Arial"/>
          <w:szCs w:val="24"/>
          <w:lang w:val="en-US"/>
        </w:rPr>
        <w:t>p</w:t>
      </w:r>
      <w:r w:rsidR="00E74B86" w:rsidRPr="00A45044">
        <w:rPr>
          <w:rFonts w:ascii="GHEA Grapalat" w:hAnsi="GHEA Grapalat" w:cs="Arial"/>
          <w:szCs w:val="24"/>
          <w:lang w:val="en-US"/>
        </w:rPr>
        <w:t>roposals</w:t>
      </w:r>
      <w:r w:rsidRPr="00A45044">
        <w:rPr>
          <w:rFonts w:ascii="GHEA Grapalat" w:hAnsi="GHEA Grapalat" w:cs="Arial"/>
          <w:szCs w:val="24"/>
          <w:lang w:val="en-US"/>
        </w:rPr>
        <w:t xml:space="preserve"> are submitted,</w:t>
      </w:r>
    </w:p>
    <w:p w14:paraId="5796E57C" w14:textId="47B5D190" w:rsidR="000A3DA7" w:rsidRPr="00A45044" w:rsidRDefault="00C71718" w:rsidP="000265B2">
      <w:pPr>
        <w:pStyle w:val="BodyTextIndent2"/>
        <w:numPr>
          <w:ilvl w:val="1"/>
          <w:numId w:val="6"/>
        </w:numPr>
        <w:spacing w:after="120" w:line="276" w:lineRule="auto"/>
        <w:ind w:left="720" w:firstLine="0"/>
        <w:rPr>
          <w:rFonts w:ascii="GHEA Grapalat" w:hAnsi="GHEA Grapalat" w:cs="Arial"/>
          <w:szCs w:val="24"/>
          <w:lang w:val="en-US"/>
        </w:rPr>
      </w:pPr>
      <w:r w:rsidRPr="00A45044">
        <w:rPr>
          <w:rFonts w:ascii="GHEA Grapalat" w:hAnsi="GHEA Grapalat" w:cs="Arial"/>
          <w:color w:val="000000"/>
          <w:szCs w:val="24"/>
          <w:bdr w:val="none" w:sz="0" w:space="0" w:color="auto" w:frame="1"/>
          <w:lang w:val="en-US"/>
        </w:rPr>
        <w:t xml:space="preserve">none of the </w:t>
      </w:r>
      <w:r w:rsidR="00E40C30" w:rsidRPr="00A45044">
        <w:rPr>
          <w:rFonts w:ascii="GHEA Grapalat" w:hAnsi="GHEA Grapalat" w:cs="Arial"/>
          <w:color w:val="000000"/>
          <w:szCs w:val="24"/>
          <w:bdr w:val="none" w:sz="0" w:space="0" w:color="auto" w:frame="1"/>
          <w:lang w:val="en-US"/>
        </w:rPr>
        <w:t>p</w:t>
      </w:r>
      <w:r w:rsidR="00E74B86" w:rsidRPr="00A45044">
        <w:rPr>
          <w:rFonts w:ascii="GHEA Grapalat" w:hAnsi="GHEA Grapalat" w:cs="Arial"/>
          <w:color w:val="000000"/>
          <w:szCs w:val="24"/>
          <w:bdr w:val="none" w:sz="0" w:space="0" w:color="auto" w:frame="1"/>
          <w:lang w:val="en-US"/>
        </w:rPr>
        <w:t xml:space="preserve">roposals </w:t>
      </w:r>
      <w:r w:rsidRPr="00A45044">
        <w:rPr>
          <w:rFonts w:ascii="GHEA Grapalat" w:hAnsi="GHEA Grapalat" w:cs="Arial"/>
          <w:color w:val="000000"/>
          <w:szCs w:val="24"/>
          <w:bdr w:val="none" w:sz="0" w:space="0" w:color="auto" w:frame="1"/>
          <w:lang w:val="en-US"/>
        </w:rPr>
        <w:t xml:space="preserve">meets the requirements of the </w:t>
      </w:r>
      <w:r w:rsidR="00AD08AA" w:rsidRPr="00A45044">
        <w:rPr>
          <w:rFonts w:ascii="GHEA Grapalat" w:hAnsi="GHEA Grapalat" w:cs="Arial"/>
          <w:color w:val="000000"/>
          <w:szCs w:val="24"/>
          <w:bdr w:val="none" w:sz="0" w:space="0" w:color="auto" w:frame="1"/>
          <w:lang w:val="en-US"/>
        </w:rPr>
        <w:t>Invitation</w:t>
      </w:r>
      <w:r w:rsidRPr="00A45044">
        <w:rPr>
          <w:rFonts w:ascii="GHEA Grapalat" w:hAnsi="GHEA Grapalat" w:cs="Arial"/>
          <w:color w:val="000000"/>
          <w:szCs w:val="24"/>
          <w:bdr w:val="none" w:sz="0" w:space="0" w:color="auto" w:frame="1"/>
          <w:lang w:val="en-US"/>
        </w:rPr>
        <w:t>,</w:t>
      </w:r>
    </w:p>
    <w:p w14:paraId="2BD6C6D5" w14:textId="2F63080D" w:rsidR="000A3DA7" w:rsidRPr="00A45044" w:rsidRDefault="006B7F0D" w:rsidP="00AE6CEC">
      <w:pPr>
        <w:pStyle w:val="BodyTextIndent2"/>
        <w:numPr>
          <w:ilvl w:val="1"/>
          <w:numId w:val="6"/>
        </w:numPr>
        <w:spacing w:after="120" w:line="276" w:lineRule="auto"/>
        <w:ind w:left="720" w:firstLine="0"/>
        <w:rPr>
          <w:rFonts w:ascii="GHEA Grapalat" w:hAnsi="GHEA Grapalat" w:cs="Arial"/>
          <w:szCs w:val="24"/>
          <w:lang w:val="en-US"/>
        </w:rPr>
      </w:pPr>
      <w:r w:rsidRPr="00A45044">
        <w:rPr>
          <w:rFonts w:ascii="GHEA Grapalat" w:hAnsi="GHEA Grapalat" w:cs="Arial"/>
          <w:color w:val="000000"/>
          <w:szCs w:val="24"/>
          <w:bdr w:val="none" w:sz="0" w:space="0" w:color="auto" w:frame="1"/>
          <w:lang w:val="en-US"/>
        </w:rPr>
        <w:t>the procurement needs cease to exist,</w:t>
      </w:r>
    </w:p>
    <w:p w14:paraId="69969492" w14:textId="636B0C3B" w:rsidR="000A3DA7" w:rsidRPr="00A45044" w:rsidRDefault="006B7F0D">
      <w:pPr>
        <w:pStyle w:val="BodyTextIndent2"/>
        <w:numPr>
          <w:ilvl w:val="1"/>
          <w:numId w:val="6"/>
        </w:numPr>
        <w:spacing w:after="120" w:line="276" w:lineRule="auto"/>
        <w:ind w:left="720" w:firstLine="0"/>
        <w:rPr>
          <w:rFonts w:ascii="GHEA Grapalat" w:hAnsi="GHEA Grapalat" w:cs="Arial"/>
          <w:szCs w:val="24"/>
          <w:lang w:val="en-US"/>
        </w:rPr>
      </w:pPr>
      <w:r w:rsidRPr="00A45044">
        <w:rPr>
          <w:rFonts w:ascii="GHEA Grapalat" w:hAnsi="GHEA Grapalat" w:cs="Arial"/>
          <w:color w:val="000000"/>
          <w:szCs w:val="24"/>
          <w:bdr w:val="none" w:sz="0" w:space="0" w:color="auto" w:frame="1"/>
          <w:lang w:val="en-US"/>
        </w:rPr>
        <w:t>no contract is executed.</w:t>
      </w:r>
    </w:p>
    <w:p w14:paraId="50CE91E9" w14:textId="57AA31A6" w:rsidR="000A3DA7" w:rsidRPr="00A45044" w:rsidRDefault="006B7F0D" w:rsidP="00765A01">
      <w:pPr>
        <w:pStyle w:val="BodyTextIndent2"/>
        <w:numPr>
          <w:ilvl w:val="0"/>
          <w:numId w:val="15"/>
        </w:numPr>
        <w:tabs>
          <w:tab w:val="left" w:pos="720"/>
          <w:tab w:val="left" w:pos="1170"/>
        </w:tabs>
        <w:spacing w:after="120" w:line="276" w:lineRule="auto"/>
        <w:ind w:left="0" w:firstLine="0"/>
        <w:rPr>
          <w:rFonts w:ascii="GHEA Grapalat" w:hAnsi="GHEA Grapalat" w:cs="Arial"/>
          <w:szCs w:val="24"/>
          <w:lang w:val="en-US"/>
        </w:rPr>
      </w:pPr>
      <w:r w:rsidRPr="00A45044">
        <w:rPr>
          <w:rFonts w:ascii="GHEA Grapalat" w:hAnsi="GHEA Grapalat" w:cs="Arial"/>
          <w:szCs w:val="24"/>
          <w:lang w:val="en-US"/>
        </w:rPr>
        <w:t xml:space="preserve">The </w:t>
      </w:r>
      <w:r w:rsidR="000B5DCB" w:rsidRPr="00A45044">
        <w:rPr>
          <w:rFonts w:ascii="GHEA Grapalat" w:hAnsi="GHEA Grapalat" w:cs="Arial"/>
          <w:szCs w:val="24"/>
          <w:lang w:val="en-US"/>
        </w:rPr>
        <w:t>Purchaser</w:t>
      </w:r>
      <w:r w:rsidR="00716FE3" w:rsidRPr="00A45044" w:rsidDel="00716FE3">
        <w:rPr>
          <w:rFonts w:ascii="GHEA Grapalat" w:hAnsi="GHEA Grapalat" w:cs="Arial"/>
          <w:szCs w:val="24"/>
          <w:lang w:val="en-US"/>
        </w:rPr>
        <w:t xml:space="preserve"> </w:t>
      </w:r>
      <w:r w:rsidRPr="00A45044">
        <w:rPr>
          <w:rFonts w:ascii="GHEA Grapalat" w:hAnsi="GHEA Grapalat" w:cs="Arial"/>
          <w:szCs w:val="24"/>
          <w:lang w:val="en-US"/>
        </w:rPr>
        <w:t>shall notify all bidders participating in the tender about the reason for declaring the procurement procedure invalid.</w:t>
      </w:r>
    </w:p>
    <w:p w14:paraId="1FC06E90" w14:textId="1073D1DD" w:rsidR="000A3DA7" w:rsidRPr="00A45044" w:rsidRDefault="006C643D" w:rsidP="00765A01">
      <w:pPr>
        <w:pStyle w:val="Heading1"/>
        <w:numPr>
          <w:ilvl w:val="0"/>
          <w:numId w:val="1"/>
        </w:numPr>
        <w:tabs>
          <w:tab w:val="num" w:pos="360"/>
        </w:tabs>
        <w:spacing w:before="360" w:after="360"/>
        <w:ind w:left="0" w:firstLine="0"/>
        <w:jc w:val="center"/>
        <w:rPr>
          <w:rFonts w:ascii="GHEA Grapalat" w:hAnsi="GHEA Grapalat" w:cs="Arial"/>
          <w:sz w:val="24"/>
          <w:szCs w:val="24"/>
          <w:lang w:val="en-US"/>
        </w:rPr>
      </w:pPr>
      <w:bookmarkStart w:id="23" w:name="_Toc210395831"/>
      <w:r w:rsidRPr="00A45044">
        <w:rPr>
          <w:rFonts w:ascii="GHEA Grapalat" w:hAnsi="GHEA Grapalat" w:cs="Arial"/>
          <w:sz w:val="24"/>
          <w:szCs w:val="24"/>
          <w:lang w:val="en-US"/>
        </w:rPr>
        <w:lastRenderedPageBreak/>
        <w:t>BIDDERS’ APPEAL RIGHTS</w:t>
      </w:r>
      <w:bookmarkEnd w:id="23"/>
    </w:p>
    <w:p w14:paraId="140B0C84" w14:textId="227CE2EF" w:rsidR="00BD03B6" w:rsidRPr="00A45044" w:rsidRDefault="006C643D" w:rsidP="000265B2">
      <w:pPr>
        <w:pStyle w:val="ListParagraph"/>
        <w:numPr>
          <w:ilvl w:val="0"/>
          <w:numId w:val="17"/>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 xml:space="preserve">All interested persons have the right to appeal the actions (or inactions) and decisions of the </w:t>
      </w:r>
      <w:r w:rsidR="000B5DCB" w:rsidRPr="00A45044">
        <w:rPr>
          <w:rFonts w:cs="Arial"/>
          <w:color w:val="000000"/>
          <w:sz w:val="24"/>
          <w:szCs w:val="24"/>
          <w:bdr w:val="none" w:sz="0" w:space="0" w:color="auto" w:frame="1"/>
          <w:lang w:val="en-US"/>
        </w:rPr>
        <w:t>Purchaser</w:t>
      </w:r>
      <w:r w:rsidRPr="00A45044">
        <w:rPr>
          <w:rFonts w:cs="Arial"/>
          <w:color w:val="000000"/>
          <w:sz w:val="24"/>
          <w:szCs w:val="24"/>
          <w:bdr w:val="none" w:sz="0" w:space="0" w:color="auto" w:frame="1"/>
          <w:lang w:val="en-US"/>
        </w:rPr>
        <w:t xml:space="preserve"> and the Committee, in accordance with the procedure established by the Civil Procedure Code of the Republic of Armenia (hereinafter referred to as the “Code”).</w:t>
      </w:r>
    </w:p>
    <w:p w14:paraId="06EBEAD7" w14:textId="277423A9" w:rsidR="00BD03B6" w:rsidRPr="00A45044" w:rsidRDefault="006C643D" w:rsidP="00876E71">
      <w:pPr>
        <w:pStyle w:val="ListParagraph"/>
        <w:numPr>
          <w:ilvl w:val="0"/>
          <w:numId w:val="17"/>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 xml:space="preserve">All persons have the right to appeal the descriptions of the subject of procurement or the requirements of the </w:t>
      </w:r>
      <w:r w:rsidR="00AD08AA" w:rsidRPr="00A45044">
        <w:rPr>
          <w:rFonts w:cs="Arial"/>
          <w:color w:val="000000"/>
          <w:sz w:val="24"/>
          <w:szCs w:val="24"/>
          <w:bdr w:val="none" w:sz="0" w:space="0" w:color="auto" w:frame="1"/>
          <w:lang w:val="en-US"/>
        </w:rPr>
        <w:t>Invitation</w:t>
      </w:r>
      <w:r w:rsidRPr="00A45044">
        <w:rPr>
          <w:rFonts w:cs="Arial"/>
          <w:color w:val="000000"/>
          <w:sz w:val="24"/>
          <w:szCs w:val="24"/>
          <w:bdr w:val="none" w:sz="0" w:space="0" w:color="auto" w:frame="1"/>
          <w:lang w:val="en-US"/>
        </w:rPr>
        <w:t xml:space="preserve"> before the deadline for submission of </w:t>
      </w:r>
      <w:r w:rsidR="00E40C30" w:rsidRPr="00A45044">
        <w:rPr>
          <w:rFonts w:cs="Arial"/>
          <w:color w:val="000000"/>
          <w:sz w:val="24"/>
          <w:szCs w:val="24"/>
          <w:bdr w:val="none" w:sz="0" w:space="0" w:color="auto" w:frame="1"/>
          <w:lang w:val="en-US"/>
        </w:rPr>
        <w:t>p</w:t>
      </w:r>
      <w:r w:rsidR="00E74B86" w:rsidRPr="00A45044">
        <w:rPr>
          <w:rFonts w:cs="Arial"/>
          <w:color w:val="000000"/>
          <w:sz w:val="24"/>
          <w:szCs w:val="24"/>
          <w:bdr w:val="none" w:sz="0" w:space="0" w:color="auto" w:frame="1"/>
          <w:lang w:val="en-US"/>
        </w:rPr>
        <w:t>roposals</w:t>
      </w:r>
      <w:r w:rsidRPr="00A45044">
        <w:rPr>
          <w:rFonts w:cs="Arial"/>
          <w:color w:val="000000"/>
          <w:sz w:val="24"/>
          <w:szCs w:val="24"/>
          <w:bdr w:val="none" w:sz="0" w:space="0" w:color="auto" w:frame="1"/>
          <w:lang w:val="en-US"/>
        </w:rPr>
        <w:t>, in accordance with the procedure established by the Code.</w:t>
      </w:r>
    </w:p>
    <w:p w14:paraId="23EB1826" w14:textId="1E084BD0" w:rsidR="00BD03B6" w:rsidRPr="00A45044" w:rsidRDefault="006C643D" w:rsidP="00765A01">
      <w:pPr>
        <w:pStyle w:val="ListParagraph"/>
        <w:numPr>
          <w:ilvl w:val="0"/>
          <w:numId w:val="17"/>
        </w:numPr>
        <w:autoSpaceDE w:val="0"/>
        <w:autoSpaceDN w:val="0"/>
        <w:adjustRightInd w:val="0"/>
        <w:spacing w:after="120"/>
        <w:ind w:left="0" w:firstLine="0"/>
        <w:rPr>
          <w:rFonts w:cs="Arial"/>
          <w:color w:val="000000"/>
          <w:sz w:val="24"/>
          <w:szCs w:val="24"/>
          <w:bdr w:val="none" w:sz="0" w:space="0" w:color="auto" w:frame="1"/>
          <w:lang w:val="en-US"/>
        </w:rPr>
      </w:pPr>
      <w:r w:rsidRPr="00A45044">
        <w:rPr>
          <w:rFonts w:cs="Arial"/>
          <w:color w:val="000000"/>
          <w:sz w:val="24"/>
          <w:szCs w:val="24"/>
          <w:bdr w:val="none" w:sz="0" w:space="0" w:color="auto" w:frame="1"/>
          <w:lang w:val="en-US"/>
        </w:rPr>
        <w:t xml:space="preserve">Relations related to this procedure are not administrative relations and are governed by the laws of the Republic of Armenia regulating </w:t>
      </w:r>
      <w:r w:rsidR="008318E3" w:rsidRPr="00A45044">
        <w:rPr>
          <w:rFonts w:cs="Arial"/>
          <w:color w:val="000000"/>
          <w:sz w:val="24"/>
          <w:szCs w:val="24"/>
          <w:bdr w:val="none" w:sz="0" w:space="0" w:color="auto" w:frame="1"/>
          <w:lang w:val="en-US"/>
        </w:rPr>
        <w:t>civil law relations.</w:t>
      </w:r>
    </w:p>
    <w:p w14:paraId="418FA011" w14:textId="0B1483A4" w:rsidR="00846A61" w:rsidRPr="00A45044" w:rsidRDefault="00846A61" w:rsidP="00765A01">
      <w:pPr>
        <w:pStyle w:val="ListParagraph"/>
        <w:numPr>
          <w:ilvl w:val="0"/>
          <w:numId w:val="17"/>
        </w:numPr>
        <w:autoSpaceDE w:val="0"/>
        <w:autoSpaceDN w:val="0"/>
        <w:adjustRightInd w:val="0"/>
        <w:spacing w:after="120"/>
        <w:ind w:left="0" w:firstLine="0"/>
        <w:rPr>
          <w:rFonts w:cs="Arial"/>
          <w:color w:val="000000"/>
          <w:sz w:val="24"/>
          <w:szCs w:val="24"/>
          <w:bdr w:val="none" w:sz="0" w:space="0" w:color="auto" w:frame="1"/>
          <w:lang w:val="en-US"/>
        </w:rPr>
        <w:sectPr w:rsidR="00846A61" w:rsidRPr="00A45044" w:rsidSect="0005488C">
          <w:footerReference w:type="default" r:id="rId14"/>
          <w:pgSz w:w="11906" w:h="16838" w:code="9"/>
          <w:pgMar w:top="1886" w:right="792" w:bottom="1710" w:left="1080" w:header="0" w:footer="228" w:gutter="0"/>
          <w:pgNumType w:start="1"/>
          <w:cols w:space="720"/>
          <w:docGrid w:linePitch="360"/>
        </w:sectPr>
      </w:pPr>
    </w:p>
    <w:p w14:paraId="61CB8697" w14:textId="1974A756" w:rsidR="00087CB3" w:rsidRPr="00A45044" w:rsidRDefault="00087CB3" w:rsidP="00087CB3">
      <w:pPr>
        <w:pStyle w:val="Heading1"/>
        <w:spacing w:before="120" w:after="120"/>
        <w:jc w:val="right"/>
        <w:rPr>
          <w:rFonts w:ascii="GHEA Grapalat" w:hAnsi="GHEA Grapalat" w:cs="Arial"/>
          <w:sz w:val="24"/>
          <w:szCs w:val="24"/>
          <w:lang w:val="en-US"/>
        </w:rPr>
      </w:pPr>
      <w:bookmarkStart w:id="24" w:name="_Hlk219819566"/>
      <w:bookmarkStart w:id="25" w:name="_Toc210395832"/>
      <w:bookmarkStart w:id="26" w:name="_Hlk157787993"/>
      <w:r w:rsidRPr="00A45044">
        <w:rPr>
          <w:rFonts w:ascii="GHEA Grapalat" w:hAnsi="GHEA Grapalat" w:cs="Arial"/>
          <w:sz w:val="24"/>
          <w:szCs w:val="24"/>
          <w:lang w:val="en-US"/>
        </w:rPr>
        <w:lastRenderedPageBreak/>
        <w:t>Appendix</w:t>
      </w:r>
      <w:bookmarkEnd w:id="24"/>
      <w:r w:rsidRPr="00A45044">
        <w:rPr>
          <w:rFonts w:ascii="GHEA Grapalat" w:hAnsi="GHEA Grapalat" w:cs="Arial"/>
          <w:sz w:val="24"/>
          <w:szCs w:val="24"/>
          <w:lang w:val="en-US"/>
        </w:rPr>
        <w:t xml:space="preserve"> 1</w:t>
      </w:r>
      <w:bookmarkEnd w:id="25"/>
    </w:p>
    <w:p w14:paraId="57F73A87" w14:textId="2D88C85D" w:rsidR="00087CB3" w:rsidRPr="00A45044" w:rsidRDefault="00087CB3" w:rsidP="00087CB3">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Tender </w:t>
      </w:r>
      <w:r w:rsidR="00AD08AA" w:rsidRPr="00A45044">
        <w:rPr>
          <w:rFonts w:cs="Arial"/>
          <w:color w:val="4472C4" w:themeColor="accent1"/>
          <w:sz w:val="24"/>
          <w:szCs w:val="24"/>
          <w:lang w:val="en-US"/>
        </w:rPr>
        <w:t>Invitation</w:t>
      </w:r>
      <w:r w:rsidRPr="00A45044">
        <w:rPr>
          <w:rFonts w:cs="Arial"/>
          <w:color w:val="4472C4" w:themeColor="accent1"/>
          <w:sz w:val="24"/>
          <w:szCs w:val="24"/>
          <w:lang w:val="en-US"/>
        </w:rPr>
        <w:t xml:space="preserve"> </w:t>
      </w:r>
    </w:p>
    <w:p w14:paraId="6B70915B" w14:textId="2E4C2474" w:rsidR="00716FE3" w:rsidRPr="00A45044" w:rsidRDefault="00087CB3" w:rsidP="006576AD">
      <w:pPr>
        <w:tabs>
          <w:tab w:val="left" w:pos="4551"/>
        </w:tabs>
        <w:spacing w:before="0" w:after="120"/>
        <w:jc w:val="right"/>
        <w:rPr>
          <w:rFonts w:cs="Arial"/>
          <w:b/>
          <w:bCs/>
          <w:sz w:val="24"/>
          <w:szCs w:val="24"/>
          <w:lang w:val="en-US"/>
        </w:rPr>
      </w:pPr>
      <w:r w:rsidRPr="00A45044">
        <w:rPr>
          <w:rFonts w:cs="Arial"/>
          <w:color w:val="4472C4" w:themeColor="accent1"/>
          <w:sz w:val="24"/>
          <w:szCs w:val="24"/>
          <w:lang w:val="en-US"/>
        </w:rPr>
        <w:t>Reference Number: CBA-202</w:t>
      </w:r>
      <w:r w:rsidR="00F373DE">
        <w:rPr>
          <w:rFonts w:cs="Arial"/>
          <w:color w:val="4472C4" w:themeColor="accent1"/>
          <w:sz w:val="24"/>
          <w:szCs w:val="24"/>
          <w:lang w:val="en-US"/>
        </w:rPr>
        <w:t>6</w:t>
      </w:r>
      <w:r w:rsidRPr="00A45044">
        <w:rPr>
          <w:rFonts w:cs="Arial"/>
          <w:color w:val="4472C4" w:themeColor="accent1"/>
          <w:sz w:val="24"/>
          <w:szCs w:val="24"/>
          <w:lang w:val="en-US"/>
        </w:rPr>
        <w:t>-</w:t>
      </w:r>
      <w:r w:rsidR="00281638" w:rsidRPr="00A45044">
        <w:rPr>
          <w:rFonts w:cs="Arial"/>
          <w:color w:val="4472C4" w:themeColor="accent1"/>
          <w:sz w:val="24"/>
          <w:szCs w:val="24"/>
          <w:lang w:val="en-US"/>
        </w:rPr>
        <w:t>0</w:t>
      </w:r>
      <w:r w:rsidR="00F373DE">
        <w:rPr>
          <w:rFonts w:cs="Arial"/>
          <w:color w:val="4472C4" w:themeColor="accent1"/>
          <w:sz w:val="24"/>
          <w:szCs w:val="24"/>
          <w:lang w:val="en-US"/>
        </w:rPr>
        <w:t>01</w:t>
      </w:r>
    </w:p>
    <w:p w14:paraId="183CF9D7" w14:textId="77777777" w:rsidR="00716FE3" w:rsidRPr="00A45044" w:rsidRDefault="00716FE3" w:rsidP="00F9095E">
      <w:pPr>
        <w:pStyle w:val="ListParagraph"/>
        <w:tabs>
          <w:tab w:val="left" w:pos="1752"/>
        </w:tabs>
        <w:spacing w:after="120"/>
        <w:ind w:left="0" w:right="-622"/>
        <w:rPr>
          <w:rFonts w:cs="Arial"/>
          <w:i/>
          <w:iCs/>
          <w:sz w:val="24"/>
          <w:szCs w:val="24"/>
          <w:lang w:val="en-US"/>
        </w:rPr>
      </w:pPr>
    </w:p>
    <w:p w14:paraId="16C06835" w14:textId="05F7ED21" w:rsidR="006576AD" w:rsidRPr="00A45044" w:rsidRDefault="0047620B" w:rsidP="006576AD">
      <w:pPr>
        <w:tabs>
          <w:tab w:val="left" w:pos="4551"/>
        </w:tabs>
        <w:spacing w:after="120" w:line="20" w:lineRule="atLeast"/>
        <w:jc w:val="center"/>
        <w:rPr>
          <w:b/>
          <w:bCs/>
          <w:sz w:val="28"/>
          <w:szCs w:val="28"/>
          <w:lang w:val="en-US"/>
        </w:rPr>
      </w:pPr>
      <w:r w:rsidRPr="00A45044">
        <w:rPr>
          <w:b/>
          <w:bCs/>
          <w:sz w:val="28"/>
          <w:szCs w:val="28"/>
          <w:lang w:val="en-US"/>
        </w:rPr>
        <w:t>TEARMS OF REFERANCE</w:t>
      </w:r>
    </w:p>
    <w:tbl>
      <w:tblPr>
        <w:tblpPr w:leftFromText="180" w:rightFromText="180" w:vertAnchor="text" w:horzAnchor="margin" w:tblpXSpec="center" w:tblpY="29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4720"/>
        <w:gridCol w:w="4454"/>
        <w:gridCol w:w="3816"/>
      </w:tblGrid>
      <w:tr w:rsidR="002F016F" w:rsidRPr="00A45044" w14:paraId="411C14D5" w14:textId="77777777" w:rsidTr="00A45044">
        <w:trPr>
          <w:trHeight w:val="620"/>
        </w:trPr>
        <w:tc>
          <w:tcPr>
            <w:tcW w:w="339" w:type="pct"/>
            <w:shd w:val="clear" w:color="auto" w:fill="4472C4" w:themeFill="accent1"/>
            <w:vAlign w:val="center"/>
          </w:tcPr>
          <w:p w14:paraId="6E6A83A8" w14:textId="1A78CD34" w:rsidR="002F016F" w:rsidRPr="00A45044" w:rsidRDefault="002F016F" w:rsidP="00C65530">
            <w:pPr>
              <w:spacing w:before="0" w:after="0" w:line="20" w:lineRule="atLeast"/>
              <w:jc w:val="center"/>
              <w:rPr>
                <w:rFonts w:cs="Calibri"/>
                <w:b/>
                <w:noProof/>
                <w:color w:val="000000"/>
                <w:sz w:val="14"/>
                <w:szCs w:val="14"/>
                <w:lang w:val="en-US"/>
              </w:rPr>
            </w:pPr>
            <w:bookmarkStart w:id="27" w:name="_Hlk196147461"/>
            <w:r w:rsidRPr="00A45044">
              <w:rPr>
                <w:rFonts w:cs="Calibri"/>
                <w:b/>
                <w:noProof/>
                <w:color w:val="000000"/>
                <w:sz w:val="18"/>
                <w:szCs w:val="18"/>
                <w:lang w:val="en-US"/>
              </w:rPr>
              <w:t>LOT</w:t>
            </w:r>
          </w:p>
        </w:tc>
        <w:tc>
          <w:tcPr>
            <w:tcW w:w="1693" w:type="pct"/>
            <w:shd w:val="clear" w:color="auto" w:fill="4472C4" w:themeFill="accent1"/>
            <w:vAlign w:val="center"/>
          </w:tcPr>
          <w:p w14:paraId="0749AC09" w14:textId="6FD20716" w:rsidR="002F016F" w:rsidRPr="00A45044" w:rsidRDefault="002F016F" w:rsidP="00C65530">
            <w:pPr>
              <w:spacing w:before="0" w:after="0" w:line="20" w:lineRule="atLeast"/>
              <w:jc w:val="center"/>
              <w:rPr>
                <w:rFonts w:cs="Calibri"/>
                <w:b/>
                <w:noProof/>
                <w:color w:val="000000"/>
                <w:sz w:val="18"/>
                <w:szCs w:val="18"/>
                <w:lang w:val="en-US"/>
              </w:rPr>
            </w:pPr>
            <w:r w:rsidRPr="00A45044">
              <w:rPr>
                <w:rFonts w:cs="Calibri"/>
                <w:b/>
                <w:noProof/>
                <w:color w:val="000000"/>
                <w:sz w:val="18"/>
                <w:szCs w:val="18"/>
                <w:lang w:val="en-US"/>
              </w:rPr>
              <w:t>Name</w:t>
            </w:r>
          </w:p>
        </w:tc>
        <w:tc>
          <w:tcPr>
            <w:tcW w:w="1598" w:type="pct"/>
            <w:shd w:val="clear" w:color="auto" w:fill="4472C4" w:themeFill="accent1"/>
            <w:vAlign w:val="center"/>
          </w:tcPr>
          <w:p w14:paraId="30598D3E" w14:textId="068AE7F3" w:rsidR="002F016F" w:rsidRPr="00A45044" w:rsidRDefault="002F016F" w:rsidP="00C65530">
            <w:pPr>
              <w:spacing w:before="0" w:after="0" w:line="20" w:lineRule="atLeast"/>
              <w:jc w:val="center"/>
              <w:rPr>
                <w:rFonts w:cs="Calibri"/>
                <w:b/>
                <w:noProof/>
                <w:color w:val="000000"/>
                <w:sz w:val="20"/>
                <w:szCs w:val="20"/>
                <w:lang w:val="en-US"/>
              </w:rPr>
            </w:pPr>
            <w:r w:rsidRPr="00A45044">
              <w:rPr>
                <w:rFonts w:cs="Calibri"/>
                <w:b/>
                <w:noProof/>
                <w:color w:val="000000"/>
                <w:sz w:val="20"/>
                <w:szCs w:val="20"/>
                <w:lang w:val="en-US"/>
              </w:rPr>
              <w:t>Technical Description</w:t>
            </w:r>
          </w:p>
        </w:tc>
        <w:tc>
          <w:tcPr>
            <w:tcW w:w="1369" w:type="pct"/>
            <w:shd w:val="clear" w:color="auto" w:fill="4472C4" w:themeFill="accent1"/>
            <w:vAlign w:val="center"/>
          </w:tcPr>
          <w:p w14:paraId="0C8725A6" w14:textId="3150D7DB" w:rsidR="002F016F" w:rsidRPr="00A45044" w:rsidRDefault="002F016F" w:rsidP="00C65530">
            <w:pPr>
              <w:spacing w:before="0" w:after="0" w:line="20" w:lineRule="atLeast"/>
              <w:jc w:val="center"/>
              <w:rPr>
                <w:rFonts w:cs="Calibri"/>
                <w:b/>
                <w:noProof/>
                <w:color w:val="000000"/>
                <w:sz w:val="20"/>
                <w:szCs w:val="20"/>
                <w:lang w:val="en-US"/>
              </w:rPr>
            </w:pPr>
            <w:r w:rsidRPr="00A45044">
              <w:rPr>
                <w:rFonts w:cs="Calibri"/>
                <w:b/>
                <w:noProof/>
                <w:color w:val="000000"/>
                <w:sz w:val="20"/>
                <w:szCs w:val="20"/>
                <w:lang w:val="en-US"/>
              </w:rPr>
              <w:t>Price (AMD)</w:t>
            </w:r>
          </w:p>
        </w:tc>
      </w:tr>
      <w:tr w:rsidR="002F016F" w:rsidRPr="00A45044" w14:paraId="4A36D1BA" w14:textId="77777777" w:rsidTr="00A45044">
        <w:trPr>
          <w:trHeight w:val="1939"/>
        </w:trPr>
        <w:tc>
          <w:tcPr>
            <w:tcW w:w="339" w:type="pct"/>
            <w:vAlign w:val="center"/>
          </w:tcPr>
          <w:p w14:paraId="6D57FCED" w14:textId="77777777" w:rsidR="002F016F" w:rsidRPr="00A45044" w:rsidRDefault="002F016F" w:rsidP="00C65530">
            <w:pPr>
              <w:spacing w:before="0" w:after="0" w:line="20" w:lineRule="atLeast"/>
              <w:jc w:val="center"/>
              <w:rPr>
                <w:rFonts w:cs="Calibri"/>
                <w:noProof/>
                <w:color w:val="000000"/>
                <w:sz w:val="20"/>
                <w:szCs w:val="20"/>
                <w:lang w:val="en-US"/>
              </w:rPr>
            </w:pPr>
            <w:bookmarkStart w:id="28" w:name="_Hlk196147424"/>
            <w:bookmarkStart w:id="29" w:name="_Hlk169166452"/>
            <w:r w:rsidRPr="00A45044">
              <w:rPr>
                <w:rFonts w:cs="Calibri"/>
                <w:noProof/>
                <w:color w:val="000000"/>
                <w:sz w:val="20"/>
                <w:szCs w:val="20"/>
                <w:lang w:val="en-US"/>
              </w:rPr>
              <w:t>1.</w:t>
            </w:r>
          </w:p>
        </w:tc>
        <w:tc>
          <w:tcPr>
            <w:tcW w:w="1693" w:type="pct"/>
            <w:vAlign w:val="center"/>
          </w:tcPr>
          <w:p w14:paraId="638F1039" w14:textId="4A1BBE65" w:rsidR="002F016F" w:rsidRPr="00A45044" w:rsidRDefault="002F016F" w:rsidP="00C65530">
            <w:pPr>
              <w:pStyle w:val="ListParagraph"/>
              <w:tabs>
                <w:tab w:val="left" w:pos="1453"/>
              </w:tabs>
              <w:autoSpaceDE w:val="0"/>
              <w:autoSpaceDN w:val="0"/>
              <w:spacing w:after="120" w:line="20" w:lineRule="atLeast"/>
              <w:ind w:left="0" w:right="29"/>
              <w:jc w:val="left"/>
              <w:rPr>
                <w:rFonts w:cs="Sylfaen"/>
                <w:b/>
                <w:bCs/>
                <w:color w:val="000000" w:themeColor="text1"/>
                <w:lang w:val="en-US"/>
              </w:rPr>
            </w:pPr>
            <w:r w:rsidRPr="00A45044">
              <w:rPr>
                <w:rFonts w:cs="Sylfaen"/>
                <w:b/>
                <w:bCs/>
                <w:color w:val="000000" w:themeColor="text1"/>
                <w:lang w:val="en-US"/>
              </w:rPr>
              <w:t xml:space="preserve">Procurement </w:t>
            </w:r>
            <w:r w:rsidRPr="00A45044">
              <w:rPr>
                <w:b/>
                <w:bCs/>
                <w:color w:val="000000" w:themeColor="text1"/>
                <w:lang w:val="en-US"/>
              </w:rPr>
              <w:t xml:space="preserve">of </w:t>
            </w:r>
            <w:r w:rsidRPr="00A45044">
              <w:rPr>
                <w:rFonts w:cs="Sylfaen"/>
                <w:b/>
                <w:bCs/>
                <w:color w:val="000000" w:themeColor="text1"/>
                <w:lang w:val="en-US"/>
              </w:rPr>
              <w:t>system for automating ML/FT and sanctions compliance risk assessment and monitoring processes, and for the provision of system technical support and maintenance services for the system</w:t>
            </w:r>
          </w:p>
        </w:tc>
        <w:tc>
          <w:tcPr>
            <w:tcW w:w="1598" w:type="pct"/>
            <w:vAlign w:val="center"/>
          </w:tcPr>
          <w:p w14:paraId="026E4BEE" w14:textId="7AB0D5E9" w:rsidR="002F016F" w:rsidRPr="00A45044" w:rsidRDefault="002F016F" w:rsidP="00AB34CF">
            <w:pPr>
              <w:spacing w:before="0" w:after="0" w:line="240" w:lineRule="auto"/>
              <w:jc w:val="center"/>
              <w:rPr>
                <w:rFonts w:cs="Arial"/>
                <w:lang w:val="en-US"/>
              </w:rPr>
            </w:pPr>
            <w:r w:rsidRPr="00A45044">
              <w:rPr>
                <w:rFonts w:cs="Calibri"/>
                <w:lang w:val="en-US"/>
              </w:rPr>
              <w:t>The technical specification is presented in detail in Terms of Reference stated below</w:t>
            </w:r>
          </w:p>
        </w:tc>
        <w:tc>
          <w:tcPr>
            <w:tcW w:w="1369" w:type="pct"/>
            <w:vAlign w:val="center"/>
          </w:tcPr>
          <w:p w14:paraId="3E8E85CD" w14:textId="4FCDCDD0" w:rsidR="002F016F" w:rsidRPr="00A45044" w:rsidRDefault="002F016F" w:rsidP="00AB34CF">
            <w:pPr>
              <w:autoSpaceDE w:val="0"/>
              <w:autoSpaceDN w:val="0"/>
              <w:adjustRightInd w:val="0"/>
              <w:spacing w:after="120"/>
              <w:ind w:right="224"/>
              <w:jc w:val="center"/>
              <w:rPr>
                <w:rFonts w:cs="Calibri"/>
                <w:lang w:val="en-US"/>
              </w:rPr>
            </w:pPr>
            <w:r w:rsidRPr="00A45044">
              <w:rPr>
                <w:rFonts w:cs="Calibri"/>
                <w:lang w:val="en-US"/>
              </w:rPr>
              <w:t xml:space="preserve"> </w:t>
            </w:r>
          </w:p>
          <w:p w14:paraId="00C7671E" w14:textId="305EA3FA" w:rsidR="002F016F" w:rsidRPr="00A45044" w:rsidRDefault="002F016F" w:rsidP="00D62DC4">
            <w:pPr>
              <w:jc w:val="center"/>
              <w:rPr>
                <w:rFonts w:cs="Calibri"/>
                <w:lang w:val="en-US"/>
              </w:rPr>
            </w:pPr>
            <w:r w:rsidRPr="00160338">
              <w:rPr>
                <w:rFonts w:cs="Calibri"/>
                <w:lang w:val="en-US"/>
              </w:rPr>
              <w:t>24</w:t>
            </w:r>
            <w:r w:rsidR="007C047E" w:rsidRPr="00160338">
              <w:rPr>
                <w:rFonts w:cs="Calibri"/>
                <w:lang w:val="en-US"/>
              </w:rPr>
              <w:t>9</w:t>
            </w:r>
            <w:r w:rsidRPr="00160338">
              <w:rPr>
                <w:rFonts w:cs="Calibri"/>
                <w:lang w:val="en-US"/>
              </w:rPr>
              <w:t>,</w:t>
            </w:r>
            <w:r w:rsidR="007C047E" w:rsidRPr="00160338">
              <w:rPr>
                <w:rFonts w:cs="Calibri"/>
                <w:lang w:val="en-US"/>
              </w:rPr>
              <w:t>304</w:t>
            </w:r>
            <w:r w:rsidRPr="00160338">
              <w:rPr>
                <w:rFonts w:cs="Calibri"/>
                <w:lang w:val="en-US"/>
              </w:rPr>
              <w:t>,935</w:t>
            </w:r>
          </w:p>
          <w:p w14:paraId="7020E8A5" w14:textId="0023292A" w:rsidR="002F016F" w:rsidRPr="00A45044" w:rsidRDefault="007C047E" w:rsidP="00D62DC4">
            <w:pPr>
              <w:jc w:val="center"/>
              <w:rPr>
                <w:rFonts w:cs="Calibri"/>
                <w:lang w:val="en-US"/>
              </w:rPr>
            </w:pPr>
            <w:r w:rsidRPr="00A45044">
              <w:rPr>
                <w:rFonts w:cs="Calibri"/>
                <w:lang w:val="en-US"/>
              </w:rPr>
              <w:t>For the implementation period</w:t>
            </w:r>
          </w:p>
          <w:p w14:paraId="5FC77899" w14:textId="54A7A5BF" w:rsidR="002F016F" w:rsidRPr="00A45044" w:rsidRDefault="002F016F" w:rsidP="00AB34CF">
            <w:pPr>
              <w:autoSpaceDE w:val="0"/>
              <w:autoSpaceDN w:val="0"/>
              <w:adjustRightInd w:val="0"/>
              <w:spacing w:after="120"/>
              <w:ind w:right="224"/>
              <w:jc w:val="center"/>
              <w:rPr>
                <w:rFonts w:cs="Calibri"/>
                <w:lang w:val="en-US"/>
              </w:rPr>
            </w:pPr>
          </w:p>
        </w:tc>
      </w:tr>
      <w:bookmarkEnd w:id="27"/>
      <w:bookmarkEnd w:id="28"/>
      <w:bookmarkEnd w:id="29"/>
    </w:tbl>
    <w:p w14:paraId="0CE52B75" w14:textId="77777777" w:rsidR="001813DB" w:rsidRPr="00A45044" w:rsidRDefault="001813DB" w:rsidP="001813DB">
      <w:pPr>
        <w:tabs>
          <w:tab w:val="left" w:pos="1710"/>
        </w:tabs>
        <w:spacing w:after="0" w:line="20" w:lineRule="atLeast"/>
        <w:ind w:right="-622"/>
        <w:rPr>
          <w:b/>
          <w:bCs/>
          <w:i/>
          <w:iCs/>
          <w:sz w:val="24"/>
          <w:szCs w:val="24"/>
          <w:u w:val="single"/>
          <w:lang w:val="en-US"/>
        </w:rPr>
      </w:pPr>
    </w:p>
    <w:p w14:paraId="4FCFC248" w14:textId="79500CC4" w:rsidR="001813DB" w:rsidRPr="00A45044" w:rsidRDefault="00C944F8" w:rsidP="001813DB">
      <w:pPr>
        <w:keepNext/>
        <w:keepLines/>
        <w:spacing w:before="240" w:after="240" w:line="259" w:lineRule="auto"/>
        <w:ind w:left="360" w:hanging="360"/>
        <w:jc w:val="left"/>
        <w:outlineLvl w:val="1"/>
        <w:rPr>
          <w:rFonts w:eastAsiaTheme="majorEastAsia" w:cstheme="majorBidi"/>
          <w:b/>
          <w:bCs/>
          <w:sz w:val="26"/>
          <w:szCs w:val="26"/>
          <w:lang w:val="en-US"/>
        </w:rPr>
      </w:pPr>
      <w:r w:rsidRPr="00A45044">
        <w:rPr>
          <w:rFonts w:eastAsiaTheme="majorEastAsia" w:cstheme="majorBidi"/>
          <w:b/>
          <w:bCs/>
          <w:sz w:val="26"/>
          <w:szCs w:val="26"/>
          <w:lang w:val="en-US"/>
        </w:rPr>
        <w:lastRenderedPageBreak/>
        <w:t xml:space="preserve">1. </w:t>
      </w:r>
      <w:bookmarkStart w:id="30" w:name="_Toc210209225"/>
      <w:bookmarkStart w:id="31" w:name="_Toc210212258"/>
      <w:bookmarkStart w:id="32" w:name="_Toc210395833"/>
      <w:r w:rsidR="001813DB" w:rsidRPr="00A45044">
        <w:rPr>
          <w:rFonts w:eastAsiaTheme="majorEastAsia" w:cstheme="majorBidi"/>
          <w:b/>
          <w:bCs/>
          <w:sz w:val="26"/>
          <w:szCs w:val="26"/>
          <w:lang w:val="en-US"/>
        </w:rPr>
        <w:t>INTRODUCTION</w:t>
      </w:r>
      <w:bookmarkEnd w:id="30"/>
      <w:bookmarkEnd w:id="31"/>
      <w:bookmarkEnd w:id="32"/>
    </w:p>
    <w:p w14:paraId="705D28EF" w14:textId="77777777" w:rsidR="001813DB" w:rsidRPr="00A45044" w:rsidRDefault="001813DB" w:rsidP="001813DB">
      <w:pPr>
        <w:rPr>
          <w:sz w:val="24"/>
          <w:szCs w:val="24"/>
          <w:lang w:val="en-US"/>
        </w:rPr>
      </w:pPr>
      <w:r w:rsidRPr="00A45044">
        <w:rPr>
          <w:sz w:val="24"/>
          <w:szCs w:val="24"/>
          <w:lang w:val="en-US"/>
        </w:rPr>
        <w:t>The Central Bank of the Republic of Armenia (hereinafter also referred to as the Bank or the CBA) is a legal entity authorized to carry out public functions. The Bank’s primary objectives are to ensure price stability and financial stability in accordance with the Constitution of the Republic of Armenia and the RA Law on the Central Bank of Armenia. The CBA develops and implements monetary policy programs, regulates and supervises the financial system, oversees the payment system, ensures the issuance and circulation of the national currency, combats money laundering and terrorism financing, manages Armenia’s international reserves, and performs other related functions.</w:t>
      </w:r>
    </w:p>
    <w:p w14:paraId="40F83E6D" w14:textId="77777777" w:rsidR="001813DB" w:rsidRPr="00A45044" w:rsidRDefault="001813DB" w:rsidP="001813DB">
      <w:pPr>
        <w:rPr>
          <w:sz w:val="24"/>
          <w:szCs w:val="24"/>
          <w:lang w:val="en-US"/>
        </w:rPr>
      </w:pPr>
      <w:r w:rsidRPr="00A45044">
        <w:rPr>
          <w:sz w:val="24"/>
          <w:szCs w:val="24"/>
          <w:lang w:val="en-US"/>
        </w:rPr>
        <w:t>This project aims to significantly enhance the Bank’s capabilities in combating money laundering (ML) and the financing of terrorism (FT), as well as in ensuring compliance with international sanctions, by employing supervisory technologies (hereinafter also referred to as SupTech).</w:t>
      </w:r>
    </w:p>
    <w:p w14:paraId="0E7FC121" w14:textId="54675BD1" w:rsidR="001813DB" w:rsidRPr="00A45044" w:rsidRDefault="00C944F8" w:rsidP="00C944F8">
      <w:pPr>
        <w:keepNext/>
        <w:keepLines/>
        <w:spacing w:before="240" w:after="240" w:line="259" w:lineRule="auto"/>
        <w:ind w:left="360" w:hanging="360"/>
        <w:jc w:val="left"/>
        <w:outlineLvl w:val="1"/>
        <w:rPr>
          <w:rFonts w:eastAsiaTheme="majorEastAsia" w:cstheme="majorBidi"/>
          <w:b/>
          <w:bCs/>
          <w:sz w:val="26"/>
          <w:szCs w:val="26"/>
          <w:lang w:val="en-US"/>
        </w:rPr>
      </w:pPr>
      <w:r w:rsidRPr="00A45044">
        <w:rPr>
          <w:rFonts w:eastAsiaTheme="majorEastAsia" w:cstheme="majorBidi"/>
          <w:b/>
          <w:bCs/>
          <w:sz w:val="26"/>
          <w:szCs w:val="26"/>
          <w:lang w:val="en-US"/>
        </w:rPr>
        <w:t xml:space="preserve">2. </w:t>
      </w:r>
      <w:bookmarkStart w:id="33" w:name="_Toc210209226"/>
      <w:bookmarkStart w:id="34" w:name="_Toc210212259"/>
      <w:bookmarkStart w:id="35" w:name="_Toc210395834"/>
      <w:r w:rsidR="001813DB" w:rsidRPr="00A45044">
        <w:rPr>
          <w:rFonts w:eastAsiaTheme="majorEastAsia" w:cstheme="majorBidi"/>
          <w:b/>
          <w:bCs/>
          <w:sz w:val="26"/>
          <w:szCs w:val="26"/>
          <w:lang w:val="en-US"/>
        </w:rPr>
        <w:t>OBJECTIVE</w:t>
      </w:r>
      <w:bookmarkEnd w:id="33"/>
      <w:bookmarkEnd w:id="34"/>
      <w:bookmarkEnd w:id="35"/>
    </w:p>
    <w:p w14:paraId="5620C72F" w14:textId="77777777" w:rsidR="001813DB" w:rsidRPr="00A45044" w:rsidRDefault="001813DB" w:rsidP="001813DB">
      <w:p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The purpose of this request for proposals is to identify a vendor capable of providing a comprehensive software solution (hereinafter referred to as the "System"), including its deployment, configuration, training, and ongoing support and maintenance following implementation.</w:t>
      </w:r>
    </w:p>
    <w:p w14:paraId="428638C1" w14:textId="77777777" w:rsidR="001813DB" w:rsidRPr="00A45044" w:rsidRDefault="001813DB" w:rsidP="001813DB">
      <w:p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The System should enable the effective identification, assessment, and management of ML/FT and international sanctions compliance risks through the use of advanced technological tools.</w:t>
      </w:r>
    </w:p>
    <w:p w14:paraId="323C266C" w14:textId="77777777" w:rsidR="001813DB" w:rsidRPr="00A45044" w:rsidRDefault="001813DB" w:rsidP="001813DB">
      <w:p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lastRenderedPageBreak/>
        <w:t>Upon implementation of the project, the following requirements in the processes of ML/FT and sanctions compliance risk assessment and monitoring are expected to be fulfilled:</w:t>
      </w:r>
    </w:p>
    <w:p w14:paraId="489ABCB3" w14:textId="77777777" w:rsidR="001813DB" w:rsidRPr="00A45044" w:rsidRDefault="001813DB" w:rsidP="0066772A">
      <w:pPr>
        <w:numPr>
          <w:ilvl w:val="0"/>
          <w:numId w:val="33"/>
        </w:num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Automation of data collection (including via surveys), export, and quality checks;</w:t>
      </w:r>
    </w:p>
    <w:p w14:paraId="7345F318" w14:textId="77777777" w:rsidR="001813DB" w:rsidRPr="00A45044" w:rsidRDefault="001813DB" w:rsidP="0066772A">
      <w:pPr>
        <w:numPr>
          <w:ilvl w:val="0"/>
          <w:numId w:val="33"/>
        </w:num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Capability for integration with other systems and databases;</w:t>
      </w:r>
    </w:p>
    <w:p w14:paraId="5D8BD847" w14:textId="77777777" w:rsidR="001813DB" w:rsidRPr="00A45044" w:rsidRDefault="001813DB" w:rsidP="0066772A">
      <w:pPr>
        <w:numPr>
          <w:ilvl w:val="0"/>
          <w:numId w:val="33"/>
        </w:num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Automation of risk assessment for inherent and residual ML/FT and sanctions compliance risks based on data, categorized by financial institutions (FIs), sectors, and the financial system as a whole;</w:t>
      </w:r>
    </w:p>
    <w:p w14:paraId="58F4FFAC" w14:textId="77777777" w:rsidR="001813DB" w:rsidRPr="00A45044" w:rsidRDefault="001813DB" w:rsidP="0066772A">
      <w:pPr>
        <w:numPr>
          <w:ilvl w:val="0"/>
          <w:numId w:val="33"/>
        </w:num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Automation of early warning or red flag mechanisms;</w:t>
      </w:r>
    </w:p>
    <w:p w14:paraId="4A014832" w14:textId="77777777" w:rsidR="001813DB" w:rsidRPr="00A45044" w:rsidRDefault="001813DB" w:rsidP="0066772A">
      <w:pPr>
        <w:numPr>
          <w:ilvl w:val="0"/>
          <w:numId w:val="33"/>
        </w:num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Implementation of dynamic monitoring capabilities for FIs and sector-specific trends (preferably including the ability to detect anomalies and predict future risks at the FI, sector, and/or system level);</w:t>
      </w:r>
    </w:p>
    <w:p w14:paraId="2E3B706B" w14:textId="77777777" w:rsidR="001813DB" w:rsidRPr="00A45044" w:rsidRDefault="001813DB" w:rsidP="0066772A">
      <w:pPr>
        <w:numPr>
          <w:ilvl w:val="0"/>
          <w:numId w:val="33"/>
        </w:num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Capability for comparative analysis between FIs and across sectors;</w:t>
      </w:r>
    </w:p>
    <w:p w14:paraId="395492F0" w14:textId="77777777" w:rsidR="001813DB" w:rsidRPr="00A45044" w:rsidRDefault="001813DB" w:rsidP="0066772A">
      <w:pPr>
        <w:numPr>
          <w:ilvl w:val="0"/>
          <w:numId w:val="33"/>
        </w:num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Support for national-level ML/FT and sanctions compliance risks assessment;</w:t>
      </w:r>
    </w:p>
    <w:p w14:paraId="6ECDF24B" w14:textId="77777777" w:rsidR="00C944F8" w:rsidRPr="00A45044" w:rsidRDefault="001813DB" w:rsidP="0066772A">
      <w:pPr>
        <w:numPr>
          <w:ilvl w:val="0"/>
          <w:numId w:val="33"/>
        </w:numPr>
        <w:spacing w:before="100" w:beforeAutospacing="1" w:after="100" w:afterAutospacing="1" w:line="240" w:lineRule="auto"/>
        <w:rPr>
          <w:rFonts w:eastAsia="Times New Roman" w:cs="Times New Roman"/>
          <w:sz w:val="24"/>
          <w:szCs w:val="24"/>
          <w:lang w:val="en-US"/>
        </w:rPr>
      </w:pPr>
      <w:r w:rsidRPr="00A45044">
        <w:rPr>
          <w:rFonts w:eastAsia="Times New Roman" w:cs="Times New Roman"/>
          <w:sz w:val="24"/>
          <w:szCs w:val="24"/>
          <w:lang w:val="en-US"/>
        </w:rPr>
        <w:t>Introduction of various reports, dynamic dashboards, and a user-friendly UI/UX platform to significantly enhance supervisory insight.</w:t>
      </w:r>
      <w:bookmarkStart w:id="36" w:name="_Toc210209227"/>
      <w:bookmarkStart w:id="37" w:name="_Toc210212260"/>
      <w:bookmarkStart w:id="38" w:name="_Toc210395835"/>
    </w:p>
    <w:p w14:paraId="18295972" w14:textId="3188EEE5" w:rsidR="001813DB" w:rsidRPr="00A45044" w:rsidRDefault="00C944F8" w:rsidP="004068A1">
      <w:pPr>
        <w:keepNext/>
        <w:keepLines/>
        <w:spacing w:before="240" w:after="240" w:line="259" w:lineRule="auto"/>
        <w:ind w:left="360" w:hanging="360"/>
        <w:jc w:val="left"/>
        <w:outlineLvl w:val="1"/>
        <w:rPr>
          <w:rFonts w:eastAsiaTheme="majorEastAsia" w:cstheme="majorBidi"/>
          <w:b/>
          <w:bCs/>
          <w:sz w:val="26"/>
          <w:szCs w:val="26"/>
          <w:lang w:val="en-US"/>
        </w:rPr>
      </w:pPr>
      <w:r w:rsidRPr="00A45044">
        <w:rPr>
          <w:rFonts w:eastAsiaTheme="majorEastAsia" w:cstheme="majorBidi"/>
          <w:b/>
          <w:bCs/>
          <w:sz w:val="26"/>
          <w:szCs w:val="26"/>
          <w:lang w:val="en-US"/>
        </w:rPr>
        <w:t xml:space="preserve">3. </w:t>
      </w:r>
      <w:r w:rsidR="001813DB" w:rsidRPr="00A45044">
        <w:rPr>
          <w:rFonts w:eastAsiaTheme="majorEastAsia" w:cstheme="majorBidi"/>
          <w:b/>
          <w:bCs/>
          <w:sz w:val="26"/>
          <w:szCs w:val="26"/>
          <w:lang w:val="en-US"/>
        </w:rPr>
        <w:t>PLACE OF IMPLEMENTATION</w:t>
      </w:r>
      <w:bookmarkEnd w:id="36"/>
      <w:bookmarkEnd w:id="37"/>
      <w:bookmarkEnd w:id="38"/>
    </w:p>
    <w:p w14:paraId="055939C4" w14:textId="54ED1902" w:rsidR="001813DB" w:rsidRPr="00A45044" w:rsidRDefault="000D62C9" w:rsidP="000D62C9">
      <w:pPr>
        <w:spacing w:before="0" w:after="0"/>
        <w:rPr>
          <w:rFonts w:cs="Times New Roman"/>
          <w:sz w:val="24"/>
          <w:szCs w:val="24"/>
          <w:lang w:val="en-US" w:eastAsia="en-GB"/>
        </w:rPr>
      </w:pPr>
      <w:r w:rsidRPr="00A45044">
        <w:rPr>
          <w:rFonts w:cs="Times New Roman"/>
          <w:sz w:val="24"/>
          <w:szCs w:val="24"/>
          <w:lang w:val="en-US" w:eastAsia="en-GB"/>
        </w:rPr>
        <w:t xml:space="preserve">The place of supply and implementation of the system is </w:t>
      </w:r>
      <w:r w:rsidR="001813DB" w:rsidRPr="00A45044">
        <w:rPr>
          <w:rFonts w:cs="Times New Roman"/>
          <w:sz w:val="24"/>
          <w:szCs w:val="24"/>
          <w:lang w:val="en-US" w:eastAsia="en-GB"/>
        </w:rPr>
        <w:t>the Central Bank of the Republic of Armenia, located at 6 Vazgen Sargsyan Street, Yerevan, 0010, Republic of Armenia.</w:t>
      </w:r>
    </w:p>
    <w:p w14:paraId="4B09D564" w14:textId="7578F11B" w:rsidR="001813DB" w:rsidRPr="00A45044" w:rsidRDefault="00C944F8" w:rsidP="001813DB">
      <w:pPr>
        <w:keepNext/>
        <w:keepLines/>
        <w:spacing w:before="240" w:after="240" w:line="259" w:lineRule="auto"/>
        <w:ind w:left="360" w:hanging="360"/>
        <w:jc w:val="left"/>
        <w:outlineLvl w:val="1"/>
        <w:rPr>
          <w:rFonts w:eastAsiaTheme="majorEastAsia" w:cstheme="majorBidi"/>
          <w:b/>
          <w:bCs/>
          <w:sz w:val="26"/>
          <w:szCs w:val="26"/>
          <w:lang w:val="en-US"/>
        </w:rPr>
      </w:pPr>
      <w:bookmarkStart w:id="39" w:name="_Toc210209228"/>
      <w:bookmarkStart w:id="40" w:name="_Toc210212261"/>
      <w:bookmarkStart w:id="41" w:name="_Toc210395836"/>
      <w:bookmarkStart w:id="42" w:name="_Hlk160615863"/>
      <w:r w:rsidRPr="00A45044">
        <w:rPr>
          <w:rFonts w:eastAsiaTheme="majorEastAsia" w:cstheme="majorBidi"/>
          <w:b/>
          <w:bCs/>
          <w:sz w:val="26"/>
          <w:szCs w:val="26"/>
          <w:lang w:val="en-US"/>
        </w:rPr>
        <w:lastRenderedPageBreak/>
        <w:t xml:space="preserve">4. </w:t>
      </w:r>
      <w:r w:rsidR="001813DB" w:rsidRPr="00A45044">
        <w:rPr>
          <w:rFonts w:eastAsiaTheme="majorEastAsia" w:cstheme="majorBidi"/>
          <w:b/>
          <w:bCs/>
          <w:sz w:val="26"/>
          <w:szCs w:val="26"/>
          <w:lang w:val="en-US"/>
        </w:rPr>
        <w:t>IMPLEMENTATION LOCATION</w:t>
      </w:r>
      <w:bookmarkEnd w:id="39"/>
      <w:bookmarkEnd w:id="40"/>
      <w:bookmarkEnd w:id="41"/>
    </w:p>
    <w:bookmarkEnd w:id="42"/>
    <w:p w14:paraId="534C3837" w14:textId="0A4C1598" w:rsidR="001813DB" w:rsidRPr="00A45044" w:rsidRDefault="001813DB" w:rsidP="000D62C9">
      <w:pPr>
        <w:spacing w:after="120"/>
        <w:rPr>
          <w:i/>
          <w:sz w:val="24"/>
          <w:szCs w:val="24"/>
          <w:lang w:val="en-US"/>
        </w:rPr>
      </w:pPr>
      <w:r w:rsidRPr="00A45044">
        <w:rPr>
          <w:i/>
          <w:sz w:val="24"/>
          <w:szCs w:val="24"/>
          <w:lang w:val="en-US"/>
        </w:rPr>
        <w:t>The System must be deployed within the internal infrastructure (on-premises) of the Central Bank</w:t>
      </w:r>
      <w:r w:rsidR="000D62C9" w:rsidRPr="00A45044">
        <w:rPr>
          <w:i/>
          <w:sz w:val="24"/>
          <w:szCs w:val="24"/>
          <w:lang w:val="en-US"/>
        </w:rPr>
        <w:t xml:space="preserve"> (c</w:t>
      </w:r>
      <w:r w:rsidRPr="00A45044">
        <w:rPr>
          <w:i/>
          <w:sz w:val="24"/>
          <w:szCs w:val="24"/>
          <w:lang w:val="en-US"/>
        </w:rPr>
        <w:t>loud-based solutions are not acceptable</w:t>
      </w:r>
      <w:r w:rsidR="000D62C9" w:rsidRPr="00A45044">
        <w:rPr>
          <w:i/>
          <w:sz w:val="24"/>
          <w:szCs w:val="24"/>
          <w:lang w:val="en-US"/>
        </w:rPr>
        <w:t>)</w:t>
      </w:r>
      <w:r w:rsidRPr="00A45044">
        <w:rPr>
          <w:i/>
          <w:sz w:val="24"/>
          <w:szCs w:val="24"/>
          <w:lang w:val="en-US"/>
        </w:rPr>
        <w:t xml:space="preserve">. </w:t>
      </w:r>
    </w:p>
    <w:p w14:paraId="2E157C7C" w14:textId="7CB49A32" w:rsidR="001813DB" w:rsidRPr="00A45044" w:rsidRDefault="00C944F8" w:rsidP="001813DB">
      <w:pPr>
        <w:keepNext/>
        <w:keepLines/>
        <w:spacing w:before="240" w:after="240" w:line="259" w:lineRule="auto"/>
        <w:ind w:left="360" w:hanging="360"/>
        <w:jc w:val="left"/>
        <w:outlineLvl w:val="1"/>
        <w:rPr>
          <w:rFonts w:eastAsiaTheme="majorEastAsia" w:cstheme="majorBidi"/>
          <w:b/>
          <w:bCs/>
          <w:sz w:val="26"/>
          <w:szCs w:val="26"/>
          <w:lang w:val="en-US"/>
        </w:rPr>
      </w:pPr>
      <w:bookmarkStart w:id="43" w:name="_Toc210209229"/>
      <w:bookmarkStart w:id="44" w:name="_Toc210212262"/>
      <w:bookmarkStart w:id="45" w:name="_Toc210395837"/>
      <w:r w:rsidRPr="00A45044">
        <w:rPr>
          <w:rFonts w:eastAsiaTheme="majorEastAsia" w:cstheme="majorBidi"/>
          <w:b/>
          <w:bCs/>
          <w:sz w:val="26"/>
          <w:szCs w:val="26"/>
          <w:lang w:val="en-US"/>
        </w:rPr>
        <w:t xml:space="preserve">5. </w:t>
      </w:r>
      <w:r w:rsidR="001813DB" w:rsidRPr="00A45044">
        <w:rPr>
          <w:rFonts w:eastAsiaTheme="majorEastAsia" w:cstheme="majorBidi"/>
          <w:b/>
          <w:bCs/>
          <w:sz w:val="26"/>
          <w:szCs w:val="26"/>
          <w:lang w:val="en-US"/>
        </w:rPr>
        <w:t>SCOPE OF WORK/REQUIREMENTS</w:t>
      </w:r>
      <w:bookmarkEnd w:id="43"/>
      <w:bookmarkEnd w:id="44"/>
      <w:bookmarkEnd w:id="45"/>
    </w:p>
    <w:p w14:paraId="0955671C" w14:textId="1AB139E4" w:rsidR="001813DB" w:rsidRPr="00A45044" w:rsidRDefault="001813DB" w:rsidP="007F7068">
      <w:pPr>
        <w:spacing w:before="0" w:after="0"/>
        <w:rPr>
          <w:rFonts w:cs="Times New Roman"/>
          <w:sz w:val="24"/>
          <w:szCs w:val="24"/>
          <w:lang w:val="en-US" w:eastAsia="en-GB"/>
        </w:rPr>
      </w:pPr>
      <w:r w:rsidRPr="00A45044">
        <w:rPr>
          <w:rFonts w:cs="Times New Roman"/>
          <w:sz w:val="24"/>
          <w:szCs w:val="24"/>
          <w:lang w:val="en-US" w:eastAsia="en-GB"/>
        </w:rPr>
        <w:t>This section presents the minimum requirements for the System.</w:t>
      </w:r>
      <w:r w:rsidR="007F7068" w:rsidRPr="00A45044">
        <w:rPr>
          <w:rFonts w:cs="Times New Roman"/>
          <w:sz w:val="24"/>
          <w:szCs w:val="24"/>
          <w:lang w:val="en-US" w:eastAsia="en-GB"/>
        </w:rPr>
        <w:t xml:space="preserve"> </w:t>
      </w:r>
      <w:r w:rsidRPr="00A45044">
        <w:rPr>
          <w:rFonts w:cs="Times New Roman"/>
          <w:sz w:val="24"/>
          <w:szCs w:val="24"/>
          <w:lang w:val="en-US" w:eastAsia="en-GB"/>
        </w:rPr>
        <w:t>The scope of work can be divided into the following sections.</w:t>
      </w:r>
    </w:p>
    <w:p w14:paraId="2C614A48" w14:textId="33A94296" w:rsidR="001813DB" w:rsidRPr="00A45044" w:rsidRDefault="001813DB" w:rsidP="0066772A">
      <w:pPr>
        <w:numPr>
          <w:ilvl w:val="1"/>
          <w:numId w:val="31"/>
        </w:numPr>
        <w:spacing w:before="0"/>
        <w:rPr>
          <w:rFonts w:cs="Times New Roman"/>
          <w:b/>
          <w:sz w:val="24"/>
          <w:szCs w:val="24"/>
          <w:u w:val="single"/>
          <w:lang w:val="en-US" w:eastAsia="en-GB"/>
        </w:rPr>
      </w:pPr>
      <w:r w:rsidRPr="00A45044">
        <w:rPr>
          <w:rFonts w:cs="Times New Roman"/>
          <w:b/>
          <w:sz w:val="24"/>
          <w:szCs w:val="24"/>
          <w:u w:val="single"/>
          <w:lang w:val="en-US" w:eastAsia="en-GB"/>
        </w:rPr>
        <w:t>General Requirements</w:t>
      </w:r>
    </w:p>
    <w:p w14:paraId="53404481" w14:textId="1C068E70" w:rsidR="001813DB" w:rsidRPr="00A45044" w:rsidRDefault="001813DB" w:rsidP="007F7068">
      <w:pPr>
        <w:pBdr>
          <w:top w:val="nil"/>
          <w:left w:val="nil"/>
          <w:bottom w:val="nil"/>
          <w:right w:val="nil"/>
          <w:between w:val="nil"/>
        </w:pBdr>
        <w:spacing w:after="60"/>
        <w:rPr>
          <w:rFonts w:eastAsiaTheme="minorEastAsia" w:cs="Times New Roman"/>
          <w:sz w:val="24"/>
          <w:szCs w:val="24"/>
          <w:lang w:val="en-US" w:eastAsia="en-GB"/>
        </w:rPr>
      </w:pPr>
      <w:r w:rsidRPr="00A45044">
        <w:rPr>
          <w:rFonts w:eastAsiaTheme="minorEastAsia" w:cs="Times New Roman"/>
          <w:sz w:val="24"/>
          <w:szCs w:val="24"/>
          <w:lang w:val="en-US" w:eastAsia="en-GB"/>
        </w:rPr>
        <w:t>The System must be a pre-developed (standardized) solution, available in the form of off-the-shelf software on the market, without the need for significant customization. The System must be designed for rapid deployment, include all necessary files and instructions for installation in the target environment, and be customizable.</w:t>
      </w:r>
    </w:p>
    <w:p w14:paraId="6390DD9B" w14:textId="0922DAEA" w:rsidR="001813DB" w:rsidRPr="00A45044" w:rsidRDefault="0089702B" w:rsidP="0066772A">
      <w:pPr>
        <w:numPr>
          <w:ilvl w:val="1"/>
          <w:numId w:val="31"/>
        </w:numPr>
        <w:spacing w:before="0"/>
        <w:rPr>
          <w:rFonts w:cs="Times New Roman"/>
          <w:b/>
          <w:sz w:val="24"/>
          <w:szCs w:val="24"/>
          <w:u w:val="single"/>
          <w:lang w:val="en-US" w:eastAsia="en-GB"/>
        </w:rPr>
      </w:pPr>
      <w:r w:rsidRPr="00A45044">
        <w:rPr>
          <w:rFonts w:cs="Times New Roman"/>
          <w:b/>
          <w:sz w:val="24"/>
          <w:szCs w:val="24"/>
          <w:u w:val="single"/>
          <w:lang w:val="en-US" w:eastAsia="en-GB"/>
        </w:rPr>
        <w:t xml:space="preserve"> </w:t>
      </w:r>
      <w:r w:rsidR="001813DB" w:rsidRPr="00A45044">
        <w:rPr>
          <w:rFonts w:cs="Times New Roman"/>
          <w:b/>
          <w:sz w:val="24"/>
          <w:szCs w:val="24"/>
          <w:u w:val="single"/>
          <w:lang w:val="en-US" w:eastAsia="en-GB"/>
        </w:rPr>
        <w:t>Data Management</w:t>
      </w:r>
    </w:p>
    <w:p w14:paraId="47926DDB" w14:textId="77777777" w:rsidR="001813DB" w:rsidRPr="00A45044" w:rsidRDefault="001813DB" w:rsidP="001813DB">
      <w:pPr>
        <w:spacing w:before="100" w:beforeAutospacing="1" w:after="100" w:afterAutospacing="1"/>
        <w:rPr>
          <w:sz w:val="24"/>
          <w:szCs w:val="24"/>
          <w:lang w:val="en-US"/>
        </w:rPr>
      </w:pPr>
      <w:r w:rsidRPr="00A45044">
        <w:rPr>
          <w:b/>
          <w:bCs/>
          <w:i/>
          <w:sz w:val="24"/>
          <w:szCs w:val="24"/>
          <w:lang w:val="en-US"/>
        </w:rPr>
        <w:t>Data Entry</w:t>
      </w:r>
      <w:r w:rsidRPr="00A45044">
        <w:rPr>
          <w:b/>
          <w:i/>
          <w:sz w:val="24"/>
          <w:szCs w:val="24"/>
          <w:lang w:val="en-US"/>
        </w:rPr>
        <w:t>:</w:t>
      </w:r>
      <w:r w:rsidRPr="00A45044">
        <w:rPr>
          <w:sz w:val="24"/>
          <w:szCs w:val="24"/>
          <w:lang w:val="en-US"/>
        </w:rPr>
        <w:t xml:space="preserve"> </w:t>
      </w:r>
    </w:p>
    <w:p w14:paraId="578D4FA3" w14:textId="77777777" w:rsidR="001813DB" w:rsidRPr="00A45044" w:rsidRDefault="001813DB" w:rsidP="0089702B">
      <w:pPr>
        <w:spacing w:before="100" w:beforeAutospacing="1" w:after="100" w:afterAutospacing="1" w:line="240" w:lineRule="auto"/>
        <w:jc w:val="left"/>
        <w:rPr>
          <w:rFonts w:eastAsia="Times New Roman" w:cs="Times New Roman"/>
          <w:sz w:val="24"/>
          <w:szCs w:val="24"/>
          <w:lang w:val="en-US"/>
        </w:rPr>
      </w:pPr>
      <w:r w:rsidRPr="00A45044">
        <w:rPr>
          <w:rFonts w:eastAsia="Times New Roman" w:cs="Times New Roman"/>
          <w:sz w:val="24"/>
          <w:szCs w:val="24"/>
          <w:lang w:val="en-US"/>
        </w:rPr>
        <w:t>The System must support comprehensive data collection and integration to enable AML/CFT and sanctions compliance risk assessments. Specifically:</w:t>
      </w:r>
    </w:p>
    <w:p w14:paraId="6334FB53" w14:textId="77777777" w:rsidR="001813DB" w:rsidRPr="00036A0A" w:rsidRDefault="001813DB" w:rsidP="0066772A">
      <w:pPr>
        <w:numPr>
          <w:ilvl w:val="0"/>
          <w:numId w:val="36"/>
        </w:numPr>
        <w:spacing w:before="100" w:beforeAutospacing="1" w:after="100" w:afterAutospacing="1"/>
        <w:jc w:val="left"/>
        <w:rPr>
          <w:rFonts w:eastAsia="Times New Roman" w:cs="Times New Roman"/>
          <w:sz w:val="24"/>
          <w:szCs w:val="24"/>
          <w:lang w:val="en-US"/>
        </w:rPr>
      </w:pPr>
      <w:r w:rsidRPr="00A45044">
        <w:rPr>
          <w:rFonts w:eastAsia="Times New Roman" w:cs="Times New Roman"/>
          <w:b/>
          <w:sz w:val="24"/>
          <w:szCs w:val="24"/>
          <w:lang w:val="en-US"/>
        </w:rPr>
        <w:t>Survey Portal (Primary Source):</w:t>
      </w:r>
      <w:r w:rsidRPr="00A45044">
        <w:rPr>
          <w:rFonts w:eastAsia="Times New Roman" w:cs="Times New Roman"/>
          <w:bCs/>
          <w:sz w:val="24"/>
          <w:szCs w:val="24"/>
          <w:lang w:val="en-US"/>
        </w:rPr>
        <w:t xml:space="preserve"> The System must provide an automated and secure survey portal as the primary mechanism for data collection, with built-in validation features to minimize errors. The portal shall also allow financial </w:t>
      </w:r>
      <w:r w:rsidRPr="00A45044">
        <w:rPr>
          <w:rFonts w:eastAsia="Times New Roman" w:cs="Times New Roman"/>
          <w:bCs/>
          <w:sz w:val="24"/>
          <w:szCs w:val="24"/>
          <w:lang w:val="en-US"/>
        </w:rPr>
        <w:lastRenderedPageBreak/>
        <w:t>institutions to upload supporting documents (e.g., AML policies, board approvals)</w:t>
      </w:r>
      <w:r w:rsidRPr="00A45044">
        <w:rPr>
          <w:lang w:val="en-US"/>
        </w:rPr>
        <w:t xml:space="preserve"> </w:t>
      </w:r>
      <w:r w:rsidRPr="00A45044">
        <w:rPr>
          <w:rFonts w:eastAsia="Times New Roman" w:cs="Times New Roman"/>
          <w:bCs/>
          <w:sz w:val="24"/>
          <w:szCs w:val="24"/>
          <w:lang w:val="en-US"/>
        </w:rPr>
        <w:t xml:space="preserve">as attachments to their survey responses, ensuring </w:t>
      </w:r>
      <w:r w:rsidRPr="00036A0A">
        <w:rPr>
          <w:rFonts w:eastAsia="Times New Roman" w:cs="Times New Roman"/>
          <w:bCs/>
          <w:sz w:val="24"/>
          <w:szCs w:val="24"/>
          <w:lang w:val="en-US"/>
        </w:rPr>
        <w:t>completeness of submissions.</w:t>
      </w:r>
    </w:p>
    <w:p w14:paraId="029A9A90" w14:textId="2609A8A9" w:rsidR="001813DB" w:rsidRPr="00036A0A" w:rsidRDefault="001813DB" w:rsidP="0066772A">
      <w:pPr>
        <w:numPr>
          <w:ilvl w:val="0"/>
          <w:numId w:val="36"/>
        </w:numPr>
        <w:spacing w:before="100" w:beforeAutospacing="1" w:after="100" w:afterAutospacing="1"/>
        <w:jc w:val="left"/>
        <w:rPr>
          <w:rFonts w:eastAsia="Times New Roman" w:cs="Times New Roman"/>
          <w:sz w:val="24"/>
          <w:szCs w:val="24"/>
          <w:lang w:val="en-US"/>
        </w:rPr>
      </w:pPr>
      <w:r w:rsidRPr="00036A0A">
        <w:rPr>
          <w:rFonts w:eastAsia="Times New Roman" w:cs="Times New Roman"/>
          <w:b/>
          <w:sz w:val="24"/>
          <w:szCs w:val="24"/>
          <w:lang w:val="en-US"/>
        </w:rPr>
        <w:t xml:space="preserve">Standardized </w:t>
      </w:r>
      <w:r w:rsidR="009A074C" w:rsidRPr="00036A0A">
        <w:rPr>
          <w:rFonts w:eastAsia="Times New Roman" w:cs="Times New Roman"/>
          <w:b/>
          <w:sz w:val="24"/>
          <w:szCs w:val="24"/>
          <w:lang w:val="en-US"/>
        </w:rPr>
        <w:t>File Ingestion:</w:t>
      </w:r>
      <w:r w:rsidR="009A074C" w:rsidRPr="00036A0A">
        <w:rPr>
          <w:rFonts w:eastAsia="Times New Roman" w:cs="Times New Roman"/>
          <w:sz w:val="24"/>
          <w:szCs w:val="24"/>
          <w:lang w:val="en-US"/>
        </w:rPr>
        <w:t xml:space="preserve"> In addition to survey data, the System must be capable of ingesting data from MS Excel </w:t>
      </w:r>
      <w:r w:rsidR="009A074C" w:rsidRPr="00036A0A">
        <w:rPr>
          <w:rFonts w:eastAsia="Times New Roman" w:cs="Times New Roman"/>
          <w:bCs/>
          <w:sz w:val="24"/>
          <w:szCs w:val="24"/>
          <w:lang w:val="en-US"/>
        </w:rPr>
        <w:t>or JSON standardized file formats</w:t>
      </w:r>
      <w:r w:rsidR="009A074C" w:rsidRPr="00036A0A">
        <w:rPr>
          <w:rFonts w:eastAsia="Times New Roman" w:cs="Times New Roman"/>
          <w:sz w:val="24"/>
          <w:szCs w:val="24"/>
          <w:lang w:val="en-US"/>
        </w:rPr>
        <w:t>.</w:t>
      </w:r>
    </w:p>
    <w:p w14:paraId="00284003" w14:textId="77777777" w:rsidR="001813DB" w:rsidRPr="00A45044" w:rsidRDefault="001813DB" w:rsidP="0066772A">
      <w:pPr>
        <w:numPr>
          <w:ilvl w:val="0"/>
          <w:numId w:val="36"/>
        </w:numPr>
        <w:spacing w:before="100" w:beforeAutospacing="1" w:after="100" w:afterAutospacing="1"/>
        <w:jc w:val="left"/>
        <w:rPr>
          <w:rFonts w:eastAsia="Times New Roman" w:cs="Times New Roman"/>
          <w:sz w:val="24"/>
          <w:szCs w:val="24"/>
          <w:lang w:val="en-US"/>
        </w:rPr>
      </w:pPr>
      <w:r w:rsidRPr="00A45044">
        <w:rPr>
          <w:rFonts w:eastAsia="Times New Roman" w:cs="Times New Roman"/>
          <w:b/>
          <w:sz w:val="24"/>
          <w:szCs w:val="24"/>
          <w:lang w:val="en-US"/>
        </w:rPr>
        <w:t>API Integration:</w:t>
      </w:r>
      <w:r w:rsidRPr="00A45044">
        <w:rPr>
          <w:rFonts w:eastAsia="Times New Roman" w:cs="Times New Roman"/>
          <w:sz w:val="24"/>
          <w:szCs w:val="24"/>
          <w:lang w:val="en-US"/>
        </w:rPr>
        <w:t xml:space="preserve"> The System shall support integration with </w:t>
      </w:r>
      <w:r w:rsidRPr="00A45044">
        <w:rPr>
          <w:rFonts w:eastAsia="Times New Roman" w:cs="Times New Roman"/>
          <w:bCs/>
          <w:sz w:val="24"/>
          <w:szCs w:val="24"/>
          <w:lang w:val="en-US"/>
        </w:rPr>
        <w:t>external databases and systems</w:t>
      </w:r>
      <w:r w:rsidRPr="00A45044">
        <w:rPr>
          <w:rFonts w:eastAsia="Times New Roman" w:cs="Times New Roman"/>
          <w:sz w:val="24"/>
          <w:szCs w:val="24"/>
          <w:lang w:val="en-US"/>
        </w:rPr>
        <w:t xml:space="preserve"> via secure </w:t>
      </w:r>
      <w:r w:rsidRPr="00A45044">
        <w:rPr>
          <w:rFonts w:eastAsia="Times New Roman" w:cs="Times New Roman"/>
          <w:bCs/>
          <w:sz w:val="24"/>
          <w:szCs w:val="24"/>
          <w:lang w:val="en-US"/>
        </w:rPr>
        <w:t>APIs</w:t>
      </w:r>
      <w:r w:rsidRPr="00A45044">
        <w:rPr>
          <w:rFonts w:eastAsia="Times New Roman" w:cs="Times New Roman"/>
          <w:sz w:val="24"/>
          <w:szCs w:val="24"/>
          <w:lang w:val="en-US"/>
        </w:rPr>
        <w:t>, enabling direct ingestion of supervisory data.</w:t>
      </w:r>
    </w:p>
    <w:p w14:paraId="232C6153" w14:textId="77777777" w:rsidR="001813DB" w:rsidRPr="00A45044" w:rsidRDefault="001813DB" w:rsidP="0066772A">
      <w:pPr>
        <w:numPr>
          <w:ilvl w:val="0"/>
          <w:numId w:val="36"/>
        </w:numPr>
        <w:spacing w:before="100" w:beforeAutospacing="1" w:after="100" w:afterAutospacing="1"/>
        <w:jc w:val="left"/>
        <w:rPr>
          <w:rFonts w:eastAsia="Times New Roman" w:cs="Times New Roman"/>
          <w:sz w:val="24"/>
          <w:szCs w:val="24"/>
          <w:lang w:val="en-US"/>
        </w:rPr>
      </w:pPr>
      <w:r w:rsidRPr="00A45044">
        <w:rPr>
          <w:rFonts w:eastAsia="Times New Roman" w:cs="Times New Roman"/>
          <w:b/>
          <w:sz w:val="24"/>
          <w:szCs w:val="24"/>
          <w:lang w:val="en-US"/>
        </w:rPr>
        <w:t>ETL (Extract, Transform, Load):</w:t>
      </w:r>
      <w:r w:rsidRPr="00A45044">
        <w:rPr>
          <w:rFonts w:eastAsia="Times New Roman" w:cs="Times New Roman"/>
          <w:sz w:val="24"/>
          <w:szCs w:val="24"/>
          <w:lang w:val="en-US"/>
        </w:rPr>
        <w:t xml:space="preserve"> The System shall support ETL processes to </w:t>
      </w:r>
      <w:r w:rsidRPr="00A45044">
        <w:rPr>
          <w:rFonts w:eastAsia="Times New Roman" w:cs="Times New Roman"/>
          <w:bCs/>
          <w:sz w:val="24"/>
          <w:szCs w:val="24"/>
          <w:lang w:val="en-US"/>
        </w:rPr>
        <w:t>map, transform, and normalize data</w:t>
      </w:r>
      <w:r w:rsidRPr="00A45044">
        <w:rPr>
          <w:rFonts w:eastAsia="Times New Roman" w:cs="Times New Roman"/>
          <w:sz w:val="24"/>
          <w:szCs w:val="24"/>
          <w:lang w:val="en-US"/>
        </w:rPr>
        <w:t xml:space="preserve"> from APIs, files, and permissible databases, including scheduling, validation, and error reporting. Ingested data must be </w:t>
      </w:r>
      <w:r w:rsidRPr="00A45044">
        <w:rPr>
          <w:rFonts w:eastAsia="Times New Roman" w:cs="Times New Roman"/>
          <w:bCs/>
          <w:sz w:val="24"/>
          <w:szCs w:val="24"/>
          <w:lang w:val="en-US"/>
        </w:rPr>
        <w:t>persisted and directly linked to risk models</w:t>
      </w:r>
      <w:r w:rsidRPr="00A45044">
        <w:rPr>
          <w:rFonts w:eastAsia="Times New Roman" w:cs="Times New Roman"/>
          <w:sz w:val="24"/>
          <w:szCs w:val="24"/>
          <w:lang w:val="en-US"/>
        </w:rPr>
        <w:t xml:space="preserve">, ensuring that risk assessments are updated automatically. The vendor shall explicitly specify which ETL functions are provided as </w:t>
      </w:r>
      <w:r w:rsidRPr="00A45044">
        <w:rPr>
          <w:rFonts w:eastAsia="Times New Roman" w:cs="Times New Roman"/>
          <w:bCs/>
          <w:sz w:val="24"/>
          <w:szCs w:val="24"/>
          <w:lang w:val="en-US"/>
        </w:rPr>
        <w:t>COTS configuration</w:t>
      </w:r>
      <w:r w:rsidRPr="00A45044">
        <w:rPr>
          <w:rFonts w:eastAsia="Times New Roman" w:cs="Times New Roman"/>
          <w:sz w:val="24"/>
          <w:szCs w:val="24"/>
          <w:lang w:val="en-US"/>
        </w:rPr>
        <w:t xml:space="preserve"> and which are </w:t>
      </w:r>
      <w:r w:rsidRPr="00A45044">
        <w:rPr>
          <w:rFonts w:eastAsia="Times New Roman" w:cs="Times New Roman"/>
          <w:bCs/>
          <w:sz w:val="24"/>
          <w:szCs w:val="24"/>
          <w:lang w:val="en-US"/>
        </w:rPr>
        <w:t>professional services</w:t>
      </w:r>
      <w:r w:rsidRPr="00A45044">
        <w:rPr>
          <w:rFonts w:eastAsia="Times New Roman" w:cs="Times New Roman"/>
          <w:sz w:val="24"/>
          <w:szCs w:val="24"/>
          <w:lang w:val="en-US"/>
        </w:rPr>
        <w:t>.</w:t>
      </w:r>
    </w:p>
    <w:p w14:paraId="789E7A65" w14:textId="77777777" w:rsidR="001813DB" w:rsidRPr="004E2A32" w:rsidRDefault="001813DB" w:rsidP="001813DB">
      <w:pPr>
        <w:spacing w:before="100" w:beforeAutospacing="1" w:after="100" w:afterAutospacing="1"/>
        <w:rPr>
          <w:sz w:val="24"/>
          <w:szCs w:val="24"/>
          <w:lang w:val="en-US"/>
        </w:rPr>
      </w:pPr>
      <w:r w:rsidRPr="00A45044">
        <w:rPr>
          <w:b/>
          <w:bCs/>
          <w:i/>
          <w:sz w:val="24"/>
          <w:szCs w:val="24"/>
          <w:lang w:val="en-US"/>
        </w:rPr>
        <w:t>Survey Management:</w:t>
      </w:r>
      <w:r w:rsidRPr="00A45044">
        <w:rPr>
          <w:b/>
          <w:bCs/>
          <w:sz w:val="24"/>
          <w:szCs w:val="24"/>
          <w:lang w:val="en-US"/>
        </w:rPr>
        <w:t xml:space="preserve"> </w:t>
      </w:r>
      <w:r w:rsidRPr="00A45044">
        <w:rPr>
          <w:sz w:val="24"/>
          <w:szCs w:val="24"/>
          <w:lang w:val="en-US"/>
        </w:rPr>
        <w:t xml:space="preserve">The System must provide a secure and user-friendly platform for the use of questionnaires intended for collecting information from reporting financial institutions (FIs). Upon receiving an invitation link, FIs must be able to access the platform to input the required information, save it, and submit their responses. The platform must offer multilingual support, real-time data validation, and automated email notifications, including invitations, deadline reminders, and confirmations of successful questionnaire completion. Additionally, it must provide daily statistical data on questionnaire activity. The platform should be able to manage multiple supervised sectors and various questionnaires from different reporting FIs. For security purposes, the software solution must be deployed within the user's own infrastructure, supporting two-factor authentication, without reliance on cloud services. It must include login monitoring, lockout controls, and notifications to both FIs and supervisors in the event of account lockouts. It should also be capable of encrypting sensitive data and must undergo security testing by third-party security specialists. The platform </w:t>
      </w:r>
      <w:r w:rsidRPr="00A45044">
        <w:rPr>
          <w:sz w:val="24"/>
          <w:szCs w:val="24"/>
          <w:lang w:val="en-US"/>
        </w:rPr>
        <w:lastRenderedPageBreak/>
        <w:t xml:space="preserve">must minimize the reporting FIs' workload through features such as mass copy-paste from Excel and conditional questioning, where only relevant questions are shown, reducing the total number of questions FIs must answer. Data must be validated in real-time, with alerts displayed directly within the questionnaire. The requirements for data validation and form completeness must minimize one of the major issues related to AML/CFT reporting: data quality. The platform must reduce or even eliminate quality issues such as incomplete reports, erroneous data, human errors, missing data validations, data usability transformation problems, and the resulting wasted resources—factors that are among the largest resource drains in the risk assessment process. The platform must streamline the survey data collection process. Data collected from surveys must be imported into risk models without requiring additional manual manipulation, aggregation, or transformation by supervisors. In other words, survey data must be automatically imported into the risk model, with risk scores calculated within seconds at the push of a button, saving significant time and resources.  The System shall enable financial institutions to upload supporting documents to their survey answers, ensuring that all responses can be substantiated </w:t>
      </w:r>
      <w:r w:rsidRPr="004E2A32">
        <w:rPr>
          <w:sz w:val="24"/>
          <w:szCs w:val="24"/>
          <w:lang w:val="en-US"/>
        </w:rPr>
        <w:t>with appropriate documentation.</w:t>
      </w:r>
    </w:p>
    <w:p w14:paraId="72CA6F0C" w14:textId="168F7928" w:rsidR="001813DB" w:rsidRPr="00A45044" w:rsidRDefault="009A074C" w:rsidP="001813DB">
      <w:pPr>
        <w:spacing w:before="100" w:beforeAutospacing="1" w:after="100" w:afterAutospacing="1"/>
        <w:rPr>
          <w:sz w:val="24"/>
          <w:szCs w:val="24"/>
          <w:lang w:val="en-US"/>
        </w:rPr>
      </w:pPr>
      <w:r w:rsidRPr="004E2A32">
        <w:rPr>
          <w:b/>
          <w:bCs/>
          <w:i/>
          <w:sz w:val="24"/>
          <w:szCs w:val="24"/>
          <w:lang w:val="en-US"/>
        </w:rPr>
        <w:t>Support for MS Excel or Other Standardized Files:</w:t>
      </w:r>
      <w:r w:rsidRPr="004E2A32">
        <w:rPr>
          <w:b/>
          <w:bCs/>
          <w:sz w:val="24"/>
          <w:szCs w:val="24"/>
          <w:lang w:val="en-US"/>
        </w:rPr>
        <w:t xml:space="preserve"> </w:t>
      </w:r>
      <w:r w:rsidRPr="004E2A32">
        <w:rPr>
          <w:sz w:val="24"/>
          <w:szCs w:val="24"/>
          <w:lang w:val="en-US"/>
        </w:rPr>
        <w:t xml:space="preserve">The System must accept information from MS Excel or JSON standardized files </w:t>
      </w:r>
      <w:r w:rsidR="001813DB" w:rsidRPr="004E2A32">
        <w:rPr>
          <w:sz w:val="24"/>
          <w:szCs w:val="24"/>
          <w:lang w:val="en-US"/>
        </w:rPr>
        <w:t>for the comprehensive assessment of AML/CFT risks and the quality of their management. These files must follow a pre-defined template</w:t>
      </w:r>
      <w:r w:rsidR="001813DB" w:rsidRPr="00A45044">
        <w:rPr>
          <w:sz w:val="24"/>
          <w:szCs w:val="24"/>
          <w:lang w:val="en-US"/>
        </w:rPr>
        <w:t xml:space="preserve"> to ensure the standardization of all submissions. The System must support automatic data importation from Excel and other standardized file formats, eliminating/minimizing the need for manual data entry. After uploading a file, the System must automatically map and validate the data according to pre-established rules. It must also support integration with data analysis tools, enabling supervisors to analyze the submitted data for risk assessment and compliance purposes.</w:t>
      </w:r>
    </w:p>
    <w:p w14:paraId="5B131106" w14:textId="77777777" w:rsidR="001813DB" w:rsidRPr="00A45044" w:rsidRDefault="001813DB" w:rsidP="001813DB">
      <w:pPr>
        <w:spacing w:before="100" w:beforeAutospacing="1" w:after="100" w:afterAutospacing="1"/>
        <w:rPr>
          <w:sz w:val="24"/>
          <w:szCs w:val="24"/>
          <w:lang w:val="en-US"/>
        </w:rPr>
      </w:pPr>
      <w:r w:rsidRPr="00A45044">
        <w:rPr>
          <w:b/>
          <w:bCs/>
          <w:i/>
          <w:sz w:val="24"/>
          <w:szCs w:val="24"/>
          <w:lang w:val="en-US"/>
        </w:rPr>
        <w:lastRenderedPageBreak/>
        <w:t>Integration with Various Databases and Systems:</w:t>
      </w:r>
      <w:r w:rsidRPr="00A45044">
        <w:rPr>
          <w:b/>
          <w:bCs/>
          <w:sz w:val="24"/>
          <w:szCs w:val="24"/>
          <w:lang w:val="en-US"/>
        </w:rPr>
        <w:t xml:space="preserve"> </w:t>
      </w:r>
      <w:r w:rsidRPr="00A45044">
        <w:rPr>
          <w:sz w:val="24"/>
          <w:szCs w:val="24"/>
          <w:lang w:val="en-US"/>
        </w:rPr>
        <w:t>The System must support integration with external systems through APIs and implement secure authentication mechanisms for API connections. It must also be capable of automatically surveying different databases, downloading, transforming, and loading (ETL) data, thereby eliminating/minimizing the need for manual data entry or transformation, reducing the likelihood of errors, and improving efficiency. The results of these surveys must be directly linked to risk models, enabling rapid updates to risks assessments.</w:t>
      </w:r>
    </w:p>
    <w:p w14:paraId="05810227" w14:textId="77777777" w:rsidR="001813DB" w:rsidRPr="00A45044" w:rsidRDefault="001813DB" w:rsidP="0066772A">
      <w:pPr>
        <w:numPr>
          <w:ilvl w:val="1"/>
          <w:numId w:val="31"/>
        </w:numPr>
        <w:spacing w:before="0"/>
        <w:rPr>
          <w:rFonts w:cs="Times New Roman"/>
          <w:b/>
          <w:sz w:val="24"/>
          <w:szCs w:val="24"/>
          <w:u w:val="single"/>
          <w:lang w:val="en-US" w:eastAsia="en-GB"/>
        </w:rPr>
      </w:pPr>
      <w:r w:rsidRPr="00A45044">
        <w:rPr>
          <w:rFonts w:cs="Times New Roman"/>
          <w:b/>
          <w:sz w:val="24"/>
          <w:szCs w:val="24"/>
          <w:u w:val="single"/>
          <w:lang w:val="en-US" w:eastAsia="en-GB"/>
        </w:rPr>
        <w:t>Roles and Permissions</w:t>
      </w:r>
    </w:p>
    <w:p w14:paraId="413C4605" w14:textId="77777777" w:rsidR="001813DB" w:rsidRPr="00A45044" w:rsidRDefault="001813DB" w:rsidP="00B51D81">
      <w:pPr>
        <w:rPr>
          <w:sz w:val="24"/>
          <w:szCs w:val="24"/>
          <w:lang w:val="en-US"/>
        </w:rPr>
      </w:pPr>
      <w:r w:rsidRPr="00A45044">
        <w:rPr>
          <w:sz w:val="24"/>
          <w:szCs w:val="24"/>
          <w:lang w:val="en-US"/>
        </w:rPr>
        <w:t>The System shall implement multi-factor authentication (MFA), requiring two or more authentication methods for access (e.g., a password plus a one-time code sent via email or SMS). All sensitive data must be encrypted using strong algorithms during both transmission and storage, preventing unauthorized access even in case of data interception.</w:t>
      </w:r>
      <w:r w:rsidRPr="00A45044">
        <w:rPr>
          <w:sz w:val="24"/>
          <w:szCs w:val="24"/>
          <w:lang w:val="en-US"/>
        </w:rPr>
        <w:br/>
        <w:t>Role-based access control (RBAC) must be applied, ensuring that users can only access the data and functions appropriate to their roles, thereby reducing the risk of misuse. Additionally, the System must maintain logging and monitoring of user activities, tracking login attempts, data modifications, and other critical actions to detect suspicious behavior.</w:t>
      </w:r>
    </w:p>
    <w:p w14:paraId="4056FBF8" w14:textId="77777777" w:rsidR="001813DB" w:rsidRPr="00A45044" w:rsidRDefault="001813DB" w:rsidP="0066772A">
      <w:pPr>
        <w:numPr>
          <w:ilvl w:val="1"/>
          <w:numId w:val="31"/>
        </w:numPr>
        <w:spacing w:before="0"/>
        <w:rPr>
          <w:rFonts w:cs="Times New Roman"/>
          <w:b/>
          <w:sz w:val="24"/>
          <w:szCs w:val="24"/>
          <w:u w:val="single"/>
          <w:lang w:val="en-US" w:eastAsia="en-GB"/>
        </w:rPr>
      </w:pPr>
      <w:r w:rsidRPr="00A45044">
        <w:rPr>
          <w:rFonts w:cs="Times New Roman"/>
          <w:b/>
          <w:sz w:val="24"/>
          <w:szCs w:val="24"/>
          <w:u w:val="single"/>
          <w:lang w:val="en-US" w:eastAsia="en-GB"/>
        </w:rPr>
        <w:t>Risk Modeling and Analysis</w:t>
      </w:r>
    </w:p>
    <w:p w14:paraId="640D1DE0" w14:textId="77777777" w:rsidR="001813DB" w:rsidRPr="00A45044" w:rsidRDefault="001813DB" w:rsidP="001813DB">
      <w:pPr>
        <w:spacing w:before="100" w:beforeAutospacing="1" w:after="100" w:afterAutospacing="1"/>
        <w:rPr>
          <w:sz w:val="24"/>
          <w:szCs w:val="24"/>
          <w:lang w:val="en-US"/>
        </w:rPr>
      </w:pPr>
      <w:r w:rsidRPr="00A45044">
        <w:rPr>
          <w:sz w:val="24"/>
          <w:szCs w:val="24"/>
          <w:lang w:val="en-US"/>
        </w:rPr>
        <w:t xml:space="preserve">In the System, users must be able to create customized models for inherent risk and control/management quality based on sector-specific AML/CFT risk factors. They should also be able to manage questionnaires and data input through the System's data management functionality. The solution must provide configurability for inherent risk and control/management quality models, allowing users to edit models and view the current status of calculations. Supervisors must be able to calculate inherent risk, control/management quality, </w:t>
      </w:r>
      <w:r w:rsidRPr="00A45044">
        <w:rPr>
          <w:sz w:val="24"/>
          <w:szCs w:val="24"/>
          <w:lang w:val="en-US"/>
        </w:rPr>
        <w:lastRenderedPageBreak/>
        <w:t>and residual risk at both the individual financial institution (FI) level and sector-wide level. The final output is a residual risk heatmap, providing supervisors with a comparative overview across FIs and sectors enabling risk-based prioritization of supervisory actions—specifically targeting high-risk institutions, high-risk sectors and critical risk factors. Supervisors must also be able to conduct qualitative assessments by inputting new information obtained during off-site or on-site supervision. This new information may relate to adjustments in the automatically calculated inherent risk or updates to the control/management quality assessments. The System must support the preservation of model versions over time, meaning previous versions of models must be stored to allow supervisors to compare new model evaluations with past ones at any time. The comprehensive dataset collected through questionnaires will aid supervisory activities even after the reporting cycle ends, enabling the execution of analyses and generation of statistical data at various levels, including:</w:t>
      </w:r>
    </w:p>
    <w:p w14:paraId="664010D6" w14:textId="77777777" w:rsidR="001813DB" w:rsidRPr="00A45044" w:rsidRDefault="001813DB" w:rsidP="0066772A">
      <w:pPr>
        <w:numPr>
          <w:ilvl w:val="0"/>
          <w:numId w:val="34"/>
        </w:numPr>
        <w:spacing w:before="100" w:beforeAutospacing="1" w:after="100" w:afterAutospacing="1" w:line="240" w:lineRule="auto"/>
        <w:rPr>
          <w:sz w:val="24"/>
          <w:szCs w:val="24"/>
          <w:lang w:val="en-US"/>
        </w:rPr>
      </w:pPr>
      <w:r w:rsidRPr="00A45044">
        <w:rPr>
          <w:sz w:val="24"/>
          <w:szCs w:val="24"/>
          <w:lang w:val="en-US"/>
        </w:rPr>
        <w:t>Risk factor level,</w:t>
      </w:r>
    </w:p>
    <w:p w14:paraId="42D2C240" w14:textId="77777777" w:rsidR="001813DB" w:rsidRPr="00A45044" w:rsidRDefault="001813DB" w:rsidP="0066772A">
      <w:pPr>
        <w:numPr>
          <w:ilvl w:val="0"/>
          <w:numId w:val="34"/>
        </w:numPr>
        <w:spacing w:before="100" w:beforeAutospacing="1" w:after="100" w:afterAutospacing="1" w:line="240" w:lineRule="auto"/>
        <w:rPr>
          <w:sz w:val="24"/>
          <w:szCs w:val="24"/>
          <w:lang w:val="en-US"/>
        </w:rPr>
      </w:pPr>
      <w:r w:rsidRPr="00A45044">
        <w:rPr>
          <w:sz w:val="24"/>
          <w:szCs w:val="24"/>
          <w:lang w:val="en-US"/>
        </w:rPr>
        <w:t>Individual FI level (with comparative analysis to similarly sized FIs or the entire sector),</w:t>
      </w:r>
    </w:p>
    <w:p w14:paraId="2A72E94B" w14:textId="77777777" w:rsidR="001813DB" w:rsidRPr="00A45044" w:rsidRDefault="001813DB" w:rsidP="0066772A">
      <w:pPr>
        <w:numPr>
          <w:ilvl w:val="0"/>
          <w:numId w:val="34"/>
        </w:numPr>
        <w:spacing w:before="100" w:beforeAutospacing="1" w:after="100" w:afterAutospacing="1" w:line="240" w:lineRule="auto"/>
        <w:rPr>
          <w:sz w:val="24"/>
          <w:szCs w:val="24"/>
          <w:lang w:val="en-US"/>
        </w:rPr>
      </w:pPr>
      <w:r w:rsidRPr="00A45044">
        <w:rPr>
          <w:sz w:val="24"/>
          <w:szCs w:val="24"/>
          <w:lang w:val="en-US"/>
        </w:rPr>
        <w:t>Jurisdiction level,</w:t>
      </w:r>
    </w:p>
    <w:p w14:paraId="156CA622" w14:textId="77777777" w:rsidR="001813DB" w:rsidRPr="00A45044" w:rsidRDefault="001813DB" w:rsidP="0066772A">
      <w:pPr>
        <w:numPr>
          <w:ilvl w:val="0"/>
          <w:numId w:val="34"/>
        </w:numPr>
        <w:spacing w:before="100" w:beforeAutospacing="1" w:after="100" w:afterAutospacing="1" w:line="240" w:lineRule="auto"/>
        <w:rPr>
          <w:sz w:val="24"/>
          <w:szCs w:val="24"/>
          <w:lang w:val="en-US"/>
        </w:rPr>
      </w:pPr>
      <w:r w:rsidRPr="00A45044">
        <w:rPr>
          <w:sz w:val="24"/>
          <w:szCs w:val="24"/>
          <w:lang w:val="en-US"/>
        </w:rPr>
        <w:t>Country group level (e.g., FATF lists), and</w:t>
      </w:r>
    </w:p>
    <w:p w14:paraId="042E2F8F" w14:textId="77777777" w:rsidR="001813DB" w:rsidRPr="00A45044" w:rsidRDefault="001813DB" w:rsidP="0066772A">
      <w:pPr>
        <w:numPr>
          <w:ilvl w:val="0"/>
          <w:numId w:val="34"/>
        </w:numPr>
        <w:spacing w:before="100" w:beforeAutospacing="1" w:after="100" w:afterAutospacing="1" w:line="240" w:lineRule="auto"/>
        <w:rPr>
          <w:sz w:val="24"/>
          <w:szCs w:val="24"/>
          <w:lang w:val="en-US"/>
        </w:rPr>
      </w:pPr>
      <w:r w:rsidRPr="00A45044">
        <w:rPr>
          <w:sz w:val="24"/>
          <w:szCs w:val="24"/>
          <w:lang w:val="en-US"/>
        </w:rPr>
        <w:t>Sectoral levels.</w:t>
      </w:r>
    </w:p>
    <w:p w14:paraId="7AE3462E" w14:textId="77777777" w:rsidR="001813DB" w:rsidRPr="00A45044" w:rsidRDefault="001813DB" w:rsidP="001813DB">
      <w:pPr>
        <w:spacing w:before="100" w:beforeAutospacing="1" w:after="100" w:afterAutospacing="1"/>
        <w:rPr>
          <w:sz w:val="24"/>
          <w:szCs w:val="24"/>
          <w:lang w:val="en-US"/>
        </w:rPr>
      </w:pPr>
      <w:r w:rsidRPr="00A45044">
        <w:rPr>
          <w:sz w:val="24"/>
          <w:szCs w:val="24"/>
          <w:lang w:val="en-US"/>
        </w:rPr>
        <w:t>The System must also offer threshold selection assistance, which plays a critical role in the risk assessment functionality.</w:t>
      </w:r>
    </w:p>
    <w:p w14:paraId="7C084C9E" w14:textId="77777777" w:rsidR="001813DB" w:rsidRPr="00A45044" w:rsidRDefault="001813DB" w:rsidP="001813DB">
      <w:pPr>
        <w:spacing w:before="100" w:beforeAutospacing="1" w:after="100" w:afterAutospacing="1"/>
        <w:rPr>
          <w:sz w:val="24"/>
          <w:szCs w:val="24"/>
          <w:lang w:val="en-US"/>
        </w:rPr>
      </w:pPr>
      <w:r w:rsidRPr="00A45044">
        <w:rPr>
          <w:sz w:val="24"/>
          <w:szCs w:val="24"/>
          <w:lang w:val="en-US"/>
        </w:rPr>
        <w:t xml:space="preserve">When multiple reporting cycles are available, the System must provide trend analysis capabilities for individual FIs and for the overall financial system/sector. The System should be capable of integrating machine learning and artificial intelligence (AI) technologies to learn from historical data and improve the accuracy of risk predictions. As a result, the System can offer predictive analytics to not </w:t>
      </w:r>
      <w:r w:rsidRPr="00A45044">
        <w:rPr>
          <w:sz w:val="24"/>
          <w:szCs w:val="24"/>
          <w:lang w:val="en-US"/>
        </w:rPr>
        <w:lastRenderedPageBreak/>
        <w:t>only understand current risks but also anticipate future risks based on past data and trends. Furthermore, the System must incorporate dynamic dashboards that provide a comprehensive view of sector-wide risk factors and trends. Summary dashboards must allow users to compare risks across different FIs or sectors, identifying patterns or anomalies. Users should often have the ability to customize dashboards to focus on specific criteria, time periods, or areas of interest.</w:t>
      </w:r>
    </w:p>
    <w:p w14:paraId="6570379E" w14:textId="77777777" w:rsidR="001813DB" w:rsidRPr="00A45044" w:rsidRDefault="001813DB" w:rsidP="0066772A">
      <w:pPr>
        <w:numPr>
          <w:ilvl w:val="1"/>
          <w:numId w:val="31"/>
        </w:numPr>
        <w:spacing w:before="0"/>
        <w:rPr>
          <w:rFonts w:cs="Times New Roman"/>
          <w:b/>
          <w:sz w:val="24"/>
          <w:szCs w:val="24"/>
          <w:u w:val="single"/>
          <w:lang w:val="en-US" w:eastAsia="en-GB"/>
        </w:rPr>
      </w:pPr>
      <w:r w:rsidRPr="00A45044">
        <w:rPr>
          <w:rFonts w:cs="Times New Roman"/>
          <w:b/>
          <w:sz w:val="24"/>
          <w:szCs w:val="24"/>
          <w:u w:val="single"/>
          <w:lang w:val="en-US" w:eastAsia="en-GB"/>
        </w:rPr>
        <w:t xml:space="preserve"> Reporting</w:t>
      </w:r>
    </w:p>
    <w:p w14:paraId="1D1289BC" w14:textId="77777777" w:rsidR="001813DB" w:rsidRPr="00A45044" w:rsidRDefault="001813DB" w:rsidP="00B51D81">
      <w:pPr>
        <w:rPr>
          <w:sz w:val="24"/>
          <w:szCs w:val="24"/>
          <w:lang w:val="en-US"/>
        </w:rPr>
      </w:pPr>
      <w:r w:rsidRPr="00A45044">
        <w:rPr>
          <w:sz w:val="24"/>
          <w:szCs w:val="24"/>
          <w:lang w:val="en-US"/>
        </w:rPr>
        <w:t>The System must support the creation of customized reports, enabling supervisors to generate analytical and management reports across multiple dimensions, including risk factors, institutions, and sectors, and at varying frequencies (e.g., daily, monthly, or quarterly). While the AML/CFT risk estimation cycle is formally conducted on a quarterly basis, the System must also be capable of updating inherent risk estimates with a higher frequency, incorporating significant market developments and newly available data.</w:t>
      </w:r>
    </w:p>
    <w:p w14:paraId="6B3AA2E6" w14:textId="77777777" w:rsidR="001813DB" w:rsidRPr="00A45044" w:rsidRDefault="001813DB" w:rsidP="00B51D81">
      <w:pPr>
        <w:rPr>
          <w:sz w:val="24"/>
          <w:szCs w:val="24"/>
          <w:lang w:val="en-US"/>
        </w:rPr>
      </w:pPr>
      <w:r w:rsidRPr="00A45044">
        <w:rPr>
          <w:sz w:val="24"/>
          <w:szCs w:val="24"/>
          <w:lang w:val="en-US"/>
        </w:rPr>
        <w:t>When such developments significantly affect inherent risk scores—and, by extension, residual risk estimates—the System must actively alert supervisors. Significance may be defined by thresholds, percentage changes, or other methods configurable by the supervisory authority. Alerts should be visible within the dashboard and optionally delivered through other channels (e.g., in-system notifications), ensuring supervisors can respond promptly. These alerts must allow supervisors to re-evaluate risk scores, adjust supervisory priorities, and update action plans in a timely manner.</w:t>
      </w:r>
    </w:p>
    <w:p w14:paraId="163CE776" w14:textId="77777777" w:rsidR="00BB177F" w:rsidRPr="00A45044" w:rsidRDefault="001813DB" w:rsidP="00BB177F">
      <w:pPr>
        <w:rPr>
          <w:sz w:val="24"/>
          <w:szCs w:val="24"/>
          <w:lang w:val="en-US"/>
        </w:rPr>
      </w:pPr>
      <w:r w:rsidRPr="00A45044">
        <w:rPr>
          <w:sz w:val="24"/>
          <w:szCs w:val="24"/>
          <w:lang w:val="en-US"/>
        </w:rPr>
        <w:t xml:space="preserve">Users must be able to define parameters and apply filters—such as time periods, sectors, or jurisdictions—to tailor reports to their needs. The System must generate both visual outputs (e.g., charts and dashboards) and tabular reports that present data values over </w:t>
      </w:r>
      <w:r w:rsidRPr="00A45044">
        <w:rPr>
          <w:sz w:val="24"/>
          <w:szCs w:val="24"/>
          <w:lang w:val="en-US"/>
        </w:rPr>
        <w:lastRenderedPageBreak/>
        <w:t xml:space="preserve">time. It must support both scheduled and on-demand report generation and provide pre-designed templates, while also allowing users to create, customize, and save templates for </w:t>
      </w:r>
      <w:r w:rsidRPr="004E2A32">
        <w:rPr>
          <w:sz w:val="24"/>
          <w:szCs w:val="24"/>
          <w:lang w:val="en-US"/>
        </w:rPr>
        <w:t xml:space="preserve">regular use. </w:t>
      </w:r>
      <w:r w:rsidR="00BB177F" w:rsidRPr="004E2A32">
        <w:rPr>
          <w:sz w:val="24"/>
          <w:szCs w:val="24"/>
          <w:lang w:val="en-US"/>
        </w:rPr>
        <w:t>Reports must be exportable in widely used formats (e.g. MS Excel, PDF).</w:t>
      </w:r>
    </w:p>
    <w:p w14:paraId="5B5FC324" w14:textId="3988695E" w:rsidR="001813DB" w:rsidRPr="00A45044" w:rsidRDefault="001813DB" w:rsidP="00B51D81">
      <w:pPr>
        <w:rPr>
          <w:sz w:val="24"/>
          <w:szCs w:val="24"/>
          <w:lang w:val="en-US"/>
        </w:rPr>
      </w:pPr>
      <w:r w:rsidRPr="00A45044">
        <w:rPr>
          <w:sz w:val="24"/>
          <w:szCs w:val="24"/>
          <w:lang w:val="en-US"/>
        </w:rPr>
        <w:t>To ensure accuracy, the System must validate incoming data and automatically refresh reports whenever new data is imported. Role-based access control must govern who can create, edit, or view reports, maintaining both security and compliance. Collectively, these features will provide supervisors with the tools to generate accurate, timely, and targeted reports while enabling proactive, risk-based supervisory action.</w:t>
      </w:r>
    </w:p>
    <w:p w14:paraId="03CE2E46" w14:textId="77777777" w:rsidR="001813DB" w:rsidRPr="00A45044" w:rsidRDefault="001813DB" w:rsidP="0066772A">
      <w:pPr>
        <w:numPr>
          <w:ilvl w:val="1"/>
          <w:numId w:val="31"/>
        </w:numPr>
        <w:spacing w:before="0"/>
        <w:rPr>
          <w:rFonts w:cs="Times New Roman"/>
          <w:b/>
          <w:sz w:val="24"/>
          <w:szCs w:val="24"/>
          <w:u w:val="single"/>
          <w:lang w:val="en-US" w:eastAsia="en-GB"/>
        </w:rPr>
      </w:pPr>
      <w:r w:rsidRPr="00A45044">
        <w:rPr>
          <w:rFonts w:cs="Times New Roman"/>
          <w:b/>
          <w:sz w:val="24"/>
          <w:szCs w:val="24"/>
          <w:u w:val="single"/>
          <w:lang w:val="en-US" w:eastAsia="en-GB"/>
        </w:rPr>
        <w:t>Workspace</w:t>
      </w:r>
    </w:p>
    <w:p w14:paraId="17D1E004" w14:textId="37D148B0" w:rsidR="001813DB" w:rsidRPr="00A45044" w:rsidRDefault="001813DB" w:rsidP="00B51D81">
      <w:pPr>
        <w:rPr>
          <w:sz w:val="24"/>
          <w:szCs w:val="24"/>
          <w:lang w:val="en-US"/>
        </w:rPr>
      </w:pPr>
      <w:r w:rsidRPr="00A45044">
        <w:rPr>
          <w:sz w:val="24"/>
          <w:szCs w:val="24"/>
          <w:lang w:val="en-US"/>
        </w:rPr>
        <w:t xml:space="preserve">The System must feature a user-centered design that ensures an intuitive and seamless experience for employees. The interface must be visually simple, easy to navigate, and customizable, allowing users to tailor dashboards, alerts, and reports according to their preferences. The design must ensure that all key functions are accessible within the same window, minimizing disruptions and cognitive load. To maximize efficiency, the System must also provide smooth integration with external platforms and databases. The System must include a robust change management process overseen by supervisors, ensuring approval workflows are in place for any changes. This requirement guarantees that all critical changes—whether related to risk thresholds, alerts, reports, or user roles—are controlled, approved, and logged. </w:t>
      </w:r>
    </w:p>
    <w:p w14:paraId="0C4936A2" w14:textId="6FB7F38C" w:rsidR="00F93A14" w:rsidRPr="00A45044" w:rsidRDefault="00F93A14" w:rsidP="00B51D81">
      <w:pPr>
        <w:rPr>
          <w:sz w:val="24"/>
          <w:szCs w:val="24"/>
          <w:lang w:val="en-US"/>
        </w:rPr>
      </w:pPr>
    </w:p>
    <w:p w14:paraId="6E6A3094" w14:textId="569086E4" w:rsidR="000F4FED" w:rsidRPr="00A45044" w:rsidRDefault="00F93A14" w:rsidP="000F4FED">
      <w:pPr>
        <w:keepNext/>
        <w:keepLines/>
        <w:spacing w:before="240" w:after="240" w:line="259" w:lineRule="auto"/>
        <w:ind w:left="360" w:hanging="360"/>
        <w:jc w:val="left"/>
        <w:outlineLvl w:val="1"/>
        <w:rPr>
          <w:rFonts w:eastAsiaTheme="majorEastAsia" w:cstheme="majorBidi"/>
          <w:b/>
          <w:bCs/>
          <w:sz w:val="26"/>
          <w:szCs w:val="26"/>
          <w:lang w:val="en-US"/>
        </w:rPr>
      </w:pPr>
      <w:bookmarkStart w:id="46" w:name="_Toc210209230"/>
      <w:bookmarkStart w:id="47" w:name="_Toc210212263"/>
      <w:bookmarkStart w:id="48" w:name="_Toc210395838"/>
      <w:r w:rsidRPr="00A45044">
        <w:rPr>
          <w:rFonts w:eastAsiaTheme="majorEastAsia" w:cstheme="majorBidi"/>
          <w:b/>
          <w:bCs/>
          <w:sz w:val="26"/>
          <w:szCs w:val="26"/>
          <w:lang w:val="en-US"/>
        </w:rPr>
        <w:lastRenderedPageBreak/>
        <w:t xml:space="preserve">6. </w:t>
      </w:r>
      <w:r w:rsidR="001813DB" w:rsidRPr="00A45044">
        <w:rPr>
          <w:rFonts w:eastAsiaTheme="majorEastAsia" w:cstheme="majorBidi"/>
          <w:b/>
          <w:bCs/>
          <w:sz w:val="26"/>
          <w:szCs w:val="26"/>
          <w:lang w:val="en-US"/>
        </w:rPr>
        <w:t>DESCRIPTION OF FUNCTIONAL REQUIREMENT</w:t>
      </w:r>
      <w:bookmarkEnd w:id="46"/>
      <w:bookmarkEnd w:id="47"/>
      <w:bookmarkEnd w:id="48"/>
    </w:p>
    <w:tbl>
      <w:tblPr>
        <w:tblW w:w="15040" w:type="dxa"/>
        <w:tblInd w:w="-910" w:type="dxa"/>
        <w:tblLook w:val="04A0" w:firstRow="1" w:lastRow="0" w:firstColumn="1" w:lastColumn="0" w:noHBand="0" w:noVBand="1"/>
      </w:tblPr>
      <w:tblGrid>
        <w:gridCol w:w="717"/>
        <w:gridCol w:w="2703"/>
        <w:gridCol w:w="990"/>
        <w:gridCol w:w="4274"/>
        <w:gridCol w:w="1688"/>
        <w:gridCol w:w="1958"/>
        <w:gridCol w:w="2710"/>
      </w:tblGrid>
      <w:tr w:rsidR="00B34BC3" w:rsidRPr="00B34BC3" w14:paraId="00D307F3" w14:textId="77777777" w:rsidTr="00B34BC3">
        <w:trPr>
          <w:trHeight w:val="705"/>
        </w:trPr>
        <w:tc>
          <w:tcPr>
            <w:tcW w:w="717"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20C97097"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bookmarkStart w:id="49" w:name="_Toc152753925"/>
            <w:bookmarkStart w:id="50" w:name="_Toc152946833"/>
            <w:bookmarkStart w:id="51" w:name="_Toc152947289"/>
            <w:bookmarkStart w:id="52" w:name="_Toc152947498"/>
            <w:r w:rsidRPr="00B34BC3">
              <w:rPr>
                <w:rFonts w:eastAsia="Times New Roman" w:cs="Times New Roman"/>
                <w:b/>
                <w:bCs/>
                <w:color w:val="000000"/>
                <w:sz w:val="24"/>
                <w:szCs w:val="24"/>
                <w:lang w:val="en-US"/>
              </w:rPr>
              <w:t>No.</w:t>
            </w:r>
          </w:p>
        </w:tc>
        <w:tc>
          <w:tcPr>
            <w:tcW w:w="2703" w:type="dxa"/>
            <w:tcBorders>
              <w:top w:val="single" w:sz="8" w:space="0" w:color="auto"/>
              <w:left w:val="nil"/>
              <w:bottom w:val="single" w:sz="8" w:space="0" w:color="auto"/>
              <w:right w:val="single" w:sz="8" w:space="0" w:color="auto"/>
            </w:tcBorders>
            <w:shd w:val="clear" w:color="000000" w:fill="BFBFBF"/>
            <w:vAlign w:val="center"/>
            <w:hideMark/>
          </w:tcPr>
          <w:p w14:paraId="6AF105FA"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Requirement</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3B7F3FB5"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ID</w:t>
            </w:r>
          </w:p>
        </w:tc>
        <w:tc>
          <w:tcPr>
            <w:tcW w:w="4274" w:type="dxa"/>
            <w:tcBorders>
              <w:top w:val="single" w:sz="8" w:space="0" w:color="auto"/>
              <w:left w:val="nil"/>
              <w:bottom w:val="single" w:sz="8" w:space="0" w:color="auto"/>
              <w:right w:val="single" w:sz="8" w:space="0" w:color="auto"/>
            </w:tcBorders>
            <w:shd w:val="clear" w:color="000000" w:fill="BFBFBF"/>
            <w:vAlign w:val="center"/>
            <w:hideMark/>
          </w:tcPr>
          <w:p w14:paraId="1BBBCE36"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Description</w:t>
            </w:r>
          </w:p>
        </w:tc>
        <w:tc>
          <w:tcPr>
            <w:tcW w:w="1688" w:type="dxa"/>
            <w:tcBorders>
              <w:top w:val="single" w:sz="8" w:space="0" w:color="auto"/>
              <w:left w:val="nil"/>
              <w:bottom w:val="single" w:sz="8" w:space="0" w:color="auto"/>
              <w:right w:val="single" w:sz="8" w:space="0" w:color="auto"/>
            </w:tcBorders>
            <w:shd w:val="clear" w:color="000000" w:fill="BFBFBF"/>
            <w:vAlign w:val="center"/>
            <w:hideMark/>
          </w:tcPr>
          <w:p w14:paraId="0EE29DB9"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Requirement</w:t>
            </w:r>
            <w:r w:rsidRPr="00B34BC3">
              <w:rPr>
                <w:rFonts w:eastAsia="Times New Roman" w:cs="Times New Roman"/>
                <w:b/>
                <w:bCs/>
                <w:color w:val="000000"/>
                <w:sz w:val="24"/>
                <w:szCs w:val="24"/>
                <w:lang w:val="en-US"/>
              </w:rPr>
              <w:br/>
              <w:t>Type</w:t>
            </w:r>
          </w:p>
        </w:tc>
        <w:tc>
          <w:tcPr>
            <w:tcW w:w="1958" w:type="dxa"/>
            <w:tcBorders>
              <w:top w:val="single" w:sz="8" w:space="0" w:color="auto"/>
              <w:left w:val="nil"/>
              <w:bottom w:val="single" w:sz="8" w:space="0" w:color="auto"/>
              <w:right w:val="single" w:sz="8" w:space="0" w:color="auto"/>
            </w:tcBorders>
            <w:shd w:val="clear" w:color="000000" w:fill="BFBFBF"/>
            <w:vAlign w:val="center"/>
            <w:hideMark/>
          </w:tcPr>
          <w:p w14:paraId="26C98D36"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Delivery approach</w:t>
            </w:r>
          </w:p>
        </w:tc>
        <w:tc>
          <w:tcPr>
            <w:tcW w:w="2710" w:type="dxa"/>
            <w:tcBorders>
              <w:top w:val="single" w:sz="8" w:space="0" w:color="auto"/>
              <w:left w:val="nil"/>
              <w:bottom w:val="single" w:sz="8" w:space="0" w:color="auto"/>
              <w:right w:val="single" w:sz="8" w:space="0" w:color="auto"/>
            </w:tcBorders>
            <w:shd w:val="clear" w:color="000000" w:fill="BFBFBF"/>
            <w:vAlign w:val="center"/>
            <w:hideMark/>
          </w:tcPr>
          <w:p w14:paraId="1D3B23A4"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Examples</w:t>
            </w:r>
          </w:p>
        </w:tc>
      </w:tr>
      <w:tr w:rsidR="00B34BC3" w:rsidRPr="00B34BC3" w14:paraId="5CE7FCCC" w14:textId="77777777" w:rsidTr="00B34BC3">
        <w:trPr>
          <w:trHeight w:val="345"/>
        </w:trPr>
        <w:tc>
          <w:tcPr>
            <w:tcW w:w="717" w:type="dxa"/>
            <w:tcBorders>
              <w:top w:val="nil"/>
              <w:left w:val="single" w:sz="8" w:space="0" w:color="auto"/>
              <w:bottom w:val="single" w:sz="8" w:space="0" w:color="auto"/>
              <w:right w:val="single" w:sz="8" w:space="0" w:color="auto"/>
            </w:tcBorders>
            <w:shd w:val="clear" w:color="000000" w:fill="00B0F0"/>
            <w:vAlign w:val="center"/>
            <w:hideMark/>
          </w:tcPr>
          <w:p w14:paraId="3AE49FB0" w14:textId="77777777" w:rsidR="00B34BC3" w:rsidRPr="00B34BC3" w:rsidRDefault="00B34BC3" w:rsidP="00B34BC3">
            <w:pPr>
              <w:spacing w:before="0" w:after="0" w:line="240" w:lineRule="auto"/>
              <w:jc w:val="right"/>
              <w:rPr>
                <w:rFonts w:eastAsia="Times New Roman" w:cs="Times New Roman"/>
                <w:color w:val="FFFFFF"/>
                <w:sz w:val="24"/>
                <w:szCs w:val="24"/>
                <w:lang w:val="en-US"/>
              </w:rPr>
            </w:pPr>
            <w:r w:rsidRPr="00B34BC3">
              <w:rPr>
                <w:rFonts w:eastAsia="Times New Roman" w:cs="Times New Roman"/>
                <w:color w:val="FFFFFF"/>
                <w:sz w:val="24"/>
                <w:szCs w:val="24"/>
                <w:lang w:val="en-US"/>
              </w:rPr>
              <w:t>1</w:t>
            </w:r>
          </w:p>
        </w:tc>
        <w:tc>
          <w:tcPr>
            <w:tcW w:w="2703" w:type="dxa"/>
            <w:tcBorders>
              <w:top w:val="nil"/>
              <w:left w:val="nil"/>
              <w:bottom w:val="single" w:sz="8" w:space="0" w:color="auto"/>
              <w:right w:val="nil"/>
            </w:tcBorders>
            <w:shd w:val="clear" w:color="000000" w:fill="00B0F0"/>
            <w:noWrap/>
            <w:vAlign w:val="center"/>
            <w:hideMark/>
          </w:tcPr>
          <w:p w14:paraId="6FCEF56F"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eastAsia="Times New Roman" w:cs="Times New Roman"/>
                <w:i/>
                <w:iCs/>
                <w:color w:val="FFFFFF"/>
                <w:sz w:val="24"/>
                <w:szCs w:val="24"/>
                <w:u w:val="single"/>
                <w:lang w:val="en-US"/>
              </w:rPr>
              <w:t>Surveys and Data Management</w:t>
            </w:r>
          </w:p>
        </w:tc>
        <w:tc>
          <w:tcPr>
            <w:tcW w:w="990" w:type="dxa"/>
            <w:tcBorders>
              <w:top w:val="nil"/>
              <w:left w:val="nil"/>
              <w:bottom w:val="single" w:sz="8" w:space="0" w:color="auto"/>
              <w:right w:val="nil"/>
            </w:tcBorders>
            <w:shd w:val="clear" w:color="000000" w:fill="00B0F0"/>
            <w:vAlign w:val="center"/>
            <w:hideMark/>
          </w:tcPr>
          <w:p w14:paraId="71AA881A"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4274" w:type="dxa"/>
            <w:tcBorders>
              <w:top w:val="nil"/>
              <w:left w:val="nil"/>
              <w:bottom w:val="single" w:sz="8" w:space="0" w:color="auto"/>
              <w:right w:val="nil"/>
            </w:tcBorders>
            <w:shd w:val="clear" w:color="000000" w:fill="00B0F0"/>
            <w:vAlign w:val="center"/>
            <w:hideMark/>
          </w:tcPr>
          <w:p w14:paraId="36343320"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1688" w:type="dxa"/>
            <w:tcBorders>
              <w:top w:val="nil"/>
              <w:left w:val="nil"/>
              <w:bottom w:val="single" w:sz="8" w:space="0" w:color="auto"/>
              <w:right w:val="nil"/>
            </w:tcBorders>
            <w:shd w:val="clear" w:color="000000" w:fill="00B0F0"/>
            <w:vAlign w:val="center"/>
            <w:hideMark/>
          </w:tcPr>
          <w:p w14:paraId="0B9A18D6"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1958" w:type="dxa"/>
            <w:tcBorders>
              <w:top w:val="nil"/>
              <w:left w:val="nil"/>
              <w:bottom w:val="single" w:sz="8" w:space="0" w:color="auto"/>
              <w:right w:val="nil"/>
            </w:tcBorders>
            <w:shd w:val="clear" w:color="000000" w:fill="00B0F0"/>
            <w:vAlign w:val="center"/>
            <w:hideMark/>
          </w:tcPr>
          <w:p w14:paraId="31B784C9"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2710" w:type="dxa"/>
            <w:tcBorders>
              <w:top w:val="nil"/>
              <w:left w:val="nil"/>
              <w:bottom w:val="single" w:sz="8" w:space="0" w:color="auto"/>
              <w:right w:val="single" w:sz="8" w:space="0" w:color="auto"/>
            </w:tcBorders>
            <w:shd w:val="clear" w:color="000000" w:fill="00B0F0"/>
            <w:vAlign w:val="center"/>
            <w:hideMark/>
          </w:tcPr>
          <w:p w14:paraId="686DF1F4"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r>
      <w:tr w:rsidR="00B34BC3" w:rsidRPr="00B34BC3" w14:paraId="4543EC80" w14:textId="77777777" w:rsidTr="00B34BC3">
        <w:trPr>
          <w:trHeight w:val="118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4ADA122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1.1</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AF809B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Ability to Easily Create and Customize Specialized Surveys</w:t>
            </w:r>
          </w:p>
        </w:tc>
        <w:tc>
          <w:tcPr>
            <w:tcW w:w="990" w:type="dxa"/>
            <w:tcBorders>
              <w:top w:val="nil"/>
              <w:left w:val="nil"/>
              <w:bottom w:val="single" w:sz="4" w:space="0" w:color="auto"/>
              <w:right w:val="single" w:sz="4" w:space="0" w:color="auto"/>
            </w:tcBorders>
            <w:shd w:val="clear" w:color="auto" w:fill="auto"/>
            <w:vAlign w:val="center"/>
            <w:hideMark/>
          </w:tcPr>
          <w:p w14:paraId="0898676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R-01</w:t>
            </w:r>
          </w:p>
        </w:tc>
        <w:tc>
          <w:tcPr>
            <w:tcW w:w="4274" w:type="dxa"/>
            <w:tcBorders>
              <w:top w:val="nil"/>
              <w:left w:val="nil"/>
              <w:bottom w:val="single" w:sz="4" w:space="0" w:color="auto"/>
              <w:right w:val="single" w:sz="4" w:space="0" w:color="auto"/>
            </w:tcBorders>
            <w:shd w:val="clear" w:color="auto" w:fill="auto"/>
            <w:vAlign w:val="center"/>
            <w:hideMark/>
          </w:tcPr>
          <w:p w14:paraId="59C3925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allow users to create new surveys for the assessment of AML/CFT and sanctions compliance risks, customizing the questions, answer formats, and structure based on specific objectives or data needs.</w:t>
            </w:r>
          </w:p>
        </w:tc>
        <w:tc>
          <w:tcPr>
            <w:tcW w:w="1688" w:type="dxa"/>
            <w:tcBorders>
              <w:top w:val="nil"/>
              <w:left w:val="nil"/>
              <w:bottom w:val="single" w:sz="4" w:space="0" w:color="auto"/>
              <w:right w:val="single" w:sz="4" w:space="0" w:color="auto"/>
            </w:tcBorders>
            <w:shd w:val="clear" w:color="auto" w:fill="auto"/>
            <w:vAlign w:val="center"/>
            <w:hideMark/>
          </w:tcPr>
          <w:p w14:paraId="3ED0F43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1366E3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02F650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3E1B398"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59D4C95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33DA69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F2DA6D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R-02</w:t>
            </w:r>
          </w:p>
        </w:tc>
        <w:tc>
          <w:tcPr>
            <w:tcW w:w="4274" w:type="dxa"/>
            <w:tcBorders>
              <w:top w:val="nil"/>
              <w:left w:val="nil"/>
              <w:bottom w:val="single" w:sz="4" w:space="0" w:color="auto"/>
              <w:right w:val="single" w:sz="4" w:space="0" w:color="auto"/>
            </w:tcBorders>
            <w:shd w:val="clear" w:color="auto" w:fill="auto"/>
            <w:vAlign w:val="center"/>
            <w:hideMark/>
          </w:tcPr>
          <w:p w14:paraId="156706E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provide a clear and simple interface that enables even non-technical users to design, customize, and deploy surveys without requiring extensive technical knowledge.</w:t>
            </w:r>
          </w:p>
        </w:tc>
        <w:tc>
          <w:tcPr>
            <w:tcW w:w="1688" w:type="dxa"/>
            <w:tcBorders>
              <w:top w:val="nil"/>
              <w:left w:val="nil"/>
              <w:bottom w:val="single" w:sz="4" w:space="0" w:color="auto"/>
              <w:right w:val="single" w:sz="4" w:space="0" w:color="auto"/>
            </w:tcBorders>
            <w:shd w:val="clear" w:color="auto" w:fill="auto"/>
            <w:vAlign w:val="center"/>
            <w:hideMark/>
          </w:tcPr>
          <w:p w14:paraId="2C7FF88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46E0026"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B0898F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BDFA8DD"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4B3A2F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A7FA1E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D73731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R-03</w:t>
            </w:r>
          </w:p>
        </w:tc>
        <w:tc>
          <w:tcPr>
            <w:tcW w:w="4274" w:type="dxa"/>
            <w:tcBorders>
              <w:top w:val="nil"/>
              <w:left w:val="nil"/>
              <w:bottom w:val="single" w:sz="4" w:space="0" w:color="auto"/>
              <w:right w:val="single" w:sz="4" w:space="0" w:color="auto"/>
            </w:tcBorders>
            <w:shd w:val="clear" w:color="auto" w:fill="auto"/>
            <w:vAlign w:val="center"/>
            <w:hideMark/>
          </w:tcPr>
          <w:p w14:paraId="4112EE1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Surveys should include conditional logic, branching options, and multilingual support, making them flexible for different situations.</w:t>
            </w:r>
          </w:p>
        </w:tc>
        <w:tc>
          <w:tcPr>
            <w:tcW w:w="1688" w:type="dxa"/>
            <w:tcBorders>
              <w:top w:val="nil"/>
              <w:left w:val="nil"/>
              <w:bottom w:val="single" w:sz="4" w:space="0" w:color="auto"/>
              <w:right w:val="single" w:sz="4" w:space="0" w:color="auto"/>
            </w:tcBorders>
            <w:shd w:val="clear" w:color="auto" w:fill="auto"/>
            <w:vAlign w:val="center"/>
            <w:hideMark/>
          </w:tcPr>
          <w:p w14:paraId="0E4556D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1521C942"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C32973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59BB00B"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5E5E139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A22FBA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B1DD19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R-04</w:t>
            </w:r>
          </w:p>
        </w:tc>
        <w:tc>
          <w:tcPr>
            <w:tcW w:w="4274" w:type="dxa"/>
            <w:tcBorders>
              <w:top w:val="nil"/>
              <w:left w:val="nil"/>
              <w:bottom w:val="single" w:sz="4" w:space="0" w:color="auto"/>
              <w:right w:val="single" w:sz="4" w:space="0" w:color="auto"/>
            </w:tcBorders>
            <w:shd w:val="clear" w:color="auto" w:fill="auto"/>
            <w:vAlign w:val="center"/>
            <w:hideMark/>
          </w:tcPr>
          <w:p w14:paraId="11FDB0F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14"/>
                <w:szCs w:val="14"/>
                <w:lang w:val="en-US"/>
              </w:rPr>
              <w:t xml:space="preserve"> </w:t>
            </w:r>
            <w:r w:rsidRPr="00B34BC3">
              <w:rPr>
                <w:rFonts w:eastAsia="Times New Roman" w:cs="Times New Roman"/>
                <w:i/>
                <w:iCs/>
                <w:color w:val="000000"/>
                <w:sz w:val="24"/>
                <w:szCs w:val="24"/>
                <w:lang w:val="en-US"/>
              </w:rPr>
              <w:t xml:space="preserve">Add, edit, or remove questions: </w:t>
            </w:r>
            <w:r w:rsidRPr="00B34BC3">
              <w:rPr>
                <w:rFonts w:eastAsia="Times New Roman" w:cs="Times New Roman"/>
                <w:color w:val="000000"/>
                <w:sz w:val="24"/>
                <w:szCs w:val="24"/>
                <w:lang w:val="en-US"/>
              </w:rPr>
              <w:t>Users should be able to quickly add new questions, modify existing ones, or remove questions that are no longer needed. This allows for dynamic updating of surveys without the need to start from scratch.</w:t>
            </w:r>
          </w:p>
        </w:tc>
        <w:tc>
          <w:tcPr>
            <w:tcW w:w="1688" w:type="dxa"/>
            <w:tcBorders>
              <w:top w:val="nil"/>
              <w:left w:val="nil"/>
              <w:bottom w:val="single" w:sz="4" w:space="0" w:color="auto"/>
              <w:right w:val="single" w:sz="4" w:space="0" w:color="auto"/>
            </w:tcBorders>
            <w:shd w:val="clear" w:color="auto" w:fill="auto"/>
            <w:vAlign w:val="center"/>
            <w:hideMark/>
          </w:tcPr>
          <w:p w14:paraId="4C7A04C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015864F"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4CE338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D614553"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40BD499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8BE38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48565A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R-05</w:t>
            </w:r>
          </w:p>
        </w:tc>
        <w:tc>
          <w:tcPr>
            <w:tcW w:w="4274" w:type="dxa"/>
            <w:tcBorders>
              <w:top w:val="nil"/>
              <w:left w:val="nil"/>
              <w:bottom w:val="single" w:sz="4" w:space="0" w:color="auto"/>
              <w:right w:val="single" w:sz="4" w:space="0" w:color="auto"/>
            </w:tcBorders>
            <w:shd w:val="clear" w:color="auto" w:fill="auto"/>
            <w:vAlign w:val="center"/>
            <w:hideMark/>
          </w:tcPr>
          <w:p w14:paraId="3C99D3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 xml:space="preserve">Enable or disable questions: </w:t>
            </w:r>
            <w:r w:rsidRPr="00B34BC3">
              <w:rPr>
                <w:rFonts w:eastAsia="Times New Roman" w:cs="Times New Roman"/>
                <w:color w:val="000000"/>
                <w:sz w:val="24"/>
                <w:szCs w:val="24"/>
                <w:lang w:val="en-US"/>
              </w:rPr>
              <w:t>Users should be able to enable or disable individual questions without deleting them, providing flexibility to adapt surveys for different scenarios. For example, it should be possible to disable certain questions for specific FIs while maintaining flexibility in data collection.</w:t>
            </w:r>
          </w:p>
        </w:tc>
        <w:tc>
          <w:tcPr>
            <w:tcW w:w="1688" w:type="dxa"/>
            <w:tcBorders>
              <w:top w:val="nil"/>
              <w:left w:val="nil"/>
              <w:bottom w:val="single" w:sz="4" w:space="0" w:color="auto"/>
              <w:right w:val="single" w:sz="4" w:space="0" w:color="auto"/>
            </w:tcBorders>
            <w:shd w:val="clear" w:color="auto" w:fill="auto"/>
            <w:vAlign w:val="center"/>
            <w:hideMark/>
          </w:tcPr>
          <w:p w14:paraId="744EA85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89E1B95"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494D94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7508E779"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27AD5FA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13ACBE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7AE298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R-06</w:t>
            </w:r>
          </w:p>
        </w:tc>
        <w:tc>
          <w:tcPr>
            <w:tcW w:w="4274" w:type="dxa"/>
            <w:tcBorders>
              <w:top w:val="nil"/>
              <w:left w:val="nil"/>
              <w:bottom w:val="single" w:sz="4" w:space="0" w:color="auto"/>
              <w:right w:val="single" w:sz="4" w:space="0" w:color="auto"/>
            </w:tcBorders>
            <w:shd w:val="clear" w:color="auto" w:fill="auto"/>
            <w:vAlign w:val="center"/>
            <w:hideMark/>
          </w:tcPr>
          <w:p w14:paraId="3F7BDF2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Change the hierarchy of questions:</w:t>
            </w:r>
            <w:r w:rsidRPr="00B34BC3">
              <w:rPr>
                <w:rFonts w:eastAsia="Times New Roman" w:cs="Times New Roman"/>
                <w:color w:val="000000"/>
                <w:sz w:val="24"/>
                <w:szCs w:val="24"/>
                <w:lang w:val="en-US"/>
              </w:rPr>
              <w:t xml:space="preserve"> The System should allow users to modify the hierarchy of questions, enabling better organization of the surveys. For example, it should be possible to group questions by topic or </w:t>
            </w:r>
            <w:r w:rsidRPr="00B34BC3">
              <w:rPr>
                <w:rFonts w:eastAsia="Times New Roman" w:cs="Times New Roman"/>
                <w:color w:val="000000"/>
                <w:sz w:val="24"/>
                <w:szCs w:val="24"/>
                <w:lang w:val="en-US"/>
              </w:rPr>
              <w:lastRenderedPageBreak/>
              <w:t>complexity to ensure logical sequencing.</w:t>
            </w:r>
          </w:p>
        </w:tc>
        <w:tc>
          <w:tcPr>
            <w:tcW w:w="1688" w:type="dxa"/>
            <w:tcBorders>
              <w:top w:val="nil"/>
              <w:left w:val="nil"/>
              <w:bottom w:val="single" w:sz="4" w:space="0" w:color="auto"/>
              <w:right w:val="single" w:sz="4" w:space="0" w:color="auto"/>
            </w:tcBorders>
            <w:shd w:val="clear" w:color="auto" w:fill="auto"/>
            <w:vAlign w:val="center"/>
            <w:hideMark/>
          </w:tcPr>
          <w:p w14:paraId="0E2BF2F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713EE5A"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2ABD4A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734AD1F9"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71A4F5A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070183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75F255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R-07</w:t>
            </w:r>
          </w:p>
        </w:tc>
        <w:tc>
          <w:tcPr>
            <w:tcW w:w="4274" w:type="dxa"/>
            <w:tcBorders>
              <w:top w:val="nil"/>
              <w:left w:val="nil"/>
              <w:bottom w:val="single" w:sz="8" w:space="0" w:color="auto"/>
              <w:right w:val="single" w:sz="4" w:space="0" w:color="auto"/>
            </w:tcBorders>
            <w:shd w:val="clear" w:color="auto" w:fill="auto"/>
            <w:vAlign w:val="center"/>
            <w:hideMark/>
          </w:tcPr>
          <w:p w14:paraId="28286F7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Reorder the sequence of questions:</w:t>
            </w:r>
            <w:r w:rsidRPr="00B34BC3">
              <w:rPr>
                <w:rFonts w:eastAsia="Times New Roman" w:cs="Times New Roman"/>
                <w:color w:val="000000"/>
                <w:sz w:val="24"/>
                <w:szCs w:val="24"/>
                <w:lang w:val="en-US"/>
              </w:rPr>
              <w:t xml:space="preserve"> Users should be able to rearrange the order of questions within a survey, facilitating easier adjustment of the survey flow based on feedback or shifting priorities.</w:t>
            </w:r>
          </w:p>
        </w:tc>
        <w:tc>
          <w:tcPr>
            <w:tcW w:w="1688" w:type="dxa"/>
            <w:tcBorders>
              <w:top w:val="nil"/>
              <w:left w:val="nil"/>
              <w:bottom w:val="single" w:sz="8" w:space="0" w:color="auto"/>
              <w:right w:val="single" w:sz="4" w:space="0" w:color="auto"/>
            </w:tcBorders>
            <w:shd w:val="clear" w:color="auto" w:fill="auto"/>
            <w:vAlign w:val="center"/>
            <w:hideMark/>
          </w:tcPr>
          <w:p w14:paraId="324A1C6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603056E9"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39830B0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72649C8" w14:textId="77777777" w:rsidTr="00B34BC3">
        <w:trPr>
          <w:trHeight w:val="138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186633C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2</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3DCDF3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Ability to Easily Distribute and Collect Surveys, and Automatically Aggregate the Results</w:t>
            </w:r>
          </w:p>
        </w:tc>
        <w:tc>
          <w:tcPr>
            <w:tcW w:w="990" w:type="dxa"/>
            <w:tcBorders>
              <w:top w:val="nil"/>
              <w:left w:val="nil"/>
              <w:bottom w:val="single" w:sz="4" w:space="0" w:color="auto"/>
              <w:right w:val="single" w:sz="4" w:space="0" w:color="auto"/>
            </w:tcBorders>
            <w:shd w:val="clear" w:color="auto" w:fill="auto"/>
            <w:vAlign w:val="center"/>
            <w:hideMark/>
          </w:tcPr>
          <w:p w14:paraId="6B6C01D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R-08</w:t>
            </w:r>
          </w:p>
        </w:tc>
        <w:tc>
          <w:tcPr>
            <w:tcW w:w="4274" w:type="dxa"/>
            <w:tcBorders>
              <w:top w:val="nil"/>
              <w:left w:val="nil"/>
              <w:bottom w:val="single" w:sz="4" w:space="0" w:color="auto"/>
              <w:right w:val="single" w:sz="4" w:space="0" w:color="auto"/>
            </w:tcBorders>
            <w:shd w:val="clear" w:color="auto" w:fill="auto"/>
            <w:vAlign w:val="center"/>
            <w:hideMark/>
          </w:tcPr>
          <w:p w14:paraId="2990870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Surveys should be delivered and collected through the web portal as the primary channel. Financial institutions will access and complete questionnaires securely online, with invitations and reminders sent via email notifications only.</w:t>
            </w:r>
          </w:p>
        </w:tc>
        <w:tc>
          <w:tcPr>
            <w:tcW w:w="1688" w:type="dxa"/>
            <w:tcBorders>
              <w:top w:val="nil"/>
              <w:left w:val="nil"/>
              <w:bottom w:val="single" w:sz="4" w:space="0" w:color="auto"/>
              <w:right w:val="single" w:sz="4" w:space="0" w:color="auto"/>
            </w:tcBorders>
            <w:shd w:val="clear" w:color="auto" w:fill="auto"/>
            <w:vAlign w:val="center"/>
            <w:hideMark/>
          </w:tcPr>
          <w:p w14:paraId="2898E83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D125E0E"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4AEF62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373D05B3"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32E92AB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617822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EE8A7F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R-09</w:t>
            </w:r>
          </w:p>
        </w:tc>
        <w:tc>
          <w:tcPr>
            <w:tcW w:w="4274" w:type="dxa"/>
            <w:tcBorders>
              <w:top w:val="nil"/>
              <w:left w:val="nil"/>
              <w:bottom w:val="single" w:sz="4" w:space="0" w:color="auto"/>
              <w:right w:val="single" w:sz="4" w:space="0" w:color="auto"/>
            </w:tcBorders>
            <w:shd w:val="clear" w:color="auto" w:fill="auto"/>
            <w:vAlign w:val="center"/>
            <w:hideMark/>
          </w:tcPr>
          <w:p w14:paraId="7E80CFD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After distribution, the System should automatically collect responses without requiring manual intervention. It should be able to track who has </w:t>
            </w:r>
            <w:r w:rsidRPr="00B34BC3">
              <w:rPr>
                <w:rFonts w:eastAsia="Times New Roman" w:cs="Times New Roman"/>
                <w:color w:val="000000"/>
                <w:sz w:val="24"/>
                <w:szCs w:val="24"/>
                <w:lang w:val="en-US"/>
              </w:rPr>
              <w:lastRenderedPageBreak/>
              <w:t>completed the survey and send reminders to those who have not.</w:t>
            </w:r>
          </w:p>
        </w:tc>
        <w:tc>
          <w:tcPr>
            <w:tcW w:w="1688" w:type="dxa"/>
            <w:tcBorders>
              <w:top w:val="nil"/>
              <w:left w:val="nil"/>
              <w:bottom w:val="single" w:sz="4" w:space="0" w:color="auto"/>
              <w:right w:val="single" w:sz="4" w:space="0" w:color="auto"/>
            </w:tcBorders>
            <w:shd w:val="clear" w:color="auto" w:fill="auto"/>
            <w:vAlign w:val="center"/>
            <w:hideMark/>
          </w:tcPr>
          <w:p w14:paraId="2EB1BFB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414EF99"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238C72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32DE18E"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3B10786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1E7A8C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F42142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w:t>
            </w:r>
          </w:p>
        </w:tc>
        <w:tc>
          <w:tcPr>
            <w:tcW w:w="4274" w:type="dxa"/>
            <w:tcBorders>
              <w:top w:val="nil"/>
              <w:left w:val="nil"/>
              <w:bottom w:val="single" w:sz="4" w:space="0" w:color="auto"/>
              <w:right w:val="single" w:sz="4" w:space="0" w:color="auto"/>
            </w:tcBorders>
            <w:shd w:val="clear" w:color="auto" w:fill="auto"/>
            <w:vAlign w:val="center"/>
            <w:hideMark/>
          </w:tcPr>
          <w:p w14:paraId="150C422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automatically aggregate the results in real time, enabling users to view and analyze data as soon as responses are submitted. This helps save time and provides instant insights.</w:t>
            </w:r>
          </w:p>
        </w:tc>
        <w:tc>
          <w:tcPr>
            <w:tcW w:w="1688" w:type="dxa"/>
            <w:tcBorders>
              <w:top w:val="nil"/>
              <w:left w:val="nil"/>
              <w:bottom w:val="single" w:sz="4" w:space="0" w:color="auto"/>
              <w:right w:val="single" w:sz="4" w:space="0" w:color="auto"/>
            </w:tcBorders>
            <w:shd w:val="clear" w:color="auto" w:fill="auto"/>
            <w:vAlign w:val="center"/>
            <w:hideMark/>
          </w:tcPr>
          <w:p w14:paraId="1252100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13CE7A7"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88FE41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93AC4E2"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232DBF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42CF18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B3B031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w:t>
            </w:r>
          </w:p>
        </w:tc>
        <w:tc>
          <w:tcPr>
            <w:tcW w:w="4274" w:type="dxa"/>
            <w:tcBorders>
              <w:top w:val="nil"/>
              <w:left w:val="nil"/>
              <w:bottom w:val="single" w:sz="4" w:space="0" w:color="auto"/>
              <w:right w:val="single" w:sz="4" w:space="0" w:color="auto"/>
            </w:tcBorders>
            <w:shd w:val="clear" w:color="auto" w:fill="auto"/>
            <w:vAlign w:val="center"/>
            <w:hideMark/>
          </w:tcPr>
          <w:p w14:paraId="41F1650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It should be possible to use aggregated data to generate custom reports and dashboards, offering a clear visual representation of survey outcomes.</w:t>
            </w:r>
          </w:p>
        </w:tc>
        <w:tc>
          <w:tcPr>
            <w:tcW w:w="1688" w:type="dxa"/>
            <w:tcBorders>
              <w:top w:val="nil"/>
              <w:left w:val="nil"/>
              <w:bottom w:val="single" w:sz="4" w:space="0" w:color="auto"/>
              <w:right w:val="single" w:sz="4" w:space="0" w:color="auto"/>
            </w:tcBorders>
            <w:shd w:val="clear" w:color="auto" w:fill="auto"/>
            <w:vAlign w:val="center"/>
            <w:hideMark/>
          </w:tcPr>
          <w:p w14:paraId="64BDFD8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7B34C00"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4778BC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57B6DD3" w14:textId="77777777" w:rsidTr="00B34BC3">
        <w:trPr>
          <w:trHeight w:val="705"/>
        </w:trPr>
        <w:tc>
          <w:tcPr>
            <w:tcW w:w="717" w:type="dxa"/>
            <w:vMerge/>
            <w:tcBorders>
              <w:top w:val="nil"/>
              <w:left w:val="single" w:sz="8" w:space="0" w:color="auto"/>
              <w:bottom w:val="single" w:sz="8" w:space="0" w:color="000000"/>
              <w:right w:val="single" w:sz="8" w:space="0" w:color="auto"/>
            </w:tcBorders>
            <w:vAlign w:val="center"/>
            <w:hideMark/>
          </w:tcPr>
          <w:p w14:paraId="3E9FFFA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B1F4C3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ABB835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w:t>
            </w:r>
          </w:p>
        </w:tc>
        <w:tc>
          <w:tcPr>
            <w:tcW w:w="4274" w:type="dxa"/>
            <w:tcBorders>
              <w:top w:val="nil"/>
              <w:left w:val="nil"/>
              <w:bottom w:val="single" w:sz="8" w:space="0" w:color="auto"/>
              <w:right w:val="single" w:sz="4" w:space="0" w:color="auto"/>
            </w:tcBorders>
            <w:shd w:val="clear" w:color="auto" w:fill="auto"/>
            <w:vAlign w:val="center"/>
            <w:hideMark/>
          </w:tcPr>
          <w:p w14:paraId="26AA84A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ensure secure storage of collected data by enforcing access controls to protect the integrity and confidentiality of survey responses.</w:t>
            </w:r>
          </w:p>
        </w:tc>
        <w:tc>
          <w:tcPr>
            <w:tcW w:w="1688" w:type="dxa"/>
            <w:tcBorders>
              <w:top w:val="nil"/>
              <w:left w:val="nil"/>
              <w:bottom w:val="single" w:sz="8" w:space="0" w:color="auto"/>
              <w:right w:val="single" w:sz="4" w:space="0" w:color="auto"/>
            </w:tcBorders>
            <w:shd w:val="clear" w:color="auto" w:fill="auto"/>
            <w:vAlign w:val="center"/>
            <w:hideMark/>
          </w:tcPr>
          <w:p w14:paraId="76AF277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388B1B83"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4BAB4B7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EFEB0DB" w14:textId="77777777" w:rsidTr="00B34BC3">
        <w:trPr>
          <w:trHeight w:val="69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6B30FDB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3</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5182029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Survey Field Properties</w:t>
            </w:r>
          </w:p>
        </w:tc>
        <w:tc>
          <w:tcPr>
            <w:tcW w:w="990" w:type="dxa"/>
            <w:tcBorders>
              <w:top w:val="nil"/>
              <w:left w:val="nil"/>
              <w:bottom w:val="single" w:sz="4" w:space="0" w:color="auto"/>
              <w:right w:val="single" w:sz="4" w:space="0" w:color="auto"/>
            </w:tcBorders>
            <w:shd w:val="clear" w:color="auto" w:fill="auto"/>
            <w:vAlign w:val="center"/>
            <w:hideMark/>
          </w:tcPr>
          <w:p w14:paraId="03AA1BD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w:t>
            </w:r>
          </w:p>
        </w:tc>
        <w:tc>
          <w:tcPr>
            <w:tcW w:w="4274" w:type="dxa"/>
            <w:tcBorders>
              <w:top w:val="nil"/>
              <w:left w:val="nil"/>
              <w:bottom w:val="single" w:sz="4" w:space="0" w:color="auto"/>
              <w:right w:val="single" w:sz="4" w:space="0" w:color="auto"/>
            </w:tcBorders>
            <w:shd w:val="clear" w:color="auto" w:fill="auto"/>
            <w:vAlign w:val="center"/>
            <w:hideMark/>
          </w:tcPr>
          <w:p w14:paraId="2FFA0D4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Question Text: This should be the primary text displayed to the respondent.</w:t>
            </w:r>
          </w:p>
        </w:tc>
        <w:tc>
          <w:tcPr>
            <w:tcW w:w="1688" w:type="dxa"/>
            <w:tcBorders>
              <w:top w:val="nil"/>
              <w:left w:val="nil"/>
              <w:bottom w:val="single" w:sz="4" w:space="0" w:color="auto"/>
              <w:right w:val="single" w:sz="4" w:space="0" w:color="auto"/>
            </w:tcBorders>
            <w:shd w:val="clear" w:color="auto" w:fill="auto"/>
            <w:vAlign w:val="center"/>
            <w:hideMark/>
          </w:tcPr>
          <w:p w14:paraId="26DC02E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1694FC2"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025A38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BAB5BBD"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6BD39A5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FD52B8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FF4137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w:t>
            </w:r>
          </w:p>
        </w:tc>
        <w:tc>
          <w:tcPr>
            <w:tcW w:w="4274" w:type="dxa"/>
            <w:tcBorders>
              <w:top w:val="nil"/>
              <w:left w:val="nil"/>
              <w:bottom w:val="single" w:sz="4" w:space="0" w:color="auto"/>
              <w:right w:val="single" w:sz="4" w:space="0" w:color="auto"/>
            </w:tcBorders>
            <w:shd w:val="clear" w:color="auto" w:fill="auto"/>
            <w:vAlign w:val="center"/>
            <w:hideMark/>
          </w:tcPr>
          <w:p w14:paraId="719C91C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Additional Description or Help Text: This field should provide supplementary information or instructions to guide the respondent. It may clarify the context of the question or include specific instructions, such as “Select all that apply” or “Provide a numeric response.”</w:t>
            </w:r>
          </w:p>
        </w:tc>
        <w:tc>
          <w:tcPr>
            <w:tcW w:w="1688" w:type="dxa"/>
            <w:tcBorders>
              <w:top w:val="nil"/>
              <w:left w:val="nil"/>
              <w:bottom w:val="single" w:sz="4" w:space="0" w:color="auto"/>
              <w:right w:val="single" w:sz="4" w:space="0" w:color="auto"/>
            </w:tcBorders>
            <w:shd w:val="clear" w:color="auto" w:fill="auto"/>
            <w:vAlign w:val="center"/>
            <w:hideMark/>
          </w:tcPr>
          <w:p w14:paraId="1E906FC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261E11D2"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A9E72E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C35CE4C"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57EB4E9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9336E3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5173E7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w:t>
            </w:r>
          </w:p>
        </w:tc>
        <w:tc>
          <w:tcPr>
            <w:tcW w:w="4274" w:type="dxa"/>
            <w:tcBorders>
              <w:top w:val="nil"/>
              <w:left w:val="nil"/>
              <w:bottom w:val="single" w:sz="4" w:space="0" w:color="auto"/>
              <w:right w:val="single" w:sz="4" w:space="0" w:color="auto"/>
            </w:tcBorders>
            <w:shd w:val="clear" w:color="auto" w:fill="auto"/>
            <w:vAlign w:val="center"/>
            <w:hideMark/>
          </w:tcPr>
          <w:p w14:paraId="27C548C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Rich Text Editor: The System should provide formatting options for question text and instructions—such as bold, italic, underlining, lists, etc. This helps emphasize key parts of the question or guidance for better comprehension.</w:t>
            </w:r>
          </w:p>
        </w:tc>
        <w:tc>
          <w:tcPr>
            <w:tcW w:w="1688" w:type="dxa"/>
            <w:tcBorders>
              <w:top w:val="nil"/>
              <w:left w:val="nil"/>
              <w:bottom w:val="single" w:sz="4" w:space="0" w:color="auto"/>
              <w:right w:val="single" w:sz="4" w:space="0" w:color="auto"/>
            </w:tcBorders>
            <w:shd w:val="clear" w:color="auto" w:fill="auto"/>
            <w:vAlign w:val="center"/>
            <w:hideMark/>
          </w:tcPr>
          <w:p w14:paraId="5686E94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10B0AFA6"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54F3F2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736D9AD6"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273816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DBF0F6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5BEDAE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w:t>
            </w:r>
          </w:p>
        </w:tc>
        <w:tc>
          <w:tcPr>
            <w:tcW w:w="4274" w:type="dxa"/>
            <w:tcBorders>
              <w:top w:val="nil"/>
              <w:left w:val="nil"/>
              <w:bottom w:val="single" w:sz="8" w:space="0" w:color="auto"/>
              <w:right w:val="single" w:sz="4" w:space="0" w:color="auto"/>
            </w:tcBorders>
            <w:shd w:val="clear" w:color="auto" w:fill="auto"/>
            <w:vAlign w:val="center"/>
            <w:hideMark/>
          </w:tcPr>
          <w:p w14:paraId="55E0ACC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Links to Resources: The question field may include hyperlinks to external resources or documents, giving the respondent access to additional materials or contextual information relevant to the question.</w:t>
            </w:r>
          </w:p>
        </w:tc>
        <w:tc>
          <w:tcPr>
            <w:tcW w:w="1688" w:type="dxa"/>
            <w:tcBorders>
              <w:top w:val="nil"/>
              <w:left w:val="nil"/>
              <w:bottom w:val="single" w:sz="8" w:space="0" w:color="auto"/>
              <w:right w:val="single" w:sz="4" w:space="0" w:color="auto"/>
            </w:tcBorders>
            <w:shd w:val="clear" w:color="auto" w:fill="auto"/>
            <w:vAlign w:val="center"/>
            <w:hideMark/>
          </w:tcPr>
          <w:p w14:paraId="275043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4D4C9BD2"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0F02A48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740CEB6F" w14:textId="77777777" w:rsidTr="00B34BC3">
        <w:trPr>
          <w:trHeight w:val="69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4EDA09D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4</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1DB9428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Types of Data Collected from Responses</w:t>
            </w:r>
          </w:p>
        </w:tc>
        <w:tc>
          <w:tcPr>
            <w:tcW w:w="990" w:type="dxa"/>
            <w:tcBorders>
              <w:top w:val="nil"/>
              <w:left w:val="nil"/>
              <w:bottom w:val="single" w:sz="4" w:space="0" w:color="auto"/>
              <w:right w:val="single" w:sz="4" w:space="0" w:color="auto"/>
            </w:tcBorders>
            <w:shd w:val="clear" w:color="auto" w:fill="auto"/>
            <w:vAlign w:val="center"/>
            <w:hideMark/>
          </w:tcPr>
          <w:p w14:paraId="6739BCF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w:t>
            </w:r>
          </w:p>
        </w:tc>
        <w:tc>
          <w:tcPr>
            <w:tcW w:w="4274" w:type="dxa"/>
            <w:tcBorders>
              <w:top w:val="nil"/>
              <w:left w:val="nil"/>
              <w:bottom w:val="single" w:sz="4" w:space="0" w:color="auto"/>
              <w:right w:val="single" w:sz="4" w:space="0" w:color="auto"/>
            </w:tcBorders>
            <w:shd w:val="clear" w:color="auto" w:fill="auto"/>
            <w:vAlign w:val="center"/>
            <w:hideMark/>
          </w:tcPr>
          <w:p w14:paraId="2D13F32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Number: Allows the collection of simple numeric values (e.g., quantities, scores).</w:t>
            </w:r>
          </w:p>
        </w:tc>
        <w:tc>
          <w:tcPr>
            <w:tcW w:w="1688" w:type="dxa"/>
            <w:tcBorders>
              <w:top w:val="nil"/>
              <w:left w:val="nil"/>
              <w:bottom w:val="single" w:sz="4" w:space="0" w:color="auto"/>
              <w:right w:val="single" w:sz="4" w:space="0" w:color="auto"/>
            </w:tcBorders>
            <w:shd w:val="clear" w:color="auto" w:fill="auto"/>
            <w:vAlign w:val="center"/>
            <w:hideMark/>
          </w:tcPr>
          <w:p w14:paraId="7162FBD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D63A863"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33FDCF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014E2F1"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EB0FD5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6F3710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44420D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R-18</w:t>
            </w:r>
          </w:p>
        </w:tc>
        <w:tc>
          <w:tcPr>
            <w:tcW w:w="4274" w:type="dxa"/>
            <w:tcBorders>
              <w:top w:val="nil"/>
              <w:left w:val="nil"/>
              <w:bottom w:val="single" w:sz="4" w:space="0" w:color="auto"/>
              <w:right w:val="single" w:sz="4" w:space="0" w:color="auto"/>
            </w:tcBorders>
            <w:shd w:val="clear" w:color="auto" w:fill="auto"/>
            <w:vAlign w:val="center"/>
            <w:hideMark/>
          </w:tcPr>
          <w:p w14:paraId="54AD99C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Currency: Supports the entry of monetary values, formatted as currency</w:t>
            </w:r>
          </w:p>
        </w:tc>
        <w:tc>
          <w:tcPr>
            <w:tcW w:w="1688" w:type="dxa"/>
            <w:tcBorders>
              <w:top w:val="nil"/>
              <w:left w:val="nil"/>
              <w:bottom w:val="single" w:sz="4" w:space="0" w:color="auto"/>
              <w:right w:val="single" w:sz="4" w:space="0" w:color="auto"/>
            </w:tcBorders>
            <w:shd w:val="clear" w:color="auto" w:fill="auto"/>
            <w:vAlign w:val="center"/>
            <w:hideMark/>
          </w:tcPr>
          <w:p w14:paraId="22F1127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155DB799"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75918B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AB9B75F"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7C530A9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8C966C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178646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R-19</w:t>
            </w:r>
          </w:p>
        </w:tc>
        <w:tc>
          <w:tcPr>
            <w:tcW w:w="4274" w:type="dxa"/>
            <w:tcBorders>
              <w:top w:val="nil"/>
              <w:left w:val="nil"/>
              <w:bottom w:val="single" w:sz="4" w:space="0" w:color="auto"/>
              <w:right w:val="single" w:sz="4" w:space="0" w:color="auto"/>
            </w:tcBorders>
            <w:shd w:val="clear" w:color="auto" w:fill="auto"/>
            <w:vAlign w:val="center"/>
            <w:hideMark/>
          </w:tcPr>
          <w:p w14:paraId="02B10F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Percentage: Used to collect percentage values.</w:t>
            </w:r>
          </w:p>
        </w:tc>
        <w:tc>
          <w:tcPr>
            <w:tcW w:w="1688" w:type="dxa"/>
            <w:tcBorders>
              <w:top w:val="nil"/>
              <w:left w:val="nil"/>
              <w:bottom w:val="single" w:sz="4" w:space="0" w:color="auto"/>
              <w:right w:val="single" w:sz="4" w:space="0" w:color="auto"/>
            </w:tcBorders>
            <w:shd w:val="clear" w:color="auto" w:fill="auto"/>
            <w:vAlign w:val="center"/>
            <w:hideMark/>
          </w:tcPr>
          <w:p w14:paraId="5DBE98A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3F311CC"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EFEA98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3AFD065"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61BC748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5CE4D2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672DEA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R-20</w:t>
            </w:r>
          </w:p>
        </w:tc>
        <w:tc>
          <w:tcPr>
            <w:tcW w:w="4274" w:type="dxa"/>
            <w:tcBorders>
              <w:top w:val="nil"/>
              <w:left w:val="nil"/>
              <w:bottom w:val="single" w:sz="4" w:space="0" w:color="auto"/>
              <w:right w:val="single" w:sz="4" w:space="0" w:color="auto"/>
            </w:tcBorders>
            <w:shd w:val="clear" w:color="auto" w:fill="auto"/>
            <w:vAlign w:val="center"/>
            <w:hideMark/>
          </w:tcPr>
          <w:p w14:paraId="1FD3C44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Segmented Numeric Data: Numeric entries categorized by jurisdiction, region, or any custom segmentation (e.g., sales by country, income by department).</w:t>
            </w:r>
          </w:p>
        </w:tc>
        <w:tc>
          <w:tcPr>
            <w:tcW w:w="1688" w:type="dxa"/>
            <w:tcBorders>
              <w:top w:val="nil"/>
              <w:left w:val="nil"/>
              <w:bottom w:val="single" w:sz="4" w:space="0" w:color="auto"/>
              <w:right w:val="single" w:sz="4" w:space="0" w:color="auto"/>
            </w:tcBorders>
            <w:shd w:val="clear" w:color="auto" w:fill="auto"/>
            <w:vAlign w:val="center"/>
            <w:hideMark/>
          </w:tcPr>
          <w:p w14:paraId="1A1E4A1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170DFE59"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EE35E9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2CB6E46"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4ADA85D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C4E3A9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02A7B6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R-21</w:t>
            </w:r>
          </w:p>
        </w:tc>
        <w:tc>
          <w:tcPr>
            <w:tcW w:w="4274" w:type="dxa"/>
            <w:tcBorders>
              <w:top w:val="nil"/>
              <w:left w:val="nil"/>
              <w:bottom w:val="single" w:sz="4" w:space="0" w:color="auto"/>
              <w:right w:val="single" w:sz="4" w:space="0" w:color="auto"/>
            </w:tcBorders>
            <w:shd w:val="clear" w:color="auto" w:fill="auto"/>
            <w:vAlign w:val="center"/>
            <w:hideMark/>
          </w:tcPr>
          <w:p w14:paraId="18CC583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Calculated Field: Represents a relationship between two numeric values. Automatically computes and displays the ratio or result between them.</w:t>
            </w:r>
          </w:p>
        </w:tc>
        <w:tc>
          <w:tcPr>
            <w:tcW w:w="1688" w:type="dxa"/>
            <w:tcBorders>
              <w:top w:val="nil"/>
              <w:left w:val="nil"/>
              <w:bottom w:val="single" w:sz="4" w:space="0" w:color="auto"/>
              <w:right w:val="single" w:sz="4" w:space="0" w:color="auto"/>
            </w:tcBorders>
            <w:shd w:val="clear" w:color="auto" w:fill="auto"/>
            <w:vAlign w:val="center"/>
            <w:hideMark/>
          </w:tcPr>
          <w:p w14:paraId="7260E1E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9C6AC3E"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5CA73D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C0467B2"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31526BD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1FFECF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232EC7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R-22</w:t>
            </w:r>
          </w:p>
        </w:tc>
        <w:tc>
          <w:tcPr>
            <w:tcW w:w="4274" w:type="dxa"/>
            <w:tcBorders>
              <w:top w:val="nil"/>
              <w:left w:val="nil"/>
              <w:bottom w:val="single" w:sz="4" w:space="0" w:color="auto"/>
              <w:right w:val="single" w:sz="4" w:space="0" w:color="auto"/>
            </w:tcBorders>
            <w:shd w:val="clear" w:color="auto" w:fill="auto"/>
            <w:vAlign w:val="center"/>
            <w:hideMark/>
          </w:tcPr>
          <w:p w14:paraId="46A578A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Sum of Other Fields: Automatically calculates the total of selected numeric fields.</w:t>
            </w:r>
          </w:p>
        </w:tc>
        <w:tc>
          <w:tcPr>
            <w:tcW w:w="1688" w:type="dxa"/>
            <w:tcBorders>
              <w:top w:val="nil"/>
              <w:left w:val="nil"/>
              <w:bottom w:val="single" w:sz="4" w:space="0" w:color="auto"/>
              <w:right w:val="single" w:sz="4" w:space="0" w:color="auto"/>
            </w:tcBorders>
            <w:shd w:val="clear" w:color="auto" w:fill="auto"/>
            <w:vAlign w:val="center"/>
            <w:hideMark/>
          </w:tcPr>
          <w:p w14:paraId="5513659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42CCBB6"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58FE30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C3051CA"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700AD25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A33E95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48B55C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R-23</w:t>
            </w:r>
          </w:p>
        </w:tc>
        <w:tc>
          <w:tcPr>
            <w:tcW w:w="4274" w:type="dxa"/>
            <w:tcBorders>
              <w:top w:val="nil"/>
              <w:left w:val="nil"/>
              <w:bottom w:val="single" w:sz="4" w:space="0" w:color="auto"/>
              <w:right w:val="single" w:sz="4" w:space="0" w:color="auto"/>
            </w:tcBorders>
            <w:shd w:val="clear" w:color="auto" w:fill="auto"/>
            <w:vAlign w:val="center"/>
            <w:hideMark/>
          </w:tcPr>
          <w:p w14:paraId="5067268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Binary: Captures yes/no or true/false type responses.</w:t>
            </w:r>
          </w:p>
        </w:tc>
        <w:tc>
          <w:tcPr>
            <w:tcW w:w="1688" w:type="dxa"/>
            <w:tcBorders>
              <w:top w:val="nil"/>
              <w:left w:val="nil"/>
              <w:bottom w:val="single" w:sz="4" w:space="0" w:color="auto"/>
              <w:right w:val="single" w:sz="4" w:space="0" w:color="auto"/>
            </w:tcBorders>
            <w:shd w:val="clear" w:color="auto" w:fill="auto"/>
            <w:vAlign w:val="center"/>
            <w:hideMark/>
          </w:tcPr>
          <w:p w14:paraId="203D3A4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7F22CC1"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0ABDC5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37BA419"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14BE92F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E18ECD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D41D4A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R-24</w:t>
            </w:r>
          </w:p>
        </w:tc>
        <w:tc>
          <w:tcPr>
            <w:tcW w:w="4274" w:type="dxa"/>
            <w:tcBorders>
              <w:top w:val="nil"/>
              <w:left w:val="nil"/>
              <w:bottom w:val="single" w:sz="4" w:space="0" w:color="auto"/>
              <w:right w:val="single" w:sz="4" w:space="0" w:color="auto"/>
            </w:tcBorders>
            <w:shd w:val="clear" w:color="auto" w:fill="auto"/>
            <w:vAlign w:val="center"/>
            <w:hideMark/>
          </w:tcPr>
          <w:p w14:paraId="71881CD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Single Choice: Allows respondents to select one option from a list (e.g., radio buttons for single selection).</w:t>
            </w:r>
          </w:p>
        </w:tc>
        <w:tc>
          <w:tcPr>
            <w:tcW w:w="1688" w:type="dxa"/>
            <w:tcBorders>
              <w:top w:val="nil"/>
              <w:left w:val="nil"/>
              <w:bottom w:val="single" w:sz="4" w:space="0" w:color="auto"/>
              <w:right w:val="single" w:sz="4" w:space="0" w:color="auto"/>
            </w:tcBorders>
            <w:shd w:val="clear" w:color="auto" w:fill="auto"/>
            <w:vAlign w:val="center"/>
            <w:hideMark/>
          </w:tcPr>
          <w:p w14:paraId="0DC7BFA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30FFEDF"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7B19A5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DD8E789"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4953236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5821BD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B72860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R-25</w:t>
            </w:r>
          </w:p>
        </w:tc>
        <w:tc>
          <w:tcPr>
            <w:tcW w:w="4274" w:type="dxa"/>
            <w:tcBorders>
              <w:top w:val="nil"/>
              <w:left w:val="nil"/>
              <w:bottom w:val="single" w:sz="4" w:space="0" w:color="auto"/>
              <w:right w:val="single" w:sz="4" w:space="0" w:color="auto"/>
            </w:tcBorders>
            <w:shd w:val="clear" w:color="auto" w:fill="auto"/>
            <w:vAlign w:val="center"/>
            <w:hideMark/>
          </w:tcPr>
          <w:p w14:paraId="338DB27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Multiple Choice: Allows respondents to select more options from a list (e.g., checkboxes for multiple selections).</w:t>
            </w:r>
          </w:p>
        </w:tc>
        <w:tc>
          <w:tcPr>
            <w:tcW w:w="1688" w:type="dxa"/>
            <w:tcBorders>
              <w:top w:val="nil"/>
              <w:left w:val="nil"/>
              <w:bottom w:val="single" w:sz="4" w:space="0" w:color="auto"/>
              <w:right w:val="single" w:sz="4" w:space="0" w:color="auto"/>
            </w:tcBorders>
            <w:shd w:val="clear" w:color="000000" w:fill="FFFFFF"/>
            <w:vAlign w:val="center"/>
            <w:hideMark/>
          </w:tcPr>
          <w:p w14:paraId="5E04178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4" w:space="0" w:color="auto"/>
              <w:right w:val="single" w:sz="4" w:space="0" w:color="auto"/>
            </w:tcBorders>
            <w:shd w:val="clear" w:color="auto" w:fill="auto"/>
            <w:vAlign w:val="center"/>
            <w:hideMark/>
          </w:tcPr>
          <w:p w14:paraId="5E06AA5F"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0C2D7A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45B3857"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5537248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F80F3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10B93D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R-26</w:t>
            </w:r>
          </w:p>
        </w:tc>
        <w:tc>
          <w:tcPr>
            <w:tcW w:w="4274" w:type="dxa"/>
            <w:tcBorders>
              <w:top w:val="nil"/>
              <w:left w:val="nil"/>
              <w:bottom w:val="single" w:sz="4" w:space="0" w:color="auto"/>
              <w:right w:val="single" w:sz="4" w:space="0" w:color="auto"/>
            </w:tcBorders>
            <w:shd w:val="clear" w:color="auto" w:fill="auto"/>
            <w:vAlign w:val="center"/>
            <w:hideMark/>
          </w:tcPr>
          <w:p w14:paraId="4433FE2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Date: Collects specific dates in a standard format (e.g., DD/MM/YYYY).</w:t>
            </w:r>
          </w:p>
        </w:tc>
        <w:tc>
          <w:tcPr>
            <w:tcW w:w="1688" w:type="dxa"/>
            <w:tcBorders>
              <w:top w:val="nil"/>
              <w:left w:val="nil"/>
              <w:bottom w:val="single" w:sz="4" w:space="0" w:color="auto"/>
              <w:right w:val="single" w:sz="4" w:space="0" w:color="auto"/>
            </w:tcBorders>
            <w:shd w:val="clear" w:color="auto" w:fill="auto"/>
            <w:vAlign w:val="center"/>
            <w:hideMark/>
          </w:tcPr>
          <w:p w14:paraId="19AA87A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3E229E7B"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126B0D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780DED8"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4A8D54B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AF70A8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25AC8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R-27</w:t>
            </w:r>
          </w:p>
        </w:tc>
        <w:tc>
          <w:tcPr>
            <w:tcW w:w="4274" w:type="dxa"/>
            <w:tcBorders>
              <w:top w:val="nil"/>
              <w:left w:val="nil"/>
              <w:bottom w:val="single" w:sz="4" w:space="0" w:color="auto"/>
              <w:right w:val="single" w:sz="4" w:space="0" w:color="auto"/>
            </w:tcBorders>
            <w:shd w:val="clear" w:color="auto" w:fill="auto"/>
            <w:vAlign w:val="center"/>
            <w:hideMark/>
          </w:tcPr>
          <w:p w14:paraId="4FCC092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Free Text: An open text field that allows respondents to enter unstructured textual responses.</w:t>
            </w:r>
          </w:p>
        </w:tc>
        <w:tc>
          <w:tcPr>
            <w:tcW w:w="1688" w:type="dxa"/>
            <w:tcBorders>
              <w:top w:val="nil"/>
              <w:left w:val="nil"/>
              <w:bottom w:val="single" w:sz="4" w:space="0" w:color="auto"/>
              <w:right w:val="single" w:sz="4" w:space="0" w:color="auto"/>
            </w:tcBorders>
            <w:shd w:val="clear" w:color="auto" w:fill="auto"/>
            <w:vAlign w:val="center"/>
            <w:hideMark/>
          </w:tcPr>
          <w:p w14:paraId="6188381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1DDC904"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4756A6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30DEEC29"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05F1D91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A21176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28C778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R-28</w:t>
            </w:r>
          </w:p>
        </w:tc>
        <w:tc>
          <w:tcPr>
            <w:tcW w:w="4274" w:type="dxa"/>
            <w:tcBorders>
              <w:top w:val="nil"/>
              <w:left w:val="nil"/>
              <w:bottom w:val="single" w:sz="4" w:space="0" w:color="auto"/>
              <w:right w:val="single" w:sz="4" w:space="0" w:color="auto"/>
            </w:tcBorders>
            <w:shd w:val="clear" w:color="auto" w:fill="auto"/>
            <w:vAlign w:val="center"/>
            <w:hideMark/>
          </w:tcPr>
          <w:p w14:paraId="71D35CF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Country Selector: A dropdown menu that allows respondents to select a country from a predefined list.</w:t>
            </w:r>
          </w:p>
        </w:tc>
        <w:tc>
          <w:tcPr>
            <w:tcW w:w="1688" w:type="dxa"/>
            <w:tcBorders>
              <w:top w:val="nil"/>
              <w:left w:val="nil"/>
              <w:bottom w:val="single" w:sz="4" w:space="0" w:color="auto"/>
              <w:right w:val="single" w:sz="4" w:space="0" w:color="auto"/>
            </w:tcBorders>
            <w:shd w:val="clear" w:color="auto" w:fill="auto"/>
            <w:vAlign w:val="center"/>
            <w:hideMark/>
          </w:tcPr>
          <w:p w14:paraId="54A1B25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5A447CC4"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073430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A56451E"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7316B67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962B75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B2062C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R-29</w:t>
            </w:r>
          </w:p>
        </w:tc>
        <w:tc>
          <w:tcPr>
            <w:tcW w:w="4274" w:type="dxa"/>
            <w:tcBorders>
              <w:top w:val="nil"/>
              <w:left w:val="nil"/>
              <w:bottom w:val="single" w:sz="4" w:space="0" w:color="auto"/>
              <w:right w:val="single" w:sz="4" w:space="0" w:color="auto"/>
            </w:tcBorders>
            <w:shd w:val="clear" w:color="auto" w:fill="auto"/>
            <w:vAlign w:val="center"/>
            <w:hideMark/>
          </w:tcPr>
          <w:p w14:paraId="547AC59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Custom Dropdown: A configurable dropdown list for selecting from predefined options, such as industry sectors, product types, or custom categories.</w:t>
            </w:r>
          </w:p>
        </w:tc>
        <w:tc>
          <w:tcPr>
            <w:tcW w:w="1688" w:type="dxa"/>
            <w:tcBorders>
              <w:top w:val="nil"/>
              <w:left w:val="nil"/>
              <w:bottom w:val="single" w:sz="4" w:space="0" w:color="auto"/>
              <w:right w:val="single" w:sz="4" w:space="0" w:color="auto"/>
            </w:tcBorders>
            <w:shd w:val="clear" w:color="auto" w:fill="auto"/>
            <w:vAlign w:val="center"/>
            <w:hideMark/>
          </w:tcPr>
          <w:p w14:paraId="04FADC0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26D84F97"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372132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03B541D" w14:textId="77777777" w:rsidTr="00B34BC3">
        <w:trPr>
          <w:trHeight w:val="705"/>
        </w:trPr>
        <w:tc>
          <w:tcPr>
            <w:tcW w:w="717" w:type="dxa"/>
            <w:vMerge/>
            <w:tcBorders>
              <w:top w:val="nil"/>
              <w:left w:val="single" w:sz="8" w:space="0" w:color="auto"/>
              <w:bottom w:val="single" w:sz="8" w:space="0" w:color="000000"/>
              <w:right w:val="single" w:sz="8" w:space="0" w:color="auto"/>
            </w:tcBorders>
            <w:vAlign w:val="center"/>
            <w:hideMark/>
          </w:tcPr>
          <w:p w14:paraId="3AA66A5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D4A484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nil"/>
              <w:right w:val="single" w:sz="4" w:space="0" w:color="auto"/>
            </w:tcBorders>
            <w:shd w:val="clear" w:color="auto" w:fill="auto"/>
            <w:vAlign w:val="center"/>
            <w:hideMark/>
          </w:tcPr>
          <w:p w14:paraId="45C46A6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R-30</w:t>
            </w:r>
          </w:p>
        </w:tc>
        <w:tc>
          <w:tcPr>
            <w:tcW w:w="4274" w:type="dxa"/>
            <w:tcBorders>
              <w:top w:val="nil"/>
              <w:left w:val="nil"/>
              <w:bottom w:val="nil"/>
              <w:right w:val="single" w:sz="4" w:space="0" w:color="auto"/>
            </w:tcBorders>
            <w:shd w:val="clear" w:color="auto" w:fill="auto"/>
            <w:vAlign w:val="center"/>
            <w:hideMark/>
          </w:tcPr>
          <w:p w14:paraId="1B3275E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File Upload: Allows respondents to upload files or documents as part of their response (e.g., PDFs, Word documents).</w:t>
            </w:r>
          </w:p>
        </w:tc>
        <w:tc>
          <w:tcPr>
            <w:tcW w:w="1688" w:type="dxa"/>
            <w:tcBorders>
              <w:top w:val="nil"/>
              <w:left w:val="nil"/>
              <w:bottom w:val="nil"/>
              <w:right w:val="single" w:sz="4" w:space="0" w:color="auto"/>
            </w:tcBorders>
            <w:shd w:val="clear" w:color="auto" w:fill="auto"/>
            <w:vAlign w:val="center"/>
            <w:hideMark/>
          </w:tcPr>
          <w:p w14:paraId="79E267F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nil"/>
              <w:right w:val="single" w:sz="4" w:space="0" w:color="auto"/>
            </w:tcBorders>
            <w:shd w:val="clear" w:color="auto" w:fill="auto"/>
            <w:vAlign w:val="center"/>
            <w:hideMark/>
          </w:tcPr>
          <w:p w14:paraId="7DBABC3A"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nil"/>
              <w:right w:val="single" w:sz="8" w:space="0" w:color="auto"/>
            </w:tcBorders>
            <w:shd w:val="clear" w:color="auto" w:fill="auto"/>
            <w:vAlign w:val="center"/>
            <w:hideMark/>
          </w:tcPr>
          <w:p w14:paraId="7FD3ED1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23489AB" w14:textId="77777777" w:rsidTr="00B34BC3">
        <w:trPr>
          <w:trHeight w:val="189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7F169E6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5</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1C77BE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Survey Completion Features Based on Conditional Question Logic</w:t>
            </w:r>
          </w:p>
        </w:tc>
        <w:tc>
          <w:tcPr>
            <w:tcW w:w="990" w:type="dxa"/>
            <w:tcBorders>
              <w:top w:val="single" w:sz="8" w:space="0" w:color="auto"/>
              <w:left w:val="nil"/>
              <w:bottom w:val="single" w:sz="4" w:space="0" w:color="auto"/>
              <w:right w:val="single" w:sz="4" w:space="0" w:color="auto"/>
            </w:tcBorders>
            <w:shd w:val="clear" w:color="auto" w:fill="auto"/>
            <w:vAlign w:val="center"/>
            <w:hideMark/>
          </w:tcPr>
          <w:p w14:paraId="7CEA4F9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R-31</w:t>
            </w:r>
          </w:p>
        </w:tc>
        <w:tc>
          <w:tcPr>
            <w:tcW w:w="4274" w:type="dxa"/>
            <w:tcBorders>
              <w:top w:val="single" w:sz="8" w:space="0" w:color="auto"/>
              <w:left w:val="nil"/>
              <w:bottom w:val="single" w:sz="4" w:space="0" w:color="auto"/>
              <w:right w:val="single" w:sz="4" w:space="0" w:color="auto"/>
            </w:tcBorders>
            <w:shd w:val="clear" w:color="auto" w:fill="auto"/>
            <w:vAlign w:val="center"/>
            <w:hideMark/>
          </w:tcPr>
          <w:p w14:paraId="43FD71C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show or hide questions during the survey based on previous responses. This improves the user experience by displaying only relevant questions tailored to the respondent’s situation, simplifying the completion process.</w:t>
            </w:r>
          </w:p>
        </w:tc>
        <w:tc>
          <w:tcPr>
            <w:tcW w:w="1688" w:type="dxa"/>
            <w:tcBorders>
              <w:top w:val="single" w:sz="8" w:space="0" w:color="auto"/>
              <w:left w:val="nil"/>
              <w:bottom w:val="single" w:sz="4" w:space="0" w:color="auto"/>
              <w:right w:val="single" w:sz="4" w:space="0" w:color="auto"/>
            </w:tcBorders>
            <w:shd w:val="clear" w:color="auto" w:fill="auto"/>
            <w:vAlign w:val="center"/>
            <w:hideMark/>
          </w:tcPr>
          <w:p w14:paraId="6D02080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single" w:sz="8" w:space="0" w:color="auto"/>
              <w:left w:val="nil"/>
              <w:bottom w:val="single" w:sz="4" w:space="0" w:color="auto"/>
              <w:right w:val="single" w:sz="4" w:space="0" w:color="auto"/>
            </w:tcBorders>
            <w:shd w:val="clear" w:color="auto" w:fill="auto"/>
            <w:vAlign w:val="center"/>
            <w:hideMark/>
          </w:tcPr>
          <w:p w14:paraId="01F9D0C1"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single" w:sz="8" w:space="0" w:color="auto"/>
              <w:left w:val="nil"/>
              <w:bottom w:val="single" w:sz="4" w:space="0" w:color="auto"/>
              <w:right w:val="single" w:sz="8" w:space="0" w:color="auto"/>
            </w:tcBorders>
            <w:shd w:val="clear" w:color="auto" w:fill="auto"/>
            <w:vAlign w:val="center"/>
            <w:hideMark/>
          </w:tcPr>
          <w:p w14:paraId="67CA2D3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C290996"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44923FE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9AB935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640FA9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R-32</w:t>
            </w:r>
          </w:p>
        </w:tc>
        <w:tc>
          <w:tcPr>
            <w:tcW w:w="4274" w:type="dxa"/>
            <w:tcBorders>
              <w:top w:val="nil"/>
              <w:left w:val="nil"/>
              <w:bottom w:val="single" w:sz="4" w:space="0" w:color="auto"/>
              <w:right w:val="single" w:sz="4" w:space="0" w:color="auto"/>
            </w:tcBorders>
            <w:shd w:val="clear" w:color="auto" w:fill="auto"/>
            <w:vAlign w:val="center"/>
            <w:hideMark/>
          </w:tcPr>
          <w:p w14:paraId="05DAB90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 given question should be able to depend on a “Yes” answer to another question, such that if the respondent selects “Yes,” the dependent question is displayed.</w:t>
            </w:r>
          </w:p>
        </w:tc>
        <w:tc>
          <w:tcPr>
            <w:tcW w:w="1688" w:type="dxa"/>
            <w:tcBorders>
              <w:top w:val="nil"/>
              <w:left w:val="nil"/>
              <w:bottom w:val="single" w:sz="4" w:space="0" w:color="auto"/>
              <w:right w:val="single" w:sz="4" w:space="0" w:color="auto"/>
            </w:tcBorders>
            <w:shd w:val="clear" w:color="auto" w:fill="auto"/>
            <w:vAlign w:val="center"/>
            <w:hideMark/>
          </w:tcPr>
          <w:p w14:paraId="32F99F5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2D624C88"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F1ED04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F168E3A" w14:textId="77777777" w:rsidTr="00B34BC3">
        <w:trPr>
          <w:trHeight w:val="1260"/>
        </w:trPr>
        <w:tc>
          <w:tcPr>
            <w:tcW w:w="717" w:type="dxa"/>
            <w:vMerge/>
            <w:tcBorders>
              <w:top w:val="nil"/>
              <w:left w:val="single" w:sz="8" w:space="0" w:color="auto"/>
              <w:bottom w:val="single" w:sz="8" w:space="0" w:color="000000"/>
              <w:right w:val="single" w:sz="8" w:space="0" w:color="auto"/>
            </w:tcBorders>
            <w:vAlign w:val="center"/>
            <w:hideMark/>
          </w:tcPr>
          <w:p w14:paraId="5D61988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42484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80E24D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R-33</w:t>
            </w:r>
          </w:p>
        </w:tc>
        <w:tc>
          <w:tcPr>
            <w:tcW w:w="4274" w:type="dxa"/>
            <w:tcBorders>
              <w:top w:val="nil"/>
              <w:left w:val="nil"/>
              <w:bottom w:val="single" w:sz="4" w:space="0" w:color="auto"/>
              <w:right w:val="single" w:sz="4" w:space="0" w:color="auto"/>
            </w:tcBorders>
            <w:shd w:val="clear" w:color="auto" w:fill="auto"/>
            <w:vAlign w:val="center"/>
            <w:hideMark/>
          </w:tcPr>
          <w:p w14:paraId="21A7300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Similarly, the System should permit certain questions to appear only if the response to another question is “No.” This allows follow-up logic based on negative responses.</w:t>
            </w:r>
          </w:p>
        </w:tc>
        <w:tc>
          <w:tcPr>
            <w:tcW w:w="1688" w:type="dxa"/>
            <w:tcBorders>
              <w:top w:val="nil"/>
              <w:left w:val="nil"/>
              <w:bottom w:val="single" w:sz="4" w:space="0" w:color="auto"/>
              <w:right w:val="single" w:sz="4" w:space="0" w:color="auto"/>
            </w:tcBorders>
            <w:shd w:val="clear" w:color="auto" w:fill="auto"/>
            <w:vAlign w:val="center"/>
            <w:hideMark/>
          </w:tcPr>
          <w:p w14:paraId="25EA6F0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2DB274BA"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234CFD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318C871A"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0F5B0B1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2C5E1F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C7A0AA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R-34</w:t>
            </w:r>
          </w:p>
        </w:tc>
        <w:tc>
          <w:tcPr>
            <w:tcW w:w="4274" w:type="dxa"/>
            <w:tcBorders>
              <w:top w:val="nil"/>
              <w:left w:val="nil"/>
              <w:bottom w:val="single" w:sz="4" w:space="0" w:color="auto"/>
              <w:right w:val="single" w:sz="4" w:space="0" w:color="auto"/>
            </w:tcBorders>
            <w:shd w:val="clear" w:color="auto" w:fill="auto"/>
            <w:vAlign w:val="center"/>
            <w:hideMark/>
          </w:tcPr>
          <w:p w14:paraId="20F6BD2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 given question should be able to depend on multiple prior answers, appearing only when certain combinations of “Yes” and/or “No” responses are given. This enables complex logic and personalized flows based on multiple conditions.</w:t>
            </w:r>
          </w:p>
        </w:tc>
        <w:tc>
          <w:tcPr>
            <w:tcW w:w="1688" w:type="dxa"/>
            <w:tcBorders>
              <w:top w:val="nil"/>
              <w:left w:val="nil"/>
              <w:bottom w:val="single" w:sz="4" w:space="0" w:color="auto"/>
              <w:right w:val="single" w:sz="4" w:space="0" w:color="auto"/>
            </w:tcBorders>
            <w:shd w:val="clear" w:color="auto" w:fill="auto"/>
            <w:vAlign w:val="center"/>
            <w:hideMark/>
          </w:tcPr>
          <w:p w14:paraId="34C31B9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3C075ACF"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1338BF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A1A1F66"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7727AF2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8779E8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008C4F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R-35</w:t>
            </w:r>
          </w:p>
        </w:tc>
        <w:tc>
          <w:tcPr>
            <w:tcW w:w="4274" w:type="dxa"/>
            <w:tcBorders>
              <w:top w:val="nil"/>
              <w:left w:val="nil"/>
              <w:bottom w:val="single" w:sz="4" w:space="0" w:color="auto"/>
              <w:right w:val="single" w:sz="4" w:space="0" w:color="auto"/>
            </w:tcBorders>
            <w:shd w:val="clear" w:color="auto" w:fill="auto"/>
            <w:vAlign w:val="center"/>
            <w:hideMark/>
          </w:tcPr>
          <w:p w14:paraId="5B78BBC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 question should be able to depend on another question, which in turn depends on another, and so on. This allows for deeply personalized multi-layered survey paths driven by sequences of answers.</w:t>
            </w:r>
          </w:p>
        </w:tc>
        <w:tc>
          <w:tcPr>
            <w:tcW w:w="1688" w:type="dxa"/>
            <w:tcBorders>
              <w:top w:val="nil"/>
              <w:left w:val="nil"/>
              <w:bottom w:val="single" w:sz="4" w:space="0" w:color="auto"/>
              <w:right w:val="single" w:sz="4" w:space="0" w:color="auto"/>
            </w:tcBorders>
            <w:shd w:val="clear" w:color="auto" w:fill="auto"/>
            <w:vAlign w:val="center"/>
            <w:hideMark/>
          </w:tcPr>
          <w:p w14:paraId="41C893C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6DA85B2"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847EB4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B4AAF53"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2733314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1F6EEA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92E3F6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R-36</w:t>
            </w:r>
          </w:p>
        </w:tc>
        <w:tc>
          <w:tcPr>
            <w:tcW w:w="4274" w:type="dxa"/>
            <w:tcBorders>
              <w:top w:val="nil"/>
              <w:left w:val="nil"/>
              <w:bottom w:val="single" w:sz="4" w:space="0" w:color="auto"/>
              <w:right w:val="single" w:sz="4" w:space="0" w:color="auto"/>
            </w:tcBorders>
            <w:shd w:val="clear" w:color="auto" w:fill="auto"/>
            <w:vAlign w:val="center"/>
            <w:hideMark/>
          </w:tcPr>
          <w:p w14:paraId="6E4432C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Jumping to the next/previous unanswered question: The questionnaire should allow users to quickly navigate to the next or previous unanswered question, ensuring that mandatory questions are not skipped and improving the experience—especially in longer surveys.</w:t>
            </w:r>
          </w:p>
        </w:tc>
        <w:tc>
          <w:tcPr>
            <w:tcW w:w="1688" w:type="dxa"/>
            <w:tcBorders>
              <w:top w:val="nil"/>
              <w:left w:val="nil"/>
              <w:bottom w:val="single" w:sz="4" w:space="0" w:color="auto"/>
              <w:right w:val="single" w:sz="4" w:space="0" w:color="auto"/>
            </w:tcBorders>
            <w:shd w:val="clear" w:color="auto" w:fill="auto"/>
            <w:vAlign w:val="center"/>
            <w:hideMark/>
          </w:tcPr>
          <w:p w14:paraId="495DEC7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334667BB"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F062F2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1C6ABEF"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1B34CEA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3E9C6A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A76953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R-37</w:t>
            </w:r>
          </w:p>
        </w:tc>
        <w:tc>
          <w:tcPr>
            <w:tcW w:w="4274" w:type="dxa"/>
            <w:tcBorders>
              <w:top w:val="nil"/>
              <w:left w:val="nil"/>
              <w:bottom w:val="single" w:sz="4" w:space="0" w:color="auto"/>
              <w:right w:val="single" w:sz="4" w:space="0" w:color="auto"/>
            </w:tcBorders>
            <w:shd w:val="clear" w:color="auto" w:fill="auto"/>
            <w:vAlign w:val="center"/>
            <w:hideMark/>
          </w:tcPr>
          <w:p w14:paraId="424625D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Bulk data entry: Users should be able to enter large sets of data in one go, which is especially useful when recording multiple or repetitive entries.</w:t>
            </w:r>
          </w:p>
        </w:tc>
        <w:tc>
          <w:tcPr>
            <w:tcW w:w="1688" w:type="dxa"/>
            <w:tcBorders>
              <w:top w:val="nil"/>
              <w:left w:val="nil"/>
              <w:bottom w:val="single" w:sz="4" w:space="0" w:color="auto"/>
              <w:right w:val="single" w:sz="4" w:space="0" w:color="auto"/>
            </w:tcBorders>
            <w:shd w:val="clear" w:color="auto" w:fill="auto"/>
            <w:vAlign w:val="center"/>
            <w:hideMark/>
          </w:tcPr>
          <w:p w14:paraId="18263C9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DEF2907"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B059F8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8249169" w14:textId="77777777" w:rsidTr="00B34BC3">
        <w:trPr>
          <w:trHeight w:val="1905"/>
        </w:trPr>
        <w:tc>
          <w:tcPr>
            <w:tcW w:w="717" w:type="dxa"/>
            <w:vMerge/>
            <w:tcBorders>
              <w:top w:val="nil"/>
              <w:left w:val="single" w:sz="8" w:space="0" w:color="auto"/>
              <w:bottom w:val="single" w:sz="8" w:space="0" w:color="000000"/>
              <w:right w:val="single" w:sz="8" w:space="0" w:color="auto"/>
            </w:tcBorders>
            <w:vAlign w:val="center"/>
            <w:hideMark/>
          </w:tcPr>
          <w:p w14:paraId="0DBE9CC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4917DE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3C97A0D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R-38</w:t>
            </w:r>
          </w:p>
        </w:tc>
        <w:tc>
          <w:tcPr>
            <w:tcW w:w="4274" w:type="dxa"/>
            <w:tcBorders>
              <w:top w:val="nil"/>
              <w:left w:val="nil"/>
              <w:bottom w:val="single" w:sz="8" w:space="0" w:color="auto"/>
              <w:right w:val="single" w:sz="4" w:space="0" w:color="auto"/>
            </w:tcBorders>
            <w:shd w:val="clear" w:color="auto" w:fill="auto"/>
            <w:vAlign w:val="center"/>
            <w:hideMark/>
          </w:tcPr>
          <w:p w14:paraId="2002527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Export of survey to .xlsx or .pdf formats: After completing the survey, users should be able to download their responses in Excel (.xlsx) or PDF format. This allows them to save a formatted copy, share their answers, or use the data for further analysis.</w:t>
            </w:r>
          </w:p>
        </w:tc>
        <w:tc>
          <w:tcPr>
            <w:tcW w:w="1688" w:type="dxa"/>
            <w:tcBorders>
              <w:top w:val="nil"/>
              <w:left w:val="nil"/>
              <w:bottom w:val="single" w:sz="8" w:space="0" w:color="auto"/>
              <w:right w:val="single" w:sz="4" w:space="0" w:color="auto"/>
            </w:tcBorders>
            <w:shd w:val="clear" w:color="auto" w:fill="auto"/>
            <w:vAlign w:val="center"/>
            <w:hideMark/>
          </w:tcPr>
          <w:p w14:paraId="14226A7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075AF26F"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47133D5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D9FD815" w14:textId="77777777" w:rsidTr="00B34BC3">
        <w:trPr>
          <w:trHeight w:val="172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3DEB577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6</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08864BE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Validation of Survey Data Quality and Completeness</w:t>
            </w:r>
          </w:p>
        </w:tc>
        <w:tc>
          <w:tcPr>
            <w:tcW w:w="990" w:type="dxa"/>
            <w:tcBorders>
              <w:top w:val="nil"/>
              <w:left w:val="nil"/>
              <w:bottom w:val="single" w:sz="4" w:space="0" w:color="auto"/>
              <w:right w:val="single" w:sz="4" w:space="0" w:color="auto"/>
            </w:tcBorders>
            <w:shd w:val="clear" w:color="auto" w:fill="auto"/>
            <w:vAlign w:val="center"/>
            <w:hideMark/>
          </w:tcPr>
          <w:p w14:paraId="231B1CE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R-39</w:t>
            </w:r>
          </w:p>
        </w:tc>
        <w:tc>
          <w:tcPr>
            <w:tcW w:w="4274" w:type="dxa"/>
            <w:tcBorders>
              <w:top w:val="nil"/>
              <w:left w:val="nil"/>
              <w:bottom w:val="single" w:sz="4" w:space="0" w:color="auto"/>
              <w:right w:val="single" w:sz="4" w:space="0" w:color="auto"/>
            </w:tcBorders>
            <w:shd w:val="clear" w:color="auto" w:fill="auto"/>
            <w:vAlign w:val="center"/>
            <w:hideMark/>
          </w:tcPr>
          <w:p w14:paraId="622FF1E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be able to perform automatic checks to ensure that all required fields are filled out. This ensures data completeness by verifying that the respondent has provided input for all mandatory questions or sections before the survey is submitted.</w:t>
            </w:r>
          </w:p>
        </w:tc>
        <w:tc>
          <w:tcPr>
            <w:tcW w:w="1688" w:type="dxa"/>
            <w:tcBorders>
              <w:top w:val="nil"/>
              <w:left w:val="nil"/>
              <w:bottom w:val="single" w:sz="4" w:space="0" w:color="auto"/>
              <w:right w:val="single" w:sz="4" w:space="0" w:color="auto"/>
            </w:tcBorders>
            <w:shd w:val="clear" w:color="auto" w:fill="auto"/>
            <w:vAlign w:val="center"/>
            <w:hideMark/>
          </w:tcPr>
          <w:p w14:paraId="645F0E2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2DAF61C3"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C463D0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if one field indicates a start date and another an end date, the System should be able to validate that the end date is later than the start date.</w:t>
            </w:r>
          </w:p>
        </w:tc>
      </w:tr>
      <w:tr w:rsidR="00B34BC3" w:rsidRPr="00B34BC3" w14:paraId="67F2AA42" w14:textId="77777777" w:rsidTr="00B34BC3">
        <w:trPr>
          <w:trHeight w:val="1725"/>
        </w:trPr>
        <w:tc>
          <w:tcPr>
            <w:tcW w:w="717" w:type="dxa"/>
            <w:vMerge/>
            <w:tcBorders>
              <w:top w:val="nil"/>
              <w:left w:val="single" w:sz="8" w:space="0" w:color="auto"/>
              <w:bottom w:val="single" w:sz="8" w:space="0" w:color="000000"/>
              <w:right w:val="single" w:sz="8" w:space="0" w:color="auto"/>
            </w:tcBorders>
            <w:vAlign w:val="center"/>
            <w:hideMark/>
          </w:tcPr>
          <w:p w14:paraId="283193B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0FCB78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A18E2D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R-40</w:t>
            </w:r>
          </w:p>
        </w:tc>
        <w:tc>
          <w:tcPr>
            <w:tcW w:w="4274" w:type="dxa"/>
            <w:tcBorders>
              <w:top w:val="nil"/>
              <w:left w:val="nil"/>
              <w:bottom w:val="single" w:sz="4" w:space="0" w:color="auto"/>
              <w:right w:val="single" w:sz="4" w:space="0" w:color="auto"/>
            </w:tcBorders>
            <w:shd w:val="clear" w:color="auto" w:fill="auto"/>
            <w:vAlign w:val="center"/>
            <w:hideMark/>
          </w:tcPr>
          <w:p w14:paraId="37C46D6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platform should allow validation rules to be defined for individual data points. For example, it should be possible to set acceptable ranges for numeric fields, define formats for date fields, or restrict certain inputs to predefined values (e.g., percentages within the 0–100 range). This ensures that each data point meets specific quality standards.</w:t>
            </w:r>
          </w:p>
        </w:tc>
        <w:tc>
          <w:tcPr>
            <w:tcW w:w="1688" w:type="dxa"/>
            <w:tcBorders>
              <w:top w:val="nil"/>
              <w:left w:val="nil"/>
              <w:bottom w:val="single" w:sz="4" w:space="0" w:color="auto"/>
              <w:right w:val="single" w:sz="4" w:space="0" w:color="auto"/>
            </w:tcBorders>
            <w:shd w:val="clear" w:color="auto" w:fill="auto"/>
            <w:vAlign w:val="center"/>
            <w:hideMark/>
          </w:tcPr>
          <w:p w14:paraId="05A549C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310C36D4"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CA02D3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37F9B2DC" w14:textId="77777777" w:rsidTr="00B34BC3">
        <w:trPr>
          <w:trHeight w:val="705"/>
        </w:trPr>
        <w:tc>
          <w:tcPr>
            <w:tcW w:w="717" w:type="dxa"/>
            <w:vMerge/>
            <w:tcBorders>
              <w:top w:val="nil"/>
              <w:left w:val="single" w:sz="8" w:space="0" w:color="auto"/>
              <w:bottom w:val="single" w:sz="8" w:space="0" w:color="000000"/>
              <w:right w:val="single" w:sz="8" w:space="0" w:color="auto"/>
            </w:tcBorders>
            <w:vAlign w:val="center"/>
            <w:hideMark/>
          </w:tcPr>
          <w:p w14:paraId="637A90A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00D097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3F3246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R-41</w:t>
            </w:r>
          </w:p>
        </w:tc>
        <w:tc>
          <w:tcPr>
            <w:tcW w:w="4274" w:type="dxa"/>
            <w:tcBorders>
              <w:top w:val="nil"/>
              <w:left w:val="nil"/>
              <w:bottom w:val="single" w:sz="8" w:space="0" w:color="auto"/>
              <w:right w:val="single" w:sz="4" w:space="0" w:color="auto"/>
            </w:tcBorders>
            <w:shd w:val="clear" w:color="auto" w:fill="auto"/>
            <w:vAlign w:val="center"/>
            <w:hideMark/>
          </w:tcPr>
          <w:p w14:paraId="06C2807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also support customizable data validation rules that involve relationships between two or more data fields.</w:t>
            </w:r>
          </w:p>
        </w:tc>
        <w:tc>
          <w:tcPr>
            <w:tcW w:w="1688" w:type="dxa"/>
            <w:tcBorders>
              <w:top w:val="nil"/>
              <w:left w:val="nil"/>
              <w:bottom w:val="single" w:sz="8" w:space="0" w:color="auto"/>
              <w:right w:val="single" w:sz="4" w:space="0" w:color="auto"/>
            </w:tcBorders>
            <w:shd w:val="clear" w:color="auto" w:fill="auto"/>
            <w:vAlign w:val="center"/>
            <w:hideMark/>
          </w:tcPr>
          <w:p w14:paraId="6EC6C91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5B1D6739"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120DD6E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260CA3C" w14:textId="77777777" w:rsidTr="00B34BC3">
        <w:trPr>
          <w:trHeight w:val="103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014F671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7</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5E325D3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Antivirus Scanning </w:t>
            </w:r>
          </w:p>
        </w:tc>
        <w:tc>
          <w:tcPr>
            <w:tcW w:w="990" w:type="dxa"/>
            <w:tcBorders>
              <w:top w:val="nil"/>
              <w:left w:val="nil"/>
              <w:bottom w:val="single" w:sz="4" w:space="0" w:color="auto"/>
              <w:right w:val="single" w:sz="4" w:space="0" w:color="auto"/>
            </w:tcBorders>
            <w:shd w:val="clear" w:color="auto" w:fill="auto"/>
            <w:vAlign w:val="center"/>
            <w:hideMark/>
          </w:tcPr>
          <w:p w14:paraId="4D2E862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R-42</w:t>
            </w:r>
          </w:p>
        </w:tc>
        <w:tc>
          <w:tcPr>
            <w:tcW w:w="4274" w:type="dxa"/>
            <w:tcBorders>
              <w:top w:val="nil"/>
              <w:left w:val="nil"/>
              <w:bottom w:val="single" w:sz="4" w:space="0" w:color="auto"/>
              <w:right w:val="single" w:sz="4" w:space="0" w:color="auto"/>
            </w:tcBorders>
            <w:shd w:val="clear" w:color="auto" w:fill="auto"/>
            <w:vAlign w:val="center"/>
            <w:hideMark/>
          </w:tcPr>
          <w:p w14:paraId="0CDD91E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Automatic Scanning on File Upload: When a file is uploaded, the System should automatically scan it for known viruses, malware, and other security threats using integrated antivirus software.</w:t>
            </w:r>
          </w:p>
        </w:tc>
        <w:tc>
          <w:tcPr>
            <w:tcW w:w="1688" w:type="dxa"/>
            <w:tcBorders>
              <w:top w:val="nil"/>
              <w:left w:val="nil"/>
              <w:bottom w:val="single" w:sz="4" w:space="0" w:color="auto"/>
              <w:right w:val="single" w:sz="4" w:space="0" w:color="auto"/>
            </w:tcBorders>
            <w:shd w:val="clear" w:color="auto" w:fill="auto"/>
            <w:vAlign w:val="center"/>
            <w:hideMark/>
          </w:tcPr>
          <w:p w14:paraId="2B33684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E33E3A0"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7B052A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321EAC1"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763B1E4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505C31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91A2AD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R-43</w:t>
            </w:r>
          </w:p>
        </w:tc>
        <w:tc>
          <w:tcPr>
            <w:tcW w:w="4274" w:type="dxa"/>
            <w:tcBorders>
              <w:top w:val="nil"/>
              <w:left w:val="nil"/>
              <w:bottom w:val="single" w:sz="4" w:space="0" w:color="auto"/>
              <w:right w:val="single" w:sz="4" w:space="0" w:color="auto"/>
            </w:tcBorders>
            <w:shd w:val="clear" w:color="auto" w:fill="auto"/>
            <w:vAlign w:val="center"/>
            <w:hideMark/>
          </w:tcPr>
          <w:p w14:paraId="5BEA39A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Execution-Based Scanning: The antivirus scan should be triggered </w:t>
            </w:r>
            <w:r w:rsidRPr="00B34BC3">
              <w:rPr>
                <w:rFonts w:eastAsia="Times New Roman" w:cs="Times New Roman"/>
                <w:color w:val="000000"/>
                <w:sz w:val="24"/>
                <w:szCs w:val="24"/>
                <w:lang w:val="en-US"/>
              </w:rPr>
              <w:lastRenderedPageBreak/>
              <w:t>upon execution of the file upload process.</w:t>
            </w:r>
          </w:p>
        </w:tc>
        <w:tc>
          <w:tcPr>
            <w:tcW w:w="1688" w:type="dxa"/>
            <w:tcBorders>
              <w:top w:val="nil"/>
              <w:left w:val="nil"/>
              <w:bottom w:val="single" w:sz="4" w:space="0" w:color="auto"/>
              <w:right w:val="single" w:sz="4" w:space="0" w:color="auto"/>
            </w:tcBorders>
            <w:shd w:val="clear" w:color="auto" w:fill="auto"/>
            <w:vAlign w:val="center"/>
            <w:hideMark/>
          </w:tcPr>
          <w:p w14:paraId="43B249F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29CCF043"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629F82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AA5019C"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4737A7E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D3064A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492BD4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R-44</w:t>
            </w:r>
          </w:p>
        </w:tc>
        <w:tc>
          <w:tcPr>
            <w:tcW w:w="4274" w:type="dxa"/>
            <w:tcBorders>
              <w:top w:val="nil"/>
              <w:left w:val="nil"/>
              <w:bottom w:val="single" w:sz="4" w:space="0" w:color="auto"/>
              <w:right w:val="single" w:sz="4" w:space="0" w:color="auto"/>
            </w:tcBorders>
            <w:shd w:val="clear" w:color="auto" w:fill="auto"/>
            <w:vAlign w:val="center"/>
            <w:hideMark/>
          </w:tcPr>
          <w:p w14:paraId="0C7324E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Real-Time Alerts on Detection: If a malicious file is detected, the System should notify administrators or users in real time, enabling immediate action—such as rejecting the file or issuing a warning to the user.</w:t>
            </w:r>
          </w:p>
        </w:tc>
        <w:tc>
          <w:tcPr>
            <w:tcW w:w="1688" w:type="dxa"/>
            <w:tcBorders>
              <w:top w:val="nil"/>
              <w:left w:val="nil"/>
              <w:bottom w:val="single" w:sz="4" w:space="0" w:color="auto"/>
              <w:right w:val="single" w:sz="4" w:space="0" w:color="auto"/>
            </w:tcBorders>
            <w:shd w:val="clear" w:color="auto" w:fill="auto"/>
            <w:vAlign w:val="center"/>
            <w:hideMark/>
          </w:tcPr>
          <w:p w14:paraId="385AA36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83B9431"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0B0D33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1AA1E82"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373BA2E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5E53A9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606191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R-45</w:t>
            </w:r>
          </w:p>
        </w:tc>
        <w:tc>
          <w:tcPr>
            <w:tcW w:w="4274" w:type="dxa"/>
            <w:tcBorders>
              <w:top w:val="nil"/>
              <w:left w:val="nil"/>
              <w:bottom w:val="single" w:sz="8" w:space="0" w:color="auto"/>
              <w:right w:val="single" w:sz="4" w:space="0" w:color="auto"/>
            </w:tcBorders>
            <w:shd w:val="clear" w:color="auto" w:fill="auto"/>
            <w:vAlign w:val="center"/>
            <w:hideMark/>
          </w:tcPr>
          <w:p w14:paraId="72FE27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Supported File Types: The antivirus scanning capability should cover a variety of file types (e.g., PDF, images, Word documents, spreadsheets) to ensure comprehensive protection.</w:t>
            </w:r>
          </w:p>
        </w:tc>
        <w:tc>
          <w:tcPr>
            <w:tcW w:w="1688" w:type="dxa"/>
            <w:tcBorders>
              <w:top w:val="nil"/>
              <w:left w:val="nil"/>
              <w:bottom w:val="single" w:sz="8" w:space="0" w:color="auto"/>
              <w:right w:val="single" w:sz="4" w:space="0" w:color="auto"/>
            </w:tcBorders>
            <w:shd w:val="clear" w:color="auto" w:fill="auto"/>
            <w:vAlign w:val="center"/>
            <w:hideMark/>
          </w:tcPr>
          <w:p w14:paraId="1B5095B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7D8D2722"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2B233B6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01ADF4A" w14:textId="77777777" w:rsidTr="00B34BC3">
        <w:trPr>
          <w:trHeight w:val="138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7661170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8</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05BD2B0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Survey Rejection and Feedback</w:t>
            </w:r>
          </w:p>
        </w:tc>
        <w:tc>
          <w:tcPr>
            <w:tcW w:w="990" w:type="dxa"/>
            <w:tcBorders>
              <w:top w:val="nil"/>
              <w:left w:val="nil"/>
              <w:bottom w:val="single" w:sz="4" w:space="0" w:color="auto"/>
              <w:right w:val="single" w:sz="4" w:space="0" w:color="auto"/>
            </w:tcBorders>
            <w:shd w:val="clear" w:color="auto" w:fill="auto"/>
            <w:vAlign w:val="center"/>
            <w:hideMark/>
          </w:tcPr>
          <w:p w14:paraId="4529906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R-46</w:t>
            </w:r>
          </w:p>
        </w:tc>
        <w:tc>
          <w:tcPr>
            <w:tcW w:w="4274" w:type="dxa"/>
            <w:tcBorders>
              <w:top w:val="nil"/>
              <w:left w:val="nil"/>
              <w:bottom w:val="single" w:sz="4" w:space="0" w:color="auto"/>
              <w:right w:val="single" w:sz="4" w:space="0" w:color="auto"/>
            </w:tcBorders>
            <w:shd w:val="clear" w:color="auto" w:fill="auto"/>
            <w:vAlign w:val="center"/>
            <w:hideMark/>
          </w:tcPr>
          <w:p w14:paraId="6696855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Rejection of Invalid Submissions: The System should allow supervisors to reject submitted surveys that do not meet predefined requirements or contain errors. This ensures that only accurate, valid, and complete data is processed.</w:t>
            </w:r>
          </w:p>
        </w:tc>
        <w:tc>
          <w:tcPr>
            <w:tcW w:w="1688" w:type="dxa"/>
            <w:tcBorders>
              <w:top w:val="nil"/>
              <w:left w:val="nil"/>
              <w:bottom w:val="single" w:sz="4" w:space="0" w:color="auto"/>
              <w:right w:val="single" w:sz="4" w:space="0" w:color="auto"/>
            </w:tcBorders>
            <w:shd w:val="clear" w:color="auto" w:fill="auto"/>
            <w:vAlign w:val="center"/>
            <w:hideMark/>
          </w:tcPr>
          <w:p w14:paraId="3786D32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A5EF92C"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889F8C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CE203CD" w14:textId="77777777" w:rsidTr="00B34BC3">
        <w:trPr>
          <w:trHeight w:val="1740"/>
        </w:trPr>
        <w:tc>
          <w:tcPr>
            <w:tcW w:w="717" w:type="dxa"/>
            <w:vMerge/>
            <w:tcBorders>
              <w:top w:val="nil"/>
              <w:left w:val="single" w:sz="8" w:space="0" w:color="auto"/>
              <w:bottom w:val="single" w:sz="8" w:space="0" w:color="000000"/>
              <w:right w:val="single" w:sz="8" w:space="0" w:color="auto"/>
            </w:tcBorders>
            <w:vAlign w:val="center"/>
            <w:hideMark/>
          </w:tcPr>
          <w:p w14:paraId="41F4D54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8A7C66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7728E8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R-47</w:t>
            </w:r>
          </w:p>
        </w:tc>
        <w:tc>
          <w:tcPr>
            <w:tcW w:w="4274" w:type="dxa"/>
            <w:tcBorders>
              <w:top w:val="nil"/>
              <w:left w:val="nil"/>
              <w:bottom w:val="single" w:sz="8" w:space="0" w:color="auto"/>
              <w:right w:val="single" w:sz="4" w:space="0" w:color="auto"/>
            </w:tcBorders>
            <w:shd w:val="clear" w:color="auto" w:fill="auto"/>
            <w:vAlign w:val="center"/>
            <w:hideMark/>
          </w:tcPr>
          <w:p w14:paraId="50D253E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Automated Feedback with Rejection Reason: Upon rejecting a survey, the System should enable the supervisor to communicate the specific reason for rejection to the respondent. This may be done through automated notifications or messages indicating which part of the survey must be corrected (e.g., missing data, invalid entries, or inconsistent responses).</w:t>
            </w:r>
          </w:p>
        </w:tc>
        <w:tc>
          <w:tcPr>
            <w:tcW w:w="1688" w:type="dxa"/>
            <w:tcBorders>
              <w:top w:val="nil"/>
              <w:left w:val="nil"/>
              <w:bottom w:val="single" w:sz="8" w:space="0" w:color="auto"/>
              <w:right w:val="single" w:sz="4" w:space="0" w:color="auto"/>
            </w:tcBorders>
            <w:shd w:val="clear" w:color="auto" w:fill="auto"/>
            <w:vAlign w:val="center"/>
            <w:hideMark/>
          </w:tcPr>
          <w:p w14:paraId="2FE927E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1EAD5743"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7AF9669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975DBCB" w14:textId="77777777" w:rsidTr="00B34BC3">
        <w:trPr>
          <w:trHeight w:val="138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15B8B20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1.9</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6991A4B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Survey Resubmission and Correction Workflow</w:t>
            </w:r>
          </w:p>
        </w:tc>
        <w:tc>
          <w:tcPr>
            <w:tcW w:w="990" w:type="dxa"/>
            <w:tcBorders>
              <w:top w:val="nil"/>
              <w:left w:val="nil"/>
              <w:bottom w:val="single" w:sz="4" w:space="0" w:color="auto"/>
              <w:right w:val="single" w:sz="4" w:space="0" w:color="auto"/>
            </w:tcBorders>
            <w:shd w:val="clear" w:color="auto" w:fill="auto"/>
            <w:vAlign w:val="center"/>
            <w:hideMark/>
          </w:tcPr>
          <w:p w14:paraId="1369880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R-48</w:t>
            </w:r>
          </w:p>
        </w:tc>
        <w:tc>
          <w:tcPr>
            <w:tcW w:w="4274" w:type="dxa"/>
            <w:tcBorders>
              <w:top w:val="nil"/>
              <w:left w:val="nil"/>
              <w:bottom w:val="single" w:sz="4" w:space="0" w:color="auto"/>
              <w:right w:val="single" w:sz="4" w:space="0" w:color="auto"/>
            </w:tcBorders>
            <w:shd w:val="clear" w:color="auto" w:fill="auto"/>
            <w:vAlign w:val="center"/>
            <w:hideMark/>
          </w:tcPr>
          <w:p w14:paraId="529361A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Access to Rejected Surveys for Resubmission: The System should allow users to re-access and edit rejected surveys at any time after they are returned for correction. Users should be able to resume the survey from the point of rejection and make necessary updates.</w:t>
            </w:r>
          </w:p>
        </w:tc>
        <w:tc>
          <w:tcPr>
            <w:tcW w:w="1688" w:type="dxa"/>
            <w:tcBorders>
              <w:top w:val="nil"/>
              <w:left w:val="nil"/>
              <w:bottom w:val="single" w:sz="4" w:space="0" w:color="auto"/>
              <w:right w:val="single" w:sz="4" w:space="0" w:color="auto"/>
            </w:tcBorders>
            <w:shd w:val="clear" w:color="auto" w:fill="auto"/>
            <w:vAlign w:val="center"/>
            <w:hideMark/>
          </w:tcPr>
          <w:p w14:paraId="7B174FC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85DC537"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063A32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649CAB3"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597DB41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671C84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61DB01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R-49</w:t>
            </w:r>
          </w:p>
        </w:tc>
        <w:tc>
          <w:tcPr>
            <w:tcW w:w="4274" w:type="dxa"/>
            <w:tcBorders>
              <w:top w:val="nil"/>
              <w:left w:val="nil"/>
              <w:bottom w:val="single" w:sz="4" w:space="0" w:color="auto"/>
              <w:right w:val="single" w:sz="4" w:space="0" w:color="auto"/>
            </w:tcBorders>
            <w:shd w:val="clear" w:color="auto" w:fill="auto"/>
            <w:vAlign w:val="center"/>
            <w:hideMark/>
          </w:tcPr>
          <w:p w14:paraId="0BF99A8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Preservation of Previously Entered Data: All previously entered data should remain saved. Users should not be required to re-enter the entire </w:t>
            </w:r>
            <w:r w:rsidRPr="00B34BC3">
              <w:rPr>
                <w:rFonts w:eastAsia="Times New Roman" w:cs="Times New Roman"/>
                <w:color w:val="000000"/>
                <w:sz w:val="24"/>
                <w:szCs w:val="24"/>
                <w:lang w:val="en-US"/>
              </w:rPr>
              <w:lastRenderedPageBreak/>
              <w:t>form but may correct only the fields or sections flagged during the rejection process, streamlining the correction workflow.</w:t>
            </w:r>
          </w:p>
        </w:tc>
        <w:tc>
          <w:tcPr>
            <w:tcW w:w="1688" w:type="dxa"/>
            <w:tcBorders>
              <w:top w:val="nil"/>
              <w:left w:val="nil"/>
              <w:bottom w:val="single" w:sz="4" w:space="0" w:color="auto"/>
              <w:right w:val="single" w:sz="4" w:space="0" w:color="auto"/>
            </w:tcBorders>
            <w:shd w:val="clear" w:color="auto" w:fill="auto"/>
            <w:vAlign w:val="center"/>
            <w:hideMark/>
          </w:tcPr>
          <w:p w14:paraId="01AA190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58E7E79"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696E7D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BA146DC"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27F1FE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9BE888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D87F30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R-50</w:t>
            </w:r>
          </w:p>
        </w:tc>
        <w:tc>
          <w:tcPr>
            <w:tcW w:w="4274" w:type="dxa"/>
            <w:tcBorders>
              <w:top w:val="nil"/>
              <w:left w:val="nil"/>
              <w:bottom w:val="single" w:sz="4" w:space="0" w:color="auto"/>
              <w:right w:val="single" w:sz="4" w:space="0" w:color="auto"/>
            </w:tcBorders>
            <w:shd w:val="clear" w:color="auto" w:fill="auto"/>
            <w:vAlign w:val="center"/>
            <w:hideMark/>
          </w:tcPr>
          <w:p w14:paraId="1382A9B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Highlighted Fields Requiring Correction: The System should highlight or clearly mark the specific fields or sections that require correction, based on the rejection reason provided. This guides the respondent directly to the problematic inputs, reducing confusion.</w:t>
            </w:r>
          </w:p>
        </w:tc>
        <w:tc>
          <w:tcPr>
            <w:tcW w:w="1688" w:type="dxa"/>
            <w:tcBorders>
              <w:top w:val="nil"/>
              <w:left w:val="nil"/>
              <w:bottom w:val="single" w:sz="4" w:space="0" w:color="auto"/>
              <w:right w:val="single" w:sz="4" w:space="0" w:color="auto"/>
            </w:tcBorders>
            <w:shd w:val="clear" w:color="000000" w:fill="FFFFFF"/>
            <w:vAlign w:val="center"/>
            <w:hideMark/>
          </w:tcPr>
          <w:p w14:paraId="16B65DA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4" w:space="0" w:color="auto"/>
              <w:right w:val="single" w:sz="4" w:space="0" w:color="auto"/>
            </w:tcBorders>
            <w:shd w:val="clear" w:color="auto" w:fill="auto"/>
            <w:vAlign w:val="center"/>
            <w:hideMark/>
          </w:tcPr>
          <w:p w14:paraId="6D3386AA"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CC20E0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E26DE2D"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25284CC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617171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EDD6CD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R-51</w:t>
            </w:r>
          </w:p>
        </w:tc>
        <w:tc>
          <w:tcPr>
            <w:tcW w:w="4274" w:type="dxa"/>
            <w:tcBorders>
              <w:top w:val="nil"/>
              <w:left w:val="nil"/>
              <w:bottom w:val="single" w:sz="8" w:space="0" w:color="auto"/>
              <w:right w:val="single" w:sz="4" w:space="0" w:color="auto"/>
            </w:tcBorders>
            <w:shd w:val="clear" w:color="auto" w:fill="auto"/>
            <w:vAlign w:val="center"/>
            <w:hideMark/>
          </w:tcPr>
          <w:p w14:paraId="5FA4BF9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Resubmission Without Restarting: After making the necessary corrections, users should be able to resubmit the survey without having to restart from scratch.</w:t>
            </w:r>
          </w:p>
        </w:tc>
        <w:tc>
          <w:tcPr>
            <w:tcW w:w="1688" w:type="dxa"/>
            <w:tcBorders>
              <w:top w:val="nil"/>
              <w:left w:val="nil"/>
              <w:bottom w:val="single" w:sz="8" w:space="0" w:color="auto"/>
              <w:right w:val="single" w:sz="4" w:space="0" w:color="auto"/>
            </w:tcBorders>
            <w:shd w:val="clear" w:color="auto" w:fill="auto"/>
            <w:vAlign w:val="center"/>
            <w:hideMark/>
          </w:tcPr>
          <w:p w14:paraId="4E56844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681E819F"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755F901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A002DA7" w14:textId="77777777" w:rsidTr="00B34BC3">
        <w:trPr>
          <w:trHeight w:val="138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642643E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1.10</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B06FF5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Multi-Phase Survey Functionality</w:t>
            </w:r>
          </w:p>
        </w:tc>
        <w:tc>
          <w:tcPr>
            <w:tcW w:w="990" w:type="dxa"/>
            <w:tcBorders>
              <w:top w:val="nil"/>
              <w:left w:val="nil"/>
              <w:bottom w:val="single" w:sz="4" w:space="0" w:color="auto"/>
              <w:right w:val="single" w:sz="4" w:space="0" w:color="auto"/>
            </w:tcBorders>
            <w:shd w:val="clear" w:color="auto" w:fill="auto"/>
            <w:vAlign w:val="center"/>
            <w:hideMark/>
          </w:tcPr>
          <w:p w14:paraId="467F201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R-52</w:t>
            </w:r>
          </w:p>
        </w:tc>
        <w:tc>
          <w:tcPr>
            <w:tcW w:w="4274" w:type="dxa"/>
            <w:tcBorders>
              <w:top w:val="nil"/>
              <w:left w:val="nil"/>
              <w:bottom w:val="single" w:sz="4" w:space="0" w:color="auto"/>
              <w:right w:val="single" w:sz="4" w:space="0" w:color="auto"/>
            </w:tcBorders>
            <w:shd w:val="clear" w:color="auto" w:fill="auto"/>
            <w:vAlign w:val="center"/>
            <w:hideMark/>
          </w:tcPr>
          <w:p w14:paraId="16002BD7"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eastAsia="Times New Roman" w:cs="Times New Roman"/>
                <w:color w:val="000000"/>
                <w:sz w:val="20"/>
                <w:szCs w:val="20"/>
                <w:lang w:val="en-US"/>
              </w:rPr>
              <w:t>·</w:t>
            </w:r>
            <w:r w:rsidRPr="00B34BC3">
              <w:rPr>
                <w:rFonts w:eastAsia="Times New Roman" w:cs="Times New Roman"/>
                <w:color w:val="000000"/>
                <w:sz w:val="24"/>
                <w:szCs w:val="24"/>
                <w:lang w:val="en-US"/>
              </w:rPr>
              <w:t xml:space="preserve">Support for Multi-Phase Data Collection: The System should allow surveys to be conducted across multiple phases or time periods. This enables data collection at different </w:t>
            </w:r>
            <w:r w:rsidRPr="00B34BC3">
              <w:rPr>
                <w:rFonts w:eastAsia="Times New Roman" w:cs="Times New Roman"/>
                <w:color w:val="000000"/>
                <w:sz w:val="24"/>
                <w:szCs w:val="24"/>
                <w:lang w:val="en-US"/>
              </w:rPr>
              <w:lastRenderedPageBreak/>
              <w:t>stages of a program or project, supporting iterative or longitudinal analysis.</w:t>
            </w:r>
          </w:p>
        </w:tc>
        <w:tc>
          <w:tcPr>
            <w:tcW w:w="1688" w:type="dxa"/>
            <w:tcBorders>
              <w:top w:val="nil"/>
              <w:left w:val="nil"/>
              <w:bottom w:val="single" w:sz="4" w:space="0" w:color="auto"/>
              <w:right w:val="single" w:sz="4" w:space="0" w:color="auto"/>
            </w:tcBorders>
            <w:shd w:val="clear" w:color="auto" w:fill="auto"/>
            <w:vAlign w:val="center"/>
            <w:hideMark/>
          </w:tcPr>
          <w:p w14:paraId="1F9EA42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240B7BB4"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795699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D33A35F"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3E4462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764CC0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0F4957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R-53</w:t>
            </w:r>
          </w:p>
        </w:tc>
        <w:tc>
          <w:tcPr>
            <w:tcW w:w="4274" w:type="dxa"/>
            <w:tcBorders>
              <w:top w:val="nil"/>
              <w:left w:val="nil"/>
              <w:bottom w:val="single" w:sz="4" w:space="0" w:color="auto"/>
              <w:right w:val="single" w:sz="4" w:space="0" w:color="auto"/>
            </w:tcBorders>
            <w:shd w:val="clear" w:color="auto" w:fill="auto"/>
            <w:vAlign w:val="center"/>
            <w:hideMark/>
          </w:tcPr>
          <w:p w14:paraId="0216DD6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Carry-Forward of Previous Responses: The System should allow responses from earlier phases to be carried over into subsequent survey phases. </w:t>
            </w:r>
          </w:p>
        </w:tc>
        <w:tc>
          <w:tcPr>
            <w:tcW w:w="1688" w:type="dxa"/>
            <w:tcBorders>
              <w:top w:val="nil"/>
              <w:left w:val="nil"/>
              <w:bottom w:val="single" w:sz="4" w:space="0" w:color="auto"/>
              <w:right w:val="single" w:sz="4" w:space="0" w:color="auto"/>
            </w:tcBorders>
            <w:shd w:val="clear" w:color="000000" w:fill="FFFFFF"/>
            <w:vAlign w:val="center"/>
            <w:hideMark/>
          </w:tcPr>
          <w:p w14:paraId="4238BD3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4" w:space="0" w:color="auto"/>
              <w:right w:val="single" w:sz="4" w:space="0" w:color="auto"/>
            </w:tcBorders>
            <w:shd w:val="clear" w:color="auto" w:fill="auto"/>
            <w:vAlign w:val="center"/>
            <w:hideMark/>
          </w:tcPr>
          <w:p w14:paraId="15BED58D"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513370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5C735A3"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210F4F7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367C3B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ECD4F7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R-54</w:t>
            </w:r>
          </w:p>
        </w:tc>
        <w:tc>
          <w:tcPr>
            <w:tcW w:w="4274" w:type="dxa"/>
            <w:tcBorders>
              <w:top w:val="nil"/>
              <w:left w:val="nil"/>
              <w:bottom w:val="single" w:sz="4" w:space="0" w:color="auto"/>
              <w:right w:val="single" w:sz="4" w:space="0" w:color="auto"/>
            </w:tcBorders>
            <w:shd w:val="clear" w:color="auto" w:fill="auto"/>
            <w:vAlign w:val="center"/>
            <w:hideMark/>
          </w:tcPr>
          <w:p w14:paraId="456ED40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Change Tracking Across Phases: The System should track changes made to responses between phases. This allows supervisors or analysts to monitor how responses evolve over time, which is especially useful for long-term studies or monitoring cycles.</w:t>
            </w:r>
          </w:p>
        </w:tc>
        <w:tc>
          <w:tcPr>
            <w:tcW w:w="1688" w:type="dxa"/>
            <w:tcBorders>
              <w:top w:val="nil"/>
              <w:left w:val="nil"/>
              <w:bottom w:val="single" w:sz="4" w:space="0" w:color="auto"/>
              <w:right w:val="single" w:sz="4" w:space="0" w:color="auto"/>
            </w:tcBorders>
            <w:shd w:val="clear" w:color="auto" w:fill="auto"/>
            <w:vAlign w:val="center"/>
            <w:hideMark/>
          </w:tcPr>
          <w:p w14:paraId="47C9398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DAFFAB5"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331BA5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065084A"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16617C5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4ECE6E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F642EE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R-55</w:t>
            </w:r>
          </w:p>
        </w:tc>
        <w:tc>
          <w:tcPr>
            <w:tcW w:w="4274" w:type="dxa"/>
            <w:tcBorders>
              <w:top w:val="nil"/>
              <w:left w:val="nil"/>
              <w:bottom w:val="single" w:sz="4" w:space="0" w:color="auto"/>
              <w:right w:val="single" w:sz="4" w:space="0" w:color="auto"/>
            </w:tcBorders>
            <w:shd w:val="clear" w:color="auto" w:fill="auto"/>
            <w:vAlign w:val="center"/>
            <w:hideMark/>
          </w:tcPr>
          <w:p w14:paraId="4168F43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Adaptive Questionnaire Configuration: Each phase of the survey should be configurable independently. The System should support adding new questions, modifying existing ones, or updating formats based on insights </w:t>
            </w:r>
            <w:r w:rsidRPr="00B34BC3">
              <w:rPr>
                <w:rFonts w:eastAsia="Times New Roman" w:cs="Times New Roman"/>
                <w:color w:val="000000"/>
                <w:sz w:val="24"/>
                <w:szCs w:val="24"/>
                <w:lang w:val="en-US"/>
              </w:rPr>
              <w:lastRenderedPageBreak/>
              <w:t>gained from previous phases (reporting cycles).</w:t>
            </w:r>
          </w:p>
        </w:tc>
        <w:tc>
          <w:tcPr>
            <w:tcW w:w="1688" w:type="dxa"/>
            <w:tcBorders>
              <w:top w:val="nil"/>
              <w:left w:val="nil"/>
              <w:bottom w:val="single" w:sz="4" w:space="0" w:color="auto"/>
              <w:right w:val="single" w:sz="4" w:space="0" w:color="auto"/>
            </w:tcBorders>
            <w:shd w:val="clear" w:color="auto" w:fill="auto"/>
            <w:vAlign w:val="center"/>
            <w:hideMark/>
          </w:tcPr>
          <w:p w14:paraId="726EC69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1EC46C90"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08599A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D9232F9" w14:textId="77777777" w:rsidTr="00B34BC3">
        <w:trPr>
          <w:trHeight w:val="1740"/>
        </w:trPr>
        <w:tc>
          <w:tcPr>
            <w:tcW w:w="717" w:type="dxa"/>
            <w:vMerge/>
            <w:tcBorders>
              <w:top w:val="nil"/>
              <w:left w:val="single" w:sz="8" w:space="0" w:color="auto"/>
              <w:bottom w:val="single" w:sz="8" w:space="0" w:color="000000"/>
              <w:right w:val="single" w:sz="8" w:space="0" w:color="auto"/>
            </w:tcBorders>
            <w:vAlign w:val="center"/>
            <w:hideMark/>
          </w:tcPr>
          <w:p w14:paraId="4EFBF0B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24DD97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6F9DA82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R-56</w:t>
            </w:r>
          </w:p>
        </w:tc>
        <w:tc>
          <w:tcPr>
            <w:tcW w:w="4274" w:type="dxa"/>
            <w:tcBorders>
              <w:top w:val="nil"/>
              <w:left w:val="nil"/>
              <w:bottom w:val="single" w:sz="4" w:space="0" w:color="auto"/>
              <w:right w:val="single" w:sz="4" w:space="0" w:color="auto"/>
            </w:tcBorders>
            <w:shd w:val="clear" w:color="auto" w:fill="auto"/>
            <w:vAlign w:val="center"/>
            <w:hideMark/>
          </w:tcPr>
          <w:p w14:paraId="0E48401A"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eastAsia="Times New Roman" w:cs="Times New Roman"/>
                <w:color w:val="000000"/>
                <w:sz w:val="24"/>
                <w:szCs w:val="24"/>
                <w:lang w:val="en-US"/>
              </w:rPr>
              <w:t xml:space="preserve">Cross-cycle Analytical Capabilities: </w:t>
            </w:r>
            <w:r w:rsidRPr="00B34BC3">
              <w:rPr>
                <w:rFonts w:eastAsia="Times New Roman" w:cs="Times New Roman"/>
                <w:color w:val="000000"/>
                <w:lang w:val="en-US"/>
              </w:rPr>
              <w:t xml:space="preserve"> </w:t>
            </w:r>
            <w:r w:rsidRPr="00B34BC3">
              <w:rPr>
                <w:rFonts w:eastAsia="Times New Roman" w:cs="Times New Roman"/>
                <w:color w:val="000000"/>
                <w:sz w:val="24"/>
                <w:szCs w:val="24"/>
                <w:lang w:val="en-US"/>
              </w:rPr>
              <w:t>The System must support comprehensive analysis across multiple supervisory cycles, enabling supervisors to identify trends, patterns, and changes over time. It should include visualization and comparison tools that allow users to track shifts in responses, highlight variations in risk assessments, and detect emerging risks early.</w:t>
            </w:r>
          </w:p>
        </w:tc>
        <w:tc>
          <w:tcPr>
            <w:tcW w:w="1688" w:type="dxa"/>
            <w:tcBorders>
              <w:top w:val="nil"/>
              <w:left w:val="nil"/>
              <w:bottom w:val="single" w:sz="8" w:space="0" w:color="auto"/>
              <w:right w:val="single" w:sz="4" w:space="0" w:color="auto"/>
            </w:tcBorders>
            <w:shd w:val="clear" w:color="auto" w:fill="auto"/>
            <w:vAlign w:val="center"/>
            <w:hideMark/>
          </w:tcPr>
          <w:p w14:paraId="04CFE2D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363D1656"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608EB3B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F66DF6A" w14:textId="77777777" w:rsidTr="00B34BC3">
        <w:trPr>
          <w:trHeight w:val="103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4CBA681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1.11</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637972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Organizational List Management and Synchronization </w:t>
            </w:r>
          </w:p>
        </w:tc>
        <w:tc>
          <w:tcPr>
            <w:tcW w:w="990" w:type="dxa"/>
            <w:tcBorders>
              <w:top w:val="nil"/>
              <w:left w:val="nil"/>
              <w:bottom w:val="single" w:sz="4" w:space="0" w:color="auto"/>
              <w:right w:val="single" w:sz="4" w:space="0" w:color="auto"/>
            </w:tcBorders>
            <w:shd w:val="clear" w:color="auto" w:fill="auto"/>
            <w:vAlign w:val="center"/>
            <w:hideMark/>
          </w:tcPr>
          <w:p w14:paraId="3DAE0BA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R-57</w:t>
            </w:r>
          </w:p>
        </w:tc>
        <w:tc>
          <w:tcPr>
            <w:tcW w:w="4274" w:type="dxa"/>
            <w:tcBorders>
              <w:top w:val="single" w:sz="4" w:space="0" w:color="auto"/>
              <w:left w:val="single" w:sz="4" w:space="0" w:color="auto"/>
              <w:right w:val="single" w:sz="4" w:space="0" w:color="auto"/>
            </w:tcBorders>
            <w:shd w:val="clear" w:color="auto" w:fill="auto"/>
            <w:vAlign w:val="center"/>
            <w:hideMark/>
          </w:tcPr>
          <w:p w14:paraId="5902F69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Editable Organization Records: The System should allow supervisors to easily update the list of organizations when changes occur in organizational data (e.g., name, contact information, or status). </w:t>
            </w:r>
          </w:p>
        </w:tc>
        <w:tc>
          <w:tcPr>
            <w:tcW w:w="1688" w:type="dxa"/>
            <w:tcBorders>
              <w:top w:val="nil"/>
              <w:left w:val="single" w:sz="4" w:space="0" w:color="auto"/>
              <w:bottom w:val="single" w:sz="4" w:space="0" w:color="auto"/>
              <w:right w:val="single" w:sz="4" w:space="0" w:color="auto"/>
            </w:tcBorders>
            <w:shd w:val="clear" w:color="auto" w:fill="auto"/>
            <w:vAlign w:val="center"/>
            <w:hideMark/>
          </w:tcPr>
          <w:p w14:paraId="61BBCE2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CE0CEA9"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7652C7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D581EA3"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0895C2B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45BE52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4741BD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R-58</w:t>
            </w:r>
          </w:p>
        </w:tc>
        <w:tc>
          <w:tcPr>
            <w:tcW w:w="4274" w:type="dxa"/>
            <w:tcBorders>
              <w:left w:val="nil"/>
              <w:bottom w:val="single" w:sz="4" w:space="0" w:color="auto"/>
              <w:right w:val="single" w:sz="4" w:space="0" w:color="auto"/>
            </w:tcBorders>
            <w:shd w:val="clear" w:color="auto" w:fill="auto"/>
            <w:vAlign w:val="center"/>
            <w:hideMark/>
          </w:tcPr>
          <w:p w14:paraId="755C999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Add, Update, or Remove Organizations: Users should be able to add new organizations, update the information of existing ones, or remove outdated entities. </w:t>
            </w:r>
          </w:p>
        </w:tc>
        <w:tc>
          <w:tcPr>
            <w:tcW w:w="1688" w:type="dxa"/>
            <w:tcBorders>
              <w:top w:val="nil"/>
              <w:left w:val="nil"/>
              <w:bottom w:val="single" w:sz="4" w:space="0" w:color="auto"/>
              <w:right w:val="single" w:sz="4" w:space="0" w:color="auto"/>
            </w:tcBorders>
            <w:shd w:val="clear" w:color="auto" w:fill="auto"/>
            <w:vAlign w:val="center"/>
            <w:hideMark/>
          </w:tcPr>
          <w:p w14:paraId="7C7DF0B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6880D20"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C6C2F1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7DB5066" w14:textId="77777777" w:rsidTr="00B34BC3">
        <w:trPr>
          <w:trHeight w:val="2070"/>
        </w:trPr>
        <w:tc>
          <w:tcPr>
            <w:tcW w:w="717" w:type="dxa"/>
            <w:vMerge/>
            <w:tcBorders>
              <w:top w:val="nil"/>
              <w:left w:val="single" w:sz="8" w:space="0" w:color="auto"/>
              <w:bottom w:val="single" w:sz="8" w:space="0" w:color="000000"/>
              <w:right w:val="single" w:sz="8" w:space="0" w:color="auto"/>
            </w:tcBorders>
            <w:vAlign w:val="center"/>
            <w:hideMark/>
          </w:tcPr>
          <w:p w14:paraId="489C286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9C70BC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41B9DA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R-59</w:t>
            </w:r>
          </w:p>
        </w:tc>
        <w:tc>
          <w:tcPr>
            <w:tcW w:w="4274" w:type="dxa"/>
            <w:tcBorders>
              <w:top w:val="nil"/>
              <w:left w:val="nil"/>
              <w:bottom w:val="single" w:sz="4" w:space="0" w:color="auto"/>
              <w:right w:val="single" w:sz="4" w:space="0" w:color="auto"/>
            </w:tcBorders>
            <w:shd w:val="clear" w:color="auto" w:fill="auto"/>
            <w:vAlign w:val="center"/>
            <w:hideMark/>
          </w:tcPr>
          <w:p w14:paraId="427BA04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Resend Surveys After Organization Updates: After the organizational list is updated, the System should allow the resending of surveys to the affected organizations. This ensures that newly added or updated entities receive the latest surveys or follow-up communications. The System may also trigger automatic reminders or notifications to these updated organizations to ensure timely completion.</w:t>
            </w:r>
          </w:p>
        </w:tc>
        <w:tc>
          <w:tcPr>
            <w:tcW w:w="1688" w:type="dxa"/>
            <w:tcBorders>
              <w:top w:val="nil"/>
              <w:left w:val="nil"/>
              <w:bottom w:val="single" w:sz="4" w:space="0" w:color="auto"/>
              <w:right w:val="single" w:sz="4" w:space="0" w:color="auto"/>
            </w:tcBorders>
            <w:shd w:val="clear" w:color="auto" w:fill="auto"/>
            <w:vAlign w:val="center"/>
            <w:hideMark/>
          </w:tcPr>
          <w:p w14:paraId="1BC1904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BC7BEC4"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8EE450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DA770E1"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53A822A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44588E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AA2D16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R-60</w:t>
            </w:r>
          </w:p>
        </w:tc>
        <w:tc>
          <w:tcPr>
            <w:tcW w:w="4274" w:type="dxa"/>
            <w:tcBorders>
              <w:top w:val="nil"/>
              <w:left w:val="nil"/>
              <w:bottom w:val="single" w:sz="8" w:space="0" w:color="auto"/>
              <w:right w:val="single" w:sz="4" w:space="0" w:color="auto"/>
            </w:tcBorders>
            <w:shd w:val="clear" w:color="auto" w:fill="auto"/>
            <w:vAlign w:val="center"/>
            <w:hideMark/>
          </w:tcPr>
          <w:p w14:paraId="4348261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Synchronization with Distributed Surveys: All changes made to an organization’s data should be automatically synchronized with previously distributed surveys. </w:t>
            </w:r>
          </w:p>
        </w:tc>
        <w:tc>
          <w:tcPr>
            <w:tcW w:w="1688" w:type="dxa"/>
            <w:tcBorders>
              <w:top w:val="nil"/>
              <w:left w:val="nil"/>
              <w:bottom w:val="single" w:sz="8" w:space="0" w:color="auto"/>
              <w:right w:val="single" w:sz="4" w:space="0" w:color="auto"/>
            </w:tcBorders>
            <w:shd w:val="clear" w:color="auto" w:fill="auto"/>
            <w:vAlign w:val="center"/>
            <w:hideMark/>
          </w:tcPr>
          <w:p w14:paraId="41E96F9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336A8850"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18FC2F1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5327EF0" w14:textId="77777777" w:rsidTr="00B34BC3">
        <w:trPr>
          <w:trHeight w:val="103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3BA2345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1.12</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58BDD35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Notification and Messaging Features</w:t>
            </w:r>
          </w:p>
        </w:tc>
        <w:tc>
          <w:tcPr>
            <w:tcW w:w="990" w:type="dxa"/>
            <w:tcBorders>
              <w:top w:val="nil"/>
              <w:left w:val="nil"/>
              <w:bottom w:val="single" w:sz="4" w:space="0" w:color="auto"/>
              <w:right w:val="single" w:sz="4" w:space="0" w:color="auto"/>
            </w:tcBorders>
            <w:shd w:val="clear" w:color="auto" w:fill="auto"/>
            <w:vAlign w:val="center"/>
            <w:hideMark/>
          </w:tcPr>
          <w:p w14:paraId="0561176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R-61</w:t>
            </w:r>
          </w:p>
        </w:tc>
        <w:tc>
          <w:tcPr>
            <w:tcW w:w="4274" w:type="dxa"/>
            <w:tcBorders>
              <w:top w:val="nil"/>
              <w:left w:val="nil"/>
              <w:bottom w:val="single" w:sz="4" w:space="0" w:color="auto"/>
              <w:right w:val="single" w:sz="4" w:space="0" w:color="auto"/>
            </w:tcBorders>
            <w:shd w:val="clear" w:color="auto" w:fill="auto"/>
            <w:vAlign w:val="center"/>
            <w:hideMark/>
          </w:tcPr>
          <w:p w14:paraId="78CCAF9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Invitations</w:t>
            </w:r>
            <w:r w:rsidRPr="00B34BC3">
              <w:rPr>
                <w:rFonts w:eastAsia="Times New Roman" w:cs="Times New Roman"/>
                <w:color w:val="000000"/>
                <w:sz w:val="24"/>
                <w:szCs w:val="24"/>
                <w:lang w:val="en-US"/>
              </w:rPr>
              <w:t>: Automated emails or alerts that invite participants to take part in a survey, task, or process. These messages should include a personalized note and a link to the relevant form or System.</w:t>
            </w:r>
          </w:p>
        </w:tc>
        <w:tc>
          <w:tcPr>
            <w:tcW w:w="1688" w:type="dxa"/>
            <w:tcBorders>
              <w:top w:val="nil"/>
              <w:left w:val="nil"/>
              <w:bottom w:val="single" w:sz="4" w:space="0" w:color="auto"/>
              <w:right w:val="single" w:sz="4" w:space="0" w:color="auto"/>
            </w:tcBorders>
            <w:shd w:val="clear" w:color="auto" w:fill="auto"/>
            <w:vAlign w:val="center"/>
            <w:hideMark/>
          </w:tcPr>
          <w:p w14:paraId="5F797C3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529F18BB"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C84941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7E9DD37"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3D3CA0B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9ED888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89BA84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R-62</w:t>
            </w:r>
          </w:p>
        </w:tc>
        <w:tc>
          <w:tcPr>
            <w:tcW w:w="4274" w:type="dxa"/>
            <w:tcBorders>
              <w:top w:val="nil"/>
              <w:left w:val="nil"/>
              <w:bottom w:val="single" w:sz="4" w:space="0" w:color="auto"/>
              <w:right w:val="single" w:sz="4" w:space="0" w:color="auto"/>
            </w:tcBorders>
            <w:shd w:val="clear" w:color="auto" w:fill="auto"/>
            <w:vAlign w:val="center"/>
            <w:hideMark/>
          </w:tcPr>
          <w:p w14:paraId="569310E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Reminders</w:t>
            </w:r>
            <w:r w:rsidRPr="00B34BC3">
              <w:rPr>
                <w:rFonts w:eastAsia="Times New Roman" w:cs="Times New Roman"/>
                <w:color w:val="000000"/>
                <w:sz w:val="24"/>
                <w:szCs w:val="24"/>
                <w:lang w:val="en-US"/>
              </w:rPr>
              <w:t>: Automated reminders should be sent if the user has not completed the required action (e.g., submitting a survey). The System may send multiple reminders over a defined period to prompt timely completion.</w:t>
            </w:r>
          </w:p>
        </w:tc>
        <w:tc>
          <w:tcPr>
            <w:tcW w:w="1688" w:type="dxa"/>
            <w:tcBorders>
              <w:top w:val="nil"/>
              <w:left w:val="nil"/>
              <w:bottom w:val="single" w:sz="4" w:space="0" w:color="auto"/>
              <w:right w:val="single" w:sz="4" w:space="0" w:color="auto"/>
            </w:tcBorders>
            <w:shd w:val="clear" w:color="auto" w:fill="auto"/>
            <w:vAlign w:val="center"/>
            <w:hideMark/>
          </w:tcPr>
          <w:p w14:paraId="62FBF30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6A6A16A"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18B4BD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89AAED2"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31D8339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E3EF81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0BFC5C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R-63</w:t>
            </w:r>
          </w:p>
        </w:tc>
        <w:tc>
          <w:tcPr>
            <w:tcW w:w="4274" w:type="dxa"/>
            <w:tcBorders>
              <w:top w:val="nil"/>
              <w:left w:val="nil"/>
              <w:bottom w:val="single" w:sz="4" w:space="0" w:color="auto"/>
              <w:right w:val="single" w:sz="4" w:space="0" w:color="auto"/>
            </w:tcBorders>
            <w:shd w:val="clear" w:color="auto" w:fill="auto"/>
            <w:vAlign w:val="center"/>
            <w:hideMark/>
          </w:tcPr>
          <w:p w14:paraId="3813F53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Deadline Extensions:</w:t>
            </w:r>
            <w:r w:rsidRPr="00B34BC3">
              <w:rPr>
                <w:rFonts w:eastAsia="Times New Roman" w:cs="Times New Roman"/>
                <w:color w:val="000000"/>
                <w:sz w:val="24"/>
                <w:szCs w:val="24"/>
                <w:lang w:val="en-US"/>
              </w:rPr>
              <w:t xml:space="preserve"> Notifications that inform participants about an extension of the deadline for completing or submitting a form.</w:t>
            </w:r>
          </w:p>
        </w:tc>
        <w:tc>
          <w:tcPr>
            <w:tcW w:w="1688" w:type="dxa"/>
            <w:tcBorders>
              <w:top w:val="nil"/>
              <w:left w:val="nil"/>
              <w:bottom w:val="single" w:sz="4" w:space="0" w:color="auto"/>
              <w:right w:val="single" w:sz="4" w:space="0" w:color="auto"/>
            </w:tcBorders>
            <w:shd w:val="clear" w:color="auto" w:fill="auto"/>
            <w:vAlign w:val="center"/>
            <w:hideMark/>
          </w:tcPr>
          <w:p w14:paraId="70B3B54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393DF3EE"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8C3BF9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E2D8E7B"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51317E6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2CA7C7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D1605F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R-64</w:t>
            </w:r>
          </w:p>
        </w:tc>
        <w:tc>
          <w:tcPr>
            <w:tcW w:w="4274" w:type="dxa"/>
            <w:tcBorders>
              <w:top w:val="nil"/>
              <w:left w:val="nil"/>
              <w:bottom w:val="single" w:sz="4" w:space="0" w:color="auto"/>
              <w:right w:val="single" w:sz="4" w:space="0" w:color="auto"/>
            </w:tcBorders>
            <w:shd w:val="clear" w:color="auto" w:fill="auto"/>
            <w:vAlign w:val="center"/>
            <w:hideMark/>
          </w:tcPr>
          <w:p w14:paraId="30F0F1F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Password Reset</w:t>
            </w:r>
            <w:r w:rsidRPr="00B34BC3">
              <w:rPr>
                <w:rFonts w:eastAsia="Times New Roman" w:cs="Times New Roman"/>
                <w:color w:val="000000"/>
                <w:sz w:val="24"/>
                <w:szCs w:val="24"/>
                <w:lang w:val="en-US"/>
              </w:rPr>
              <w:t>: Automated messages sent when a user requests a password change. These messages should include secure instructions and a link to reset the password.</w:t>
            </w:r>
          </w:p>
        </w:tc>
        <w:tc>
          <w:tcPr>
            <w:tcW w:w="1688" w:type="dxa"/>
            <w:tcBorders>
              <w:top w:val="nil"/>
              <w:left w:val="nil"/>
              <w:bottom w:val="single" w:sz="4" w:space="0" w:color="auto"/>
              <w:right w:val="single" w:sz="4" w:space="0" w:color="auto"/>
            </w:tcBorders>
            <w:shd w:val="clear" w:color="auto" w:fill="auto"/>
            <w:vAlign w:val="center"/>
            <w:hideMark/>
          </w:tcPr>
          <w:p w14:paraId="267F3A8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9F5A79B"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02BDF9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02C6449"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04BFCA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CC34F2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BBFED7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R-65</w:t>
            </w:r>
          </w:p>
        </w:tc>
        <w:tc>
          <w:tcPr>
            <w:tcW w:w="4274" w:type="dxa"/>
            <w:tcBorders>
              <w:top w:val="nil"/>
              <w:left w:val="nil"/>
              <w:bottom w:val="single" w:sz="4" w:space="0" w:color="auto"/>
              <w:right w:val="single" w:sz="4" w:space="0" w:color="auto"/>
            </w:tcBorders>
            <w:shd w:val="clear" w:color="auto" w:fill="auto"/>
            <w:vAlign w:val="center"/>
            <w:hideMark/>
          </w:tcPr>
          <w:p w14:paraId="0D06FDA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Submission Confirmation</w:t>
            </w:r>
            <w:r w:rsidRPr="00B34BC3">
              <w:rPr>
                <w:rFonts w:eastAsia="Times New Roman" w:cs="Times New Roman"/>
                <w:color w:val="000000"/>
                <w:sz w:val="24"/>
                <w:szCs w:val="24"/>
                <w:lang w:val="en-US"/>
              </w:rPr>
              <w:t>: Users should receive confirmation notifications once a task, survey, or form is successfully submitted. This assures them that their input was received successfully.</w:t>
            </w:r>
          </w:p>
        </w:tc>
        <w:tc>
          <w:tcPr>
            <w:tcW w:w="1688" w:type="dxa"/>
            <w:tcBorders>
              <w:top w:val="nil"/>
              <w:left w:val="nil"/>
              <w:bottom w:val="single" w:sz="4" w:space="0" w:color="auto"/>
              <w:right w:val="single" w:sz="4" w:space="0" w:color="auto"/>
            </w:tcBorders>
            <w:shd w:val="clear" w:color="auto" w:fill="auto"/>
            <w:vAlign w:val="center"/>
            <w:hideMark/>
          </w:tcPr>
          <w:p w14:paraId="603E95E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5C09F119"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47323A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33E0E1D" w14:textId="77777777" w:rsidTr="00B34BC3">
        <w:trPr>
          <w:trHeight w:val="705"/>
        </w:trPr>
        <w:tc>
          <w:tcPr>
            <w:tcW w:w="717" w:type="dxa"/>
            <w:vMerge/>
            <w:tcBorders>
              <w:top w:val="nil"/>
              <w:left w:val="single" w:sz="8" w:space="0" w:color="auto"/>
              <w:bottom w:val="single" w:sz="8" w:space="0" w:color="000000"/>
              <w:right w:val="single" w:sz="8" w:space="0" w:color="auto"/>
            </w:tcBorders>
            <w:vAlign w:val="center"/>
            <w:hideMark/>
          </w:tcPr>
          <w:p w14:paraId="5210267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09FF32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33EFB4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R-66</w:t>
            </w:r>
          </w:p>
        </w:tc>
        <w:tc>
          <w:tcPr>
            <w:tcW w:w="4274" w:type="dxa"/>
            <w:tcBorders>
              <w:top w:val="nil"/>
              <w:left w:val="nil"/>
              <w:bottom w:val="single" w:sz="8" w:space="0" w:color="auto"/>
              <w:right w:val="single" w:sz="4" w:space="0" w:color="auto"/>
            </w:tcBorders>
            <w:shd w:val="clear" w:color="auto" w:fill="auto"/>
            <w:vAlign w:val="center"/>
            <w:hideMark/>
          </w:tcPr>
          <w:p w14:paraId="423B894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 xml:space="preserve">Submission Confirmation: </w:t>
            </w:r>
            <w:r w:rsidRPr="00B34BC3">
              <w:rPr>
                <w:rFonts w:eastAsia="Times New Roman" w:cs="Times New Roman"/>
                <w:color w:val="000000"/>
                <w:sz w:val="24"/>
                <w:szCs w:val="24"/>
                <w:lang w:val="en-US"/>
              </w:rPr>
              <w:t xml:space="preserve">Users should receive confirmation notifications once a task, survey, or form is successfully submitted. </w:t>
            </w:r>
          </w:p>
        </w:tc>
        <w:tc>
          <w:tcPr>
            <w:tcW w:w="1688" w:type="dxa"/>
            <w:tcBorders>
              <w:top w:val="nil"/>
              <w:left w:val="nil"/>
              <w:bottom w:val="single" w:sz="8" w:space="0" w:color="auto"/>
              <w:right w:val="single" w:sz="4" w:space="0" w:color="auto"/>
            </w:tcBorders>
            <w:shd w:val="clear" w:color="auto" w:fill="auto"/>
            <w:vAlign w:val="center"/>
            <w:hideMark/>
          </w:tcPr>
          <w:p w14:paraId="010EF7A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363FDA13"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4A9DCFE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C87205B" w14:textId="77777777" w:rsidTr="00B34BC3">
        <w:trPr>
          <w:trHeight w:val="138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1EB03AA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1.13</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69C7543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Email Branding and Customization</w:t>
            </w:r>
          </w:p>
        </w:tc>
        <w:tc>
          <w:tcPr>
            <w:tcW w:w="990" w:type="dxa"/>
            <w:tcBorders>
              <w:top w:val="nil"/>
              <w:left w:val="nil"/>
              <w:bottom w:val="single" w:sz="4" w:space="0" w:color="auto"/>
              <w:right w:val="single" w:sz="4" w:space="0" w:color="auto"/>
            </w:tcBorders>
            <w:shd w:val="clear" w:color="auto" w:fill="auto"/>
            <w:vAlign w:val="center"/>
            <w:hideMark/>
          </w:tcPr>
          <w:p w14:paraId="1EF68E4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R-67</w:t>
            </w:r>
          </w:p>
        </w:tc>
        <w:tc>
          <w:tcPr>
            <w:tcW w:w="4274" w:type="dxa"/>
            <w:tcBorders>
              <w:top w:val="nil"/>
              <w:left w:val="nil"/>
              <w:bottom w:val="single" w:sz="4" w:space="0" w:color="auto"/>
              <w:right w:val="single" w:sz="4" w:space="0" w:color="auto"/>
            </w:tcBorders>
            <w:shd w:val="clear" w:color="auto" w:fill="auto"/>
            <w:vAlign w:val="center"/>
            <w:hideMark/>
          </w:tcPr>
          <w:p w14:paraId="73BC505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Logos and Colors:</w:t>
            </w:r>
            <w:r w:rsidRPr="00B34BC3">
              <w:rPr>
                <w:rFonts w:eastAsia="Times New Roman" w:cs="Times New Roman"/>
                <w:color w:val="000000"/>
                <w:sz w:val="24"/>
                <w:szCs w:val="24"/>
                <w:lang w:val="en-US"/>
              </w:rPr>
              <w:t xml:space="preserve"> Emails should be customizable with the organization's logo, brand colors, and visual identity. This ensures that all communications are immediately recognizable and reinforces the Central Bank’s brand presence.</w:t>
            </w:r>
          </w:p>
        </w:tc>
        <w:tc>
          <w:tcPr>
            <w:tcW w:w="1688" w:type="dxa"/>
            <w:tcBorders>
              <w:top w:val="nil"/>
              <w:left w:val="nil"/>
              <w:bottom w:val="single" w:sz="4" w:space="0" w:color="auto"/>
              <w:right w:val="single" w:sz="4" w:space="0" w:color="auto"/>
            </w:tcBorders>
            <w:shd w:val="clear" w:color="auto" w:fill="auto"/>
            <w:vAlign w:val="center"/>
            <w:hideMark/>
          </w:tcPr>
          <w:p w14:paraId="1A64108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BDBA201"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3E2BD5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060EBC7"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56F103C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72B808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AEF7A1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R-68</w:t>
            </w:r>
          </w:p>
        </w:tc>
        <w:tc>
          <w:tcPr>
            <w:tcW w:w="4274" w:type="dxa"/>
            <w:tcBorders>
              <w:top w:val="nil"/>
              <w:left w:val="nil"/>
              <w:bottom w:val="single" w:sz="4" w:space="0" w:color="auto"/>
              <w:right w:val="single" w:sz="4" w:space="0" w:color="auto"/>
            </w:tcBorders>
            <w:shd w:val="clear" w:color="auto" w:fill="auto"/>
            <w:vAlign w:val="center"/>
            <w:hideMark/>
          </w:tcPr>
          <w:p w14:paraId="302B885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Email Header/Footer:</w:t>
            </w:r>
            <w:r w:rsidRPr="00B34BC3">
              <w:rPr>
                <w:rFonts w:eastAsia="Times New Roman" w:cs="Times New Roman"/>
                <w:color w:val="000000"/>
                <w:sz w:val="24"/>
                <w:szCs w:val="24"/>
                <w:lang w:val="en-US"/>
              </w:rPr>
              <w:t xml:space="preserve"> Each email should support a customizable header and footer that includes the Central Bank’s name, contact information, and </w:t>
            </w:r>
            <w:r w:rsidRPr="00B34BC3">
              <w:rPr>
                <w:rFonts w:eastAsia="Times New Roman" w:cs="Times New Roman"/>
                <w:color w:val="000000"/>
                <w:sz w:val="24"/>
                <w:szCs w:val="24"/>
                <w:lang w:val="en-US"/>
              </w:rPr>
              <w:lastRenderedPageBreak/>
              <w:t>links to relevant pages such as the website or privacy policy.</w:t>
            </w:r>
          </w:p>
        </w:tc>
        <w:tc>
          <w:tcPr>
            <w:tcW w:w="1688" w:type="dxa"/>
            <w:tcBorders>
              <w:top w:val="nil"/>
              <w:left w:val="nil"/>
              <w:bottom w:val="single" w:sz="4" w:space="0" w:color="auto"/>
              <w:right w:val="single" w:sz="4" w:space="0" w:color="auto"/>
            </w:tcBorders>
            <w:shd w:val="clear" w:color="auto" w:fill="auto"/>
            <w:vAlign w:val="center"/>
            <w:hideMark/>
          </w:tcPr>
          <w:p w14:paraId="11195B9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14DBE410"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2C8E75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6AD163C"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2141D09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4ECEE0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074665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R-69</w:t>
            </w:r>
          </w:p>
        </w:tc>
        <w:tc>
          <w:tcPr>
            <w:tcW w:w="4274" w:type="dxa"/>
            <w:tcBorders>
              <w:top w:val="nil"/>
              <w:left w:val="nil"/>
              <w:bottom w:val="single" w:sz="8" w:space="0" w:color="auto"/>
              <w:right w:val="single" w:sz="4" w:space="0" w:color="auto"/>
            </w:tcBorders>
            <w:shd w:val="clear" w:color="auto" w:fill="auto"/>
            <w:vAlign w:val="center"/>
            <w:hideMark/>
          </w:tcPr>
          <w:p w14:paraId="4C873C1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Fonts and Styles:</w:t>
            </w:r>
            <w:r w:rsidRPr="00B34BC3">
              <w:rPr>
                <w:rFonts w:eastAsia="Times New Roman" w:cs="Times New Roman"/>
                <w:color w:val="000000"/>
                <w:sz w:val="24"/>
                <w:szCs w:val="24"/>
                <w:lang w:val="en-US"/>
              </w:rPr>
              <w:t xml:space="preserve"> The System should allow the use of specific fonts and text styles to ensure consistency with the Central Bank’s visual identity across all communications.</w:t>
            </w:r>
          </w:p>
        </w:tc>
        <w:tc>
          <w:tcPr>
            <w:tcW w:w="1688" w:type="dxa"/>
            <w:tcBorders>
              <w:top w:val="nil"/>
              <w:left w:val="nil"/>
              <w:bottom w:val="single" w:sz="8" w:space="0" w:color="auto"/>
              <w:right w:val="single" w:sz="4" w:space="0" w:color="auto"/>
            </w:tcBorders>
            <w:shd w:val="clear" w:color="auto" w:fill="auto"/>
            <w:vAlign w:val="center"/>
            <w:hideMark/>
          </w:tcPr>
          <w:p w14:paraId="7B18734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740B447B"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6F4F0CD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E79E477" w14:textId="77777777" w:rsidTr="00B34BC3">
        <w:trPr>
          <w:trHeight w:val="103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793ACC3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14</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5FB8702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Survey Engagement Status Notifications by Institution</w:t>
            </w:r>
          </w:p>
        </w:tc>
        <w:tc>
          <w:tcPr>
            <w:tcW w:w="990" w:type="dxa"/>
            <w:tcBorders>
              <w:top w:val="nil"/>
              <w:left w:val="nil"/>
              <w:bottom w:val="single" w:sz="4" w:space="0" w:color="auto"/>
              <w:right w:val="single" w:sz="4" w:space="0" w:color="auto"/>
            </w:tcBorders>
            <w:shd w:val="clear" w:color="auto" w:fill="auto"/>
            <w:vAlign w:val="center"/>
            <w:hideMark/>
          </w:tcPr>
          <w:p w14:paraId="41B482A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R-70</w:t>
            </w:r>
          </w:p>
        </w:tc>
        <w:tc>
          <w:tcPr>
            <w:tcW w:w="4274" w:type="dxa"/>
            <w:tcBorders>
              <w:top w:val="nil"/>
              <w:left w:val="nil"/>
              <w:bottom w:val="single" w:sz="4" w:space="0" w:color="auto"/>
              <w:right w:val="single" w:sz="4" w:space="0" w:color="auto"/>
            </w:tcBorders>
            <w:shd w:val="clear" w:color="auto" w:fill="auto"/>
            <w:vAlign w:val="center"/>
            <w:hideMark/>
          </w:tcPr>
          <w:p w14:paraId="4504463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Inactive Financial Institutions (FIs): The email should indicate which financial institutions have not yet started the survey or have remained inactive since receiving the invitation.</w:t>
            </w:r>
          </w:p>
        </w:tc>
        <w:tc>
          <w:tcPr>
            <w:tcW w:w="1688" w:type="dxa"/>
            <w:tcBorders>
              <w:top w:val="nil"/>
              <w:left w:val="nil"/>
              <w:bottom w:val="single" w:sz="4" w:space="0" w:color="auto"/>
              <w:right w:val="single" w:sz="4" w:space="0" w:color="auto"/>
            </w:tcBorders>
            <w:shd w:val="clear" w:color="auto" w:fill="auto"/>
            <w:vAlign w:val="center"/>
            <w:hideMark/>
          </w:tcPr>
          <w:p w14:paraId="50074D4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32C82B2"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D9EC1B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5672696"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553E8D6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BC3C97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113B4C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R-71</w:t>
            </w:r>
          </w:p>
        </w:tc>
        <w:tc>
          <w:tcPr>
            <w:tcW w:w="4274" w:type="dxa"/>
            <w:tcBorders>
              <w:top w:val="nil"/>
              <w:left w:val="nil"/>
              <w:bottom w:val="single" w:sz="4" w:space="0" w:color="auto"/>
              <w:right w:val="single" w:sz="4" w:space="0" w:color="auto"/>
            </w:tcBorders>
            <w:shd w:val="clear" w:color="auto" w:fill="auto"/>
            <w:vAlign w:val="center"/>
            <w:hideMark/>
          </w:tcPr>
          <w:p w14:paraId="6C0B80D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Active (In-Progress) Financial Institutions: The System should distinguish those FIs currently working on the survey but who have not yet submitted their responses. </w:t>
            </w:r>
          </w:p>
        </w:tc>
        <w:tc>
          <w:tcPr>
            <w:tcW w:w="1688" w:type="dxa"/>
            <w:tcBorders>
              <w:top w:val="nil"/>
              <w:left w:val="nil"/>
              <w:bottom w:val="single" w:sz="4" w:space="0" w:color="auto"/>
              <w:right w:val="single" w:sz="4" w:space="0" w:color="auto"/>
            </w:tcBorders>
            <w:shd w:val="clear" w:color="auto" w:fill="auto"/>
            <w:vAlign w:val="center"/>
            <w:hideMark/>
          </w:tcPr>
          <w:p w14:paraId="1059F78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67978AA"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D16F94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C0AA44B" w14:textId="77777777" w:rsidTr="00B34BC3">
        <w:trPr>
          <w:trHeight w:val="1410"/>
        </w:trPr>
        <w:tc>
          <w:tcPr>
            <w:tcW w:w="717" w:type="dxa"/>
            <w:vMerge/>
            <w:tcBorders>
              <w:top w:val="nil"/>
              <w:left w:val="single" w:sz="8" w:space="0" w:color="auto"/>
              <w:bottom w:val="single" w:sz="8" w:space="0" w:color="000000"/>
              <w:right w:val="single" w:sz="8" w:space="0" w:color="auto"/>
            </w:tcBorders>
            <w:vAlign w:val="center"/>
            <w:hideMark/>
          </w:tcPr>
          <w:p w14:paraId="71402EF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657B2B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D6F2A3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R-72</w:t>
            </w:r>
          </w:p>
        </w:tc>
        <w:tc>
          <w:tcPr>
            <w:tcW w:w="4274" w:type="dxa"/>
            <w:tcBorders>
              <w:top w:val="nil"/>
              <w:left w:val="nil"/>
              <w:bottom w:val="single" w:sz="8" w:space="0" w:color="auto"/>
              <w:right w:val="single" w:sz="4" w:space="0" w:color="auto"/>
            </w:tcBorders>
            <w:shd w:val="clear" w:color="auto" w:fill="auto"/>
            <w:vAlign w:val="center"/>
            <w:hideMark/>
          </w:tcPr>
          <w:p w14:paraId="1CB3216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Submitted Financial Institutions: The email should include a list of FIs that have successfully completed and submitted their surveys. This helps administrators and supervisors keep track of which institutions have fulfilled their obligations.</w:t>
            </w:r>
          </w:p>
        </w:tc>
        <w:tc>
          <w:tcPr>
            <w:tcW w:w="1688" w:type="dxa"/>
            <w:tcBorders>
              <w:top w:val="nil"/>
              <w:left w:val="nil"/>
              <w:bottom w:val="single" w:sz="8" w:space="0" w:color="auto"/>
              <w:right w:val="single" w:sz="4" w:space="0" w:color="auto"/>
            </w:tcBorders>
            <w:shd w:val="clear" w:color="auto" w:fill="auto"/>
            <w:vAlign w:val="center"/>
            <w:hideMark/>
          </w:tcPr>
          <w:p w14:paraId="1F15205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0886A517"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3078240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553865A" w14:textId="77777777" w:rsidTr="00B34BC3">
        <w:trPr>
          <w:trHeight w:val="138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0F4D87D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15</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C62397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Supervisor Access to In-Progress Surveys</w:t>
            </w:r>
          </w:p>
        </w:tc>
        <w:tc>
          <w:tcPr>
            <w:tcW w:w="990" w:type="dxa"/>
            <w:tcBorders>
              <w:top w:val="nil"/>
              <w:left w:val="nil"/>
              <w:bottom w:val="single" w:sz="4" w:space="0" w:color="auto"/>
              <w:right w:val="single" w:sz="4" w:space="0" w:color="auto"/>
            </w:tcBorders>
            <w:shd w:val="clear" w:color="auto" w:fill="auto"/>
            <w:vAlign w:val="center"/>
            <w:hideMark/>
          </w:tcPr>
          <w:p w14:paraId="4F42B6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R-73</w:t>
            </w:r>
          </w:p>
        </w:tc>
        <w:tc>
          <w:tcPr>
            <w:tcW w:w="4274" w:type="dxa"/>
            <w:tcBorders>
              <w:top w:val="nil"/>
              <w:left w:val="nil"/>
              <w:bottom w:val="single" w:sz="4" w:space="0" w:color="auto"/>
              <w:right w:val="single" w:sz="4" w:space="0" w:color="auto"/>
            </w:tcBorders>
            <w:shd w:val="clear" w:color="auto" w:fill="auto"/>
            <w:vAlign w:val="center"/>
            <w:hideMark/>
          </w:tcPr>
          <w:p w14:paraId="4D6183B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Progress Monitoring of Partially Completed Surveys: Supervisors should be able to monitor the progress of surveys that have been partially completed. The System should display which sections are filled and which remain incomplete.</w:t>
            </w:r>
          </w:p>
        </w:tc>
        <w:tc>
          <w:tcPr>
            <w:tcW w:w="1688" w:type="dxa"/>
            <w:tcBorders>
              <w:top w:val="nil"/>
              <w:left w:val="nil"/>
              <w:bottom w:val="single" w:sz="4" w:space="0" w:color="auto"/>
              <w:right w:val="single" w:sz="4" w:space="0" w:color="auto"/>
            </w:tcBorders>
            <w:shd w:val="clear" w:color="000000" w:fill="FFFFFF"/>
            <w:vAlign w:val="center"/>
            <w:hideMark/>
          </w:tcPr>
          <w:p w14:paraId="31076E3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4" w:space="0" w:color="auto"/>
              <w:right w:val="single" w:sz="4" w:space="0" w:color="auto"/>
            </w:tcBorders>
            <w:shd w:val="clear" w:color="auto" w:fill="auto"/>
            <w:vAlign w:val="center"/>
            <w:hideMark/>
          </w:tcPr>
          <w:p w14:paraId="051CAA59"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7BFD4C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A39D7F6"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0056084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F8886F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3AEEF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R-74</w:t>
            </w:r>
          </w:p>
        </w:tc>
        <w:tc>
          <w:tcPr>
            <w:tcW w:w="4274" w:type="dxa"/>
            <w:tcBorders>
              <w:top w:val="nil"/>
              <w:left w:val="nil"/>
              <w:bottom w:val="single" w:sz="4" w:space="0" w:color="auto"/>
              <w:right w:val="single" w:sz="4" w:space="0" w:color="auto"/>
            </w:tcBorders>
            <w:shd w:val="clear" w:color="auto" w:fill="auto"/>
            <w:vAlign w:val="center"/>
            <w:hideMark/>
          </w:tcPr>
          <w:p w14:paraId="593912E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Real-Time Guidance and Feedback: Supervisors should have access to view in-progress responses and provide respondents with real-time feedback or guidance. </w:t>
            </w:r>
          </w:p>
        </w:tc>
        <w:tc>
          <w:tcPr>
            <w:tcW w:w="1688" w:type="dxa"/>
            <w:tcBorders>
              <w:top w:val="nil"/>
              <w:left w:val="nil"/>
              <w:bottom w:val="single" w:sz="4" w:space="0" w:color="auto"/>
              <w:right w:val="single" w:sz="4" w:space="0" w:color="auto"/>
            </w:tcBorders>
            <w:shd w:val="clear" w:color="auto" w:fill="auto"/>
            <w:vAlign w:val="center"/>
            <w:hideMark/>
          </w:tcPr>
          <w:p w14:paraId="7D95F90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D7FAA0E"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5ABC88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EA46EA1" w14:textId="77777777" w:rsidTr="00B34BC3">
        <w:trPr>
          <w:trHeight w:val="1395"/>
        </w:trPr>
        <w:tc>
          <w:tcPr>
            <w:tcW w:w="717" w:type="dxa"/>
            <w:vMerge/>
            <w:tcBorders>
              <w:top w:val="nil"/>
              <w:left w:val="single" w:sz="8" w:space="0" w:color="auto"/>
              <w:bottom w:val="single" w:sz="8" w:space="0" w:color="000000"/>
              <w:right w:val="single" w:sz="8" w:space="0" w:color="auto"/>
            </w:tcBorders>
            <w:vAlign w:val="center"/>
            <w:hideMark/>
          </w:tcPr>
          <w:p w14:paraId="281ED32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1986B3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F571A1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R-75</w:t>
            </w:r>
          </w:p>
        </w:tc>
        <w:tc>
          <w:tcPr>
            <w:tcW w:w="4274" w:type="dxa"/>
            <w:tcBorders>
              <w:top w:val="nil"/>
              <w:left w:val="nil"/>
              <w:bottom w:val="single" w:sz="8" w:space="0" w:color="auto"/>
              <w:right w:val="single" w:sz="4" w:space="0" w:color="auto"/>
            </w:tcBorders>
            <w:shd w:val="clear" w:color="auto" w:fill="auto"/>
            <w:vAlign w:val="center"/>
            <w:hideMark/>
          </w:tcPr>
          <w:p w14:paraId="1B8FD14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Deadline Tracking and Reminders: Supervisors should be able to monitor approaching deadlines and the overall completion status of each respondent. The System should allow for sending reminders to users whose survey submissions are pending as the deadline approaches.</w:t>
            </w:r>
          </w:p>
        </w:tc>
        <w:tc>
          <w:tcPr>
            <w:tcW w:w="1688" w:type="dxa"/>
            <w:tcBorders>
              <w:top w:val="nil"/>
              <w:left w:val="nil"/>
              <w:bottom w:val="single" w:sz="8" w:space="0" w:color="auto"/>
              <w:right w:val="single" w:sz="4" w:space="0" w:color="auto"/>
            </w:tcBorders>
            <w:shd w:val="clear" w:color="auto" w:fill="auto"/>
            <w:vAlign w:val="center"/>
            <w:hideMark/>
          </w:tcPr>
          <w:p w14:paraId="775C2EC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267AE1DB"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5337618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053CCA2" w14:textId="77777777" w:rsidTr="00B34BC3">
        <w:trPr>
          <w:trHeight w:val="285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5534C50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1.16</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647722F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Use of MS Excel files or other standardized file formats for ML/FT Inquiries</w:t>
            </w:r>
          </w:p>
        </w:tc>
        <w:tc>
          <w:tcPr>
            <w:tcW w:w="990" w:type="dxa"/>
            <w:tcBorders>
              <w:top w:val="nil"/>
              <w:left w:val="nil"/>
              <w:bottom w:val="single" w:sz="4" w:space="0" w:color="auto"/>
              <w:right w:val="single" w:sz="4" w:space="0" w:color="auto"/>
            </w:tcBorders>
            <w:shd w:val="clear" w:color="auto" w:fill="auto"/>
            <w:vAlign w:val="center"/>
            <w:hideMark/>
          </w:tcPr>
          <w:p w14:paraId="49842E0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R-76</w:t>
            </w:r>
          </w:p>
        </w:tc>
        <w:tc>
          <w:tcPr>
            <w:tcW w:w="4274" w:type="dxa"/>
            <w:tcBorders>
              <w:top w:val="nil"/>
              <w:left w:val="nil"/>
              <w:bottom w:val="single" w:sz="4" w:space="0" w:color="auto"/>
              <w:right w:val="single" w:sz="4" w:space="0" w:color="auto"/>
            </w:tcBorders>
            <w:shd w:val="clear" w:color="auto" w:fill="auto"/>
            <w:vAlign w:val="center"/>
            <w:hideMark/>
          </w:tcPr>
          <w:p w14:paraId="6EE6780A" w14:textId="77777777" w:rsidR="00B34BC3" w:rsidRPr="00B34BC3" w:rsidRDefault="00B34BC3" w:rsidP="00B34BC3">
            <w:pPr>
              <w:spacing w:before="0" w:after="0" w:line="240" w:lineRule="auto"/>
              <w:jc w:val="left"/>
              <w:rPr>
                <w:rFonts w:eastAsia="Times New Roman" w:cs="Times New Roman"/>
                <w:i/>
                <w:iCs/>
                <w:color w:val="000000"/>
                <w:sz w:val="24"/>
                <w:szCs w:val="24"/>
                <w:lang w:val="en-US"/>
              </w:rPr>
            </w:pPr>
            <w:r w:rsidRPr="00B34BC3">
              <w:rPr>
                <w:rFonts w:eastAsia="Times New Roman" w:cs="Times New Roman"/>
                <w:i/>
                <w:iCs/>
                <w:color w:val="000000"/>
                <w:sz w:val="24"/>
                <w:szCs w:val="24"/>
                <w:lang w:val="en-US"/>
              </w:rPr>
              <w:t>File Acceptance</w:t>
            </w:r>
            <w:r w:rsidRPr="00B34BC3">
              <w:rPr>
                <w:rFonts w:eastAsia="Times New Roman" w:cs="Times New Roman"/>
                <w:color w:val="000000"/>
                <w:sz w:val="24"/>
                <w:szCs w:val="24"/>
                <w:lang w:val="en-US"/>
              </w:rPr>
              <w:t>:  In addition to the web portal as the primary source of data collection, the System must be able to accept MS Excel files or JSON files for the purpose of assessing ML/FT risks and the quality of their management. All such files must follow pre-defined templates to ensure consistency, accuracy, and comparability across all submissions.</w:t>
            </w:r>
          </w:p>
        </w:tc>
        <w:tc>
          <w:tcPr>
            <w:tcW w:w="1688" w:type="dxa"/>
            <w:tcBorders>
              <w:top w:val="nil"/>
              <w:left w:val="nil"/>
              <w:bottom w:val="single" w:sz="4" w:space="0" w:color="auto"/>
              <w:right w:val="single" w:sz="4" w:space="0" w:color="auto"/>
            </w:tcBorders>
            <w:shd w:val="clear" w:color="auto" w:fill="auto"/>
            <w:vAlign w:val="center"/>
            <w:hideMark/>
          </w:tcPr>
          <w:p w14:paraId="1A980C0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561112EC" w14:textId="77777777" w:rsidR="00B34BC3" w:rsidRPr="00B34BC3" w:rsidRDefault="00B34BC3" w:rsidP="00B34BC3">
            <w:pPr>
              <w:spacing w:before="0" w:after="0" w:line="240" w:lineRule="auto"/>
              <w:ind w:firstLineChars="100" w:firstLine="240"/>
              <w:jc w:val="left"/>
              <w:rPr>
                <w:rFonts w:eastAsia="Times New Roman" w:cs="Times New Roman"/>
                <w:i/>
                <w:iCs/>
                <w:color w:val="000000"/>
                <w:sz w:val="24"/>
                <w:szCs w:val="24"/>
                <w:lang w:val="en-US"/>
              </w:rPr>
            </w:pPr>
            <w:r w:rsidRPr="00B34BC3">
              <w:rPr>
                <w:rFonts w:ascii="Calibri" w:eastAsia="Times New Roman" w:hAnsi="Calibri" w:cs="Calibri"/>
                <w:i/>
                <w:iCs/>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80FC70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template should include the required fields, such as the volume of cash transactions, the number of suspicious transactions, the number of resident and non-resident clients, and other relevant data.</w:t>
            </w:r>
          </w:p>
        </w:tc>
      </w:tr>
      <w:tr w:rsidR="00B34BC3" w:rsidRPr="00B34BC3" w14:paraId="4D00501A"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69DE424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EA2BA4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3D0E6A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R-77</w:t>
            </w:r>
          </w:p>
        </w:tc>
        <w:tc>
          <w:tcPr>
            <w:tcW w:w="4274" w:type="dxa"/>
            <w:tcBorders>
              <w:top w:val="nil"/>
              <w:left w:val="nil"/>
              <w:bottom w:val="single" w:sz="4" w:space="0" w:color="auto"/>
              <w:right w:val="single" w:sz="4" w:space="0" w:color="auto"/>
            </w:tcBorders>
            <w:shd w:val="clear" w:color="auto" w:fill="auto"/>
            <w:vAlign w:val="center"/>
            <w:hideMark/>
          </w:tcPr>
          <w:p w14:paraId="502D324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Data Validation</w:t>
            </w:r>
            <w:r w:rsidRPr="00B34BC3">
              <w:rPr>
                <w:rFonts w:eastAsia="Times New Roman" w:cs="Times New Roman"/>
                <w:color w:val="000000"/>
                <w:sz w:val="24"/>
                <w:szCs w:val="24"/>
                <w:lang w:val="en-US"/>
              </w:rPr>
              <w:t xml:space="preserve">: Upon upload, the System should validate the data to ensure all required fields are </w:t>
            </w:r>
            <w:r w:rsidRPr="00B34BC3">
              <w:rPr>
                <w:rFonts w:eastAsia="Times New Roman" w:cs="Times New Roman"/>
                <w:color w:val="000000"/>
                <w:sz w:val="24"/>
                <w:szCs w:val="24"/>
                <w:lang w:val="en-US"/>
              </w:rPr>
              <w:lastRenderedPageBreak/>
              <w:t>completed and the content conforms to the expected structure (e.g., correct currency formatting, valid date formats).</w:t>
            </w:r>
          </w:p>
        </w:tc>
        <w:tc>
          <w:tcPr>
            <w:tcW w:w="1688" w:type="dxa"/>
            <w:tcBorders>
              <w:top w:val="nil"/>
              <w:left w:val="nil"/>
              <w:bottom w:val="single" w:sz="4" w:space="0" w:color="auto"/>
              <w:right w:val="single" w:sz="4" w:space="0" w:color="auto"/>
            </w:tcBorders>
            <w:shd w:val="clear" w:color="auto" w:fill="auto"/>
            <w:vAlign w:val="center"/>
            <w:hideMark/>
          </w:tcPr>
          <w:p w14:paraId="70EE2AE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BEFBAD9"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6E01131"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r>
      <w:tr w:rsidR="00B34BC3" w:rsidRPr="00B34BC3" w14:paraId="77BE84C8"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200DE45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FFDB0D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2766D7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R-78</w:t>
            </w:r>
          </w:p>
        </w:tc>
        <w:tc>
          <w:tcPr>
            <w:tcW w:w="4274" w:type="dxa"/>
            <w:tcBorders>
              <w:top w:val="nil"/>
              <w:left w:val="nil"/>
              <w:bottom w:val="single" w:sz="4" w:space="0" w:color="auto"/>
              <w:right w:val="single" w:sz="4" w:space="0" w:color="auto"/>
            </w:tcBorders>
            <w:shd w:val="clear" w:color="auto" w:fill="auto"/>
            <w:vAlign w:val="center"/>
            <w:hideMark/>
          </w:tcPr>
          <w:p w14:paraId="2452590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Validation Rules:</w:t>
            </w:r>
            <w:r w:rsidRPr="00B34BC3">
              <w:rPr>
                <w:rFonts w:eastAsia="Times New Roman" w:cs="Times New Roman"/>
                <w:color w:val="000000"/>
                <w:sz w:val="24"/>
                <w:szCs w:val="24"/>
                <w:lang w:val="en-US"/>
              </w:rPr>
              <w:t xml:space="preserve"> Validation rules should include checks for missing data and incorrect formats. The System must enforce data integrity before further processing. </w:t>
            </w:r>
          </w:p>
        </w:tc>
        <w:tc>
          <w:tcPr>
            <w:tcW w:w="1688" w:type="dxa"/>
            <w:tcBorders>
              <w:top w:val="nil"/>
              <w:left w:val="nil"/>
              <w:bottom w:val="single" w:sz="4" w:space="0" w:color="auto"/>
              <w:right w:val="single" w:sz="4" w:space="0" w:color="auto"/>
            </w:tcBorders>
            <w:shd w:val="clear" w:color="auto" w:fill="auto"/>
            <w:vAlign w:val="center"/>
            <w:hideMark/>
          </w:tcPr>
          <w:p w14:paraId="062D4EF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133BE84D"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C4B81C6"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r>
      <w:tr w:rsidR="00B34BC3" w:rsidRPr="00B34BC3" w14:paraId="0C7E0F9D"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62F8F69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41934D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60D974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R-79</w:t>
            </w:r>
          </w:p>
        </w:tc>
        <w:tc>
          <w:tcPr>
            <w:tcW w:w="4274" w:type="dxa"/>
            <w:tcBorders>
              <w:top w:val="nil"/>
              <w:left w:val="nil"/>
              <w:bottom w:val="single" w:sz="4" w:space="0" w:color="auto"/>
              <w:right w:val="single" w:sz="4" w:space="0" w:color="auto"/>
            </w:tcBorders>
            <w:shd w:val="clear" w:color="auto" w:fill="auto"/>
            <w:vAlign w:val="center"/>
            <w:hideMark/>
          </w:tcPr>
          <w:p w14:paraId="6270E02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Data Mapping and Processing</w:t>
            </w:r>
            <w:r w:rsidRPr="00B34BC3">
              <w:rPr>
                <w:rFonts w:eastAsia="Times New Roman" w:cs="Times New Roman"/>
                <w:color w:val="000000"/>
                <w:sz w:val="24"/>
                <w:szCs w:val="24"/>
                <w:lang w:val="en-US"/>
              </w:rPr>
              <w:t>: Once validated, each data element (e.g., amounts, entity names, risk levels) should be accurately mapped to the System’s internal fields for storage and analysis.</w:t>
            </w:r>
          </w:p>
        </w:tc>
        <w:tc>
          <w:tcPr>
            <w:tcW w:w="1688" w:type="dxa"/>
            <w:tcBorders>
              <w:top w:val="nil"/>
              <w:left w:val="nil"/>
              <w:bottom w:val="single" w:sz="4" w:space="0" w:color="auto"/>
              <w:right w:val="single" w:sz="4" w:space="0" w:color="auto"/>
            </w:tcBorders>
            <w:shd w:val="clear" w:color="auto" w:fill="auto"/>
            <w:vAlign w:val="center"/>
            <w:hideMark/>
          </w:tcPr>
          <w:p w14:paraId="1F53E07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FD79DE1"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DD0C0B7"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r>
      <w:tr w:rsidR="00B34BC3" w:rsidRPr="00B34BC3" w14:paraId="0C233CEE"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5B29B96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ABB57B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020445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R-80</w:t>
            </w:r>
          </w:p>
        </w:tc>
        <w:tc>
          <w:tcPr>
            <w:tcW w:w="4274" w:type="dxa"/>
            <w:tcBorders>
              <w:top w:val="nil"/>
              <w:left w:val="nil"/>
              <w:bottom w:val="single" w:sz="4" w:space="0" w:color="auto"/>
              <w:right w:val="single" w:sz="4" w:space="0" w:color="auto"/>
            </w:tcBorders>
            <w:shd w:val="clear" w:color="auto" w:fill="auto"/>
            <w:vAlign w:val="center"/>
            <w:hideMark/>
          </w:tcPr>
          <w:p w14:paraId="60EAC76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Automation and Integration</w:t>
            </w:r>
            <w:r w:rsidRPr="00B34BC3">
              <w:rPr>
                <w:rFonts w:eastAsia="Times New Roman" w:cs="Times New Roman"/>
                <w:color w:val="000000"/>
                <w:sz w:val="24"/>
                <w:szCs w:val="24"/>
                <w:lang w:val="en-US"/>
              </w:rPr>
              <w:t xml:space="preserve">: The System should support automated import of data from Excel and other standard file formats, eliminating the need for manual entry. Upon upload, the System should automatically map </w:t>
            </w:r>
            <w:r w:rsidRPr="00B34BC3">
              <w:rPr>
                <w:rFonts w:eastAsia="Times New Roman" w:cs="Times New Roman"/>
                <w:color w:val="000000"/>
                <w:sz w:val="24"/>
                <w:szCs w:val="24"/>
                <w:lang w:val="en-US"/>
              </w:rPr>
              <w:lastRenderedPageBreak/>
              <w:t>and validate the data using pre-configured rules.</w:t>
            </w:r>
          </w:p>
        </w:tc>
        <w:tc>
          <w:tcPr>
            <w:tcW w:w="1688" w:type="dxa"/>
            <w:tcBorders>
              <w:top w:val="nil"/>
              <w:left w:val="nil"/>
              <w:bottom w:val="single" w:sz="4" w:space="0" w:color="auto"/>
              <w:right w:val="single" w:sz="4" w:space="0" w:color="auto"/>
            </w:tcBorders>
            <w:shd w:val="clear" w:color="auto" w:fill="auto"/>
            <w:vAlign w:val="center"/>
            <w:hideMark/>
          </w:tcPr>
          <w:p w14:paraId="29F06F5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7EB5969"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AD1C298"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r>
      <w:tr w:rsidR="00B34BC3" w:rsidRPr="00B34BC3" w14:paraId="3DE391B7"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3EE525B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7E5B51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261806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R-81</w:t>
            </w:r>
          </w:p>
        </w:tc>
        <w:tc>
          <w:tcPr>
            <w:tcW w:w="4274" w:type="dxa"/>
            <w:tcBorders>
              <w:top w:val="nil"/>
              <w:left w:val="nil"/>
              <w:bottom w:val="single" w:sz="4" w:space="0" w:color="auto"/>
              <w:right w:val="single" w:sz="4" w:space="0" w:color="auto"/>
            </w:tcBorders>
            <w:shd w:val="clear" w:color="auto" w:fill="auto"/>
            <w:vAlign w:val="center"/>
            <w:hideMark/>
          </w:tcPr>
          <w:p w14:paraId="3189020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Integration with Analytical Tools</w:t>
            </w:r>
            <w:r w:rsidRPr="00B34BC3">
              <w:rPr>
                <w:rFonts w:eastAsia="Times New Roman" w:cs="Times New Roman"/>
                <w:color w:val="000000"/>
                <w:sz w:val="24"/>
                <w:szCs w:val="24"/>
                <w:lang w:val="en-US"/>
              </w:rPr>
              <w:t>: The System should support integration with analytical tools, enabling supervisors to analyze submitted data for risk assessment and compliance evaluation.</w:t>
            </w:r>
          </w:p>
        </w:tc>
        <w:tc>
          <w:tcPr>
            <w:tcW w:w="1688" w:type="dxa"/>
            <w:tcBorders>
              <w:top w:val="nil"/>
              <w:left w:val="nil"/>
              <w:bottom w:val="single" w:sz="4" w:space="0" w:color="auto"/>
              <w:right w:val="single" w:sz="4" w:space="0" w:color="auto"/>
            </w:tcBorders>
            <w:shd w:val="clear" w:color="auto" w:fill="auto"/>
            <w:vAlign w:val="center"/>
            <w:hideMark/>
          </w:tcPr>
          <w:p w14:paraId="701EDED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B57CF52"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2B96850"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r>
      <w:tr w:rsidR="00B34BC3" w:rsidRPr="00B34BC3" w14:paraId="5FB59F48"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5E59EC5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ACD0E7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7B1AA6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R-82</w:t>
            </w:r>
          </w:p>
        </w:tc>
        <w:tc>
          <w:tcPr>
            <w:tcW w:w="4274" w:type="dxa"/>
            <w:tcBorders>
              <w:top w:val="nil"/>
              <w:left w:val="nil"/>
              <w:bottom w:val="single" w:sz="4" w:space="0" w:color="auto"/>
              <w:right w:val="single" w:sz="4" w:space="0" w:color="auto"/>
            </w:tcBorders>
            <w:shd w:val="clear" w:color="auto" w:fill="auto"/>
            <w:vAlign w:val="center"/>
            <w:hideMark/>
          </w:tcPr>
          <w:p w14:paraId="25E3E95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Error Handling and Messaging</w:t>
            </w:r>
            <w:r w:rsidRPr="00B34BC3">
              <w:rPr>
                <w:rFonts w:eastAsia="Times New Roman" w:cs="Times New Roman"/>
                <w:color w:val="000000"/>
                <w:sz w:val="24"/>
                <w:szCs w:val="24"/>
                <w:lang w:val="en-US"/>
              </w:rPr>
              <w:t>: If errors are detected in the submitted MS Excel or .JSON (e.g., missing fields, formatting issues), the System should notify the user with clear error messages indicating what needs correction.</w:t>
            </w:r>
          </w:p>
        </w:tc>
        <w:tc>
          <w:tcPr>
            <w:tcW w:w="1688" w:type="dxa"/>
            <w:tcBorders>
              <w:top w:val="nil"/>
              <w:left w:val="nil"/>
              <w:bottom w:val="single" w:sz="4" w:space="0" w:color="auto"/>
              <w:right w:val="single" w:sz="4" w:space="0" w:color="auto"/>
            </w:tcBorders>
            <w:shd w:val="clear" w:color="auto" w:fill="auto"/>
            <w:vAlign w:val="center"/>
            <w:hideMark/>
          </w:tcPr>
          <w:p w14:paraId="337BB55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2BE8219F"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35E9CE5"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r>
      <w:tr w:rsidR="00B34BC3" w:rsidRPr="00B34BC3" w14:paraId="78A1E6DE"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55AC7FC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5AF8B8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A8797E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R-83</w:t>
            </w:r>
          </w:p>
        </w:tc>
        <w:tc>
          <w:tcPr>
            <w:tcW w:w="4274" w:type="dxa"/>
            <w:tcBorders>
              <w:top w:val="nil"/>
              <w:left w:val="nil"/>
              <w:bottom w:val="single" w:sz="4" w:space="0" w:color="auto"/>
              <w:right w:val="single" w:sz="4" w:space="0" w:color="auto"/>
            </w:tcBorders>
            <w:shd w:val="clear" w:color="auto" w:fill="auto"/>
            <w:vAlign w:val="center"/>
            <w:hideMark/>
          </w:tcPr>
          <w:p w14:paraId="4EDB29B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File Resubmission Workflow</w:t>
            </w:r>
            <w:r w:rsidRPr="00B34BC3">
              <w:rPr>
                <w:rFonts w:eastAsia="Times New Roman" w:cs="Times New Roman"/>
                <w:color w:val="000000"/>
                <w:sz w:val="24"/>
                <w:szCs w:val="24"/>
                <w:lang w:val="en-US"/>
              </w:rPr>
              <w:t>: The System should provide a resubmission process that allows users to upload corrected files after validation failures.</w:t>
            </w:r>
          </w:p>
        </w:tc>
        <w:tc>
          <w:tcPr>
            <w:tcW w:w="1688" w:type="dxa"/>
            <w:tcBorders>
              <w:top w:val="nil"/>
              <w:left w:val="nil"/>
              <w:bottom w:val="single" w:sz="4" w:space="0" w:color="auto"/>
              <w:right w:val="single" w:sz="4" w:space="0" w:color="auto"/>
            </w:tcBorders>
            <w:shd w:val="clear" w:color="auto" w:fill="auto"/>
            <w:vAlign w:val="center"/>
            <w:hideMark/>
          </w:tcPr>
          <w:p w14:paraId="48DB750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2625151D"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7A7BA45"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r>
      <w:tr w:rsidR="00B34BC3" w:rsidRPr="00B34BC3" w14:paraId="5F9BA745" w14:textId="77777777" w:rsidTr="00B34BC3">
        <w:trPr>
          <w:trHeight w:val="1935"/>
        </w:trPr>
        <w:tc>
          <w:tcPr>
            <w:tcW w:w="717" w:type="dxa"/>
            <w:vMerge/>
            <w:tcBorders>
              <w:top w:val="nil"/>
              <w:left w:val="single" w:sz="8" w:space="0" w:color="auto"/>
              <w:bottom w:val="single" w:sz="8" w:space="0" w:color="000000"/>
              <w:right w:val="single" w:sz="8" w:space="0" w:color="auto"/>
            </w:tcBorders>
            <w:vAlign w:val="center"/>
            <w:hideMark/>
          </w:tcPr>
          <w:p w14:paraId="7622D1F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0DD487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3432F54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R-84</w:t>
            </w:r>
          </w:p>
        </w:tc>
        <w:tc>
          <w:tcPr>
            <w:tcW w:w="4274" w:type="dxa"/>
            <w:tcBorders>
              <w:top w:val="nil"/>
              <w:left w:val="nil"/>
              <w:bottom w:val="single" w:sz="8" w:space="0" w:color="auto"/>
              <w:right w:val="single" w:sz="4" w:space="0" w:color="auto"/>
            </w:tcBorders>
            <w:shd w:val="clear" w:color="auto" w:fill="auto"/>
            <w:vAlign w:val="center"/>
            <w:hideMark/>
          </w:tcPr>
          <w:p w14:paraId="21F9313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Template Version Control and Data Update Support:</w:t>
            </w:r>
            <w:r w:rsidRPr="00B34BC3">
              <w:rPr>
                <w:rFonts w:eastAsia="Times New Roman" w:cs="Times New Roman"/>
                <w:color w:val="000000"/>
                <w:sz w:val="24"/>
                <w:szCs w:val="24"/>
                <w:lang w:val="en-US"/>
              </w:rPr>
              <w:t xml:space="preserve"> The System should implement version control to manage updates to MS Excel or .JSON file templates. When configurations change, updated templates must reflect the latest format and data requirements.</w:t>
            </w:r>
          </w:p>
        </w:tc>
        <w:tc>
          <w:tcPr>
            <w:tcW w:w="1688" w:type="dxa"/>
            <w:tcBorders>
              <w:top w:val="nil"/>
              <w:left w:val="nil"/>
              <w:bottom w:val="single" w:sz="8" w:space="0" w:color="auto"/>
              <w:right w:val="single" w:sz="4" w:space="0" w:color="auto"/>
            </w:tcBorders>
            <w:shd w:val="clear" w:color="auto" w:fill="auto"/>
            <w:vAlign w:val="center"/>
            <w:hideMark/>
          </w:tcPr>
          <w:p w14:paraId="6FE0CA5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1DBF4586" w14:textId="77777777" w:rsidR="00B34BC3" w:rsidRPr="00B34BC3" w:rsidRDefault="00B34BC3" w:rsidP="00B34BC3">
            <w:pPr>
              <w:spacing w:before="0" w:after="0" w:line="240" w:lineRule="auto"/>
              <w:ind w:firstLineChars="700" w:firstLine="1400"/>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4DDAD7F5" w14:textId="77777777" w:rsidR="00B34BC3" w:rsidRPr="00B34BC3" w:rsidRDefault="00B34BC3" w:rsidP="00B34BC3">
            <w:pPr>
              <w:spacing w:before="0" w:after="0" w:line="240" w:lineRule="auto"/>
              <w:jc w:val="left"/>
              <w:rPr>
                <w:rFonts w:eastAsia="Times New Roman" w:cs="Times New Roman"/>
                <w:color w:val="000000"/>
                <w:sz w:val="20"/>
                <w:szCs w:val="20"/>
                <w:lang w:val="en-US"/>
              </w:rPr>
            </w:pPr>
            <w:r w:rsidRPr="00B34BC3">
              <w:rPr>
                <w:rFonts w:ascii="Calibri" w:eastAsia="Times New Roman" w:hAnsi="Calibri" w:cs="Calibri"/>
                <w:color w:val="000000"/>
                <w:sz w:val="20"/>
                <w:szCs w:val="20"/>
                <w:lang w:val="en-US"/>
              </w:rPr>
              <w:t> </w:t>
            </w:r>
          </w:p>
        </w:tc>
      </w:tr>
      <w:tr w:rsidR="00B34BC3" w:rsidRPr="00B34BC3" w14:paraId="06862CF9" w14:textId="77777777" w:rsidTr="00B34BC3">
        <w:trPr>
          <w:trHeight w:val="69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716CF70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17</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7C4DB62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API Integration </w:t>
            </w:r>
          </w:p>
        </w:tc>
        <w:tc>
          <w:tcPr>
            <w:tcW w:w="990" w:type="dxa"/>
            <w:tcBorders>
              <w:top w:val="nil"/>
              <w:left w:val="nil"/>
              <w:bottom w:val="single" w:sz="4" w:space="0" w:color="auto"/>
              <w:right w:val="single" w:sz="4" w:space="0" w:color="auto"/>
            </w:tcBorders>
            <w:shd w:val="clear" w:color="auto" w:fill="auto"/>
            <w:vAlign w:val="center"/>
            <w:hideMark/>
          </w:tcPr>
          <w:p w14:paraId="4C513A7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R-85</w:t>
            </w:r>
          </w:p>
        </w:tc>
        <w:tc>
          <w:tcPr>
            <w:tcW w:w="4274" w:type="dxa"/>
            <w:tcBorders>
              <w:top w:val="nil"/>
              <w:left w:val="nil"/>
              <w:bottom w:val="single" w:sz="4" w:space="0" w:color="auto"/>
              <w:right w:val="single" w:sz="4" w:space="0" w:color="auto"/>
            </w:tcBorders>
            <w:shd w:val="clear" w:color="auto" w:fill="auto"/>
            <w:vAlign w:val="center"/>
            <w:hideMark/>
          </w:tcPr>
          <w:p w14:paraId="633C309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API Connectivity Support: The System should support integration with external systems via API for both data ingestion and data sharing.</w:t>
            </w:r>
          </w:p>
        </w:tc>
        <w:tc>
          <w:tcPr>
            <w:tcW w:w="1688" w:type="dxa"/>
            <w:tcBorders>
              <w:top w:val="nil"/>
              <w:left w:val="nil"/>
              <w:bottom w:val="single" w:sz="4" w:space="0" w:color="auto"/>
              <w:right w:val="single" w:sz="4" w:space="0" w:color="auto"/>
            </w:tcBorders>
            <w:shd w:val="clear" w:color="auto" w:fill="auto"/>
            <w:vAlign w:val="center"/>
            <w:hideMark/>
          </w:tcPr>
          <w:p w14:paraId="17219A8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7F32F0CE"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04D0A0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5A0EC7E" w14:textId="77777777" w:rsidTr="00B34BC3">
        <w:trPr>
          <w:trHeight w:val="1380"/>
        </w:trPr>
        <w:tc>
          <w:tcPr>
            <w:tcW w:w="717" w:type="dxa"/>
            <w:vMerge/>
            <w:tcBorders>
              <w:top w:val="nil"/>
              <w:left w:val="single" w:sz="8" w:space="0" w:color="auto"/>
              <w:bottom w:val="single" w:sz="8" w:space="0" w:color="000000"/>
              <w:right w:val="single" w:sz="8" w:space="0" w:color="auto"/>
            </w:tcBorders>
            <w:vAlign w:val="center"/>
            <w:hideMark/>
          </w:tcPr>
          <w:p w14:paraId="6478070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BB3593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A723E2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R-86</w:t>
            </w:r>
          </w:p>
        </w:tc>
        <w:tc>
          <w:tcPr>
            <w:tcW w:w="4274" w:type="dxa"/>
            <w:tcBorders>
              <w:top w:val="nil"/>
              <w:left w:val="nil"/>
              <w:bottom w:val="single" w:sz="4" w:space="0" w:color="auto"/>
              <w:right w:val="single" w:sz="4" w:space="0" w:color="auto"/>
            </w:tcBorders>
            <w:shd w:val="clear" w:color="auto" w:fill="auto"/>
            <w:vAlign w:val="center"/>
            <w:hideMark/>
          </w:tcPr>
          <w:p w14:paraId="6BC6B68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Secure Authentication for API Connections: The System should implement secure authentication mechanisms for establishing API connections. It must also support secure file transfer, particularly using SFTP (Secure File Transfer Protocol).</w:t>
            </w:r>
          </w:p>
        </w:tc>
        <w:tc>
          <w:tcPr>
            <w:tcW w:w="1688" w:type="dxa"/>
            <w:tcBorders>
              <w:top w:val="nil"/>
              <w:left w:val="nil"/>
              <w:bottom w:val="single" w:sz="4" w:space="0" w:color="auto"/>
              <w:right w:val="single" w:sz="4" w:space="0" w:color="auto"/>
            </w:tcBorders>
            <w:shd w:val="clear" w:color="auto" w:fill="auto"/>
            <w:vAlign w:val="center"/>
            <w:hideMark/>
          </w:tcPr>
          <w:p w14:paraId="415555E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1CC3D88"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361450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6344659"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599D5FE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5763C9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3FEAAB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R-87</w:t>
            </w:r>
          </w:p>
        </w:tc>
        <w:tc>
          <w:tcPr>
            <w:tcW w:w="4274" w:type="dxa"/>
            <w:tcBorders>
              <w:top w:val="nil"/>
              <w:left w:val="nil"/>
              <w:bottom w:val="single" w:sz="4" w:space="0" w:color="auto"/>
              <w:right w:val="single" w:sz="4" w:space="0" w:color="auto"/>
            </w:tcBorders>
            <w:shd w:val="clear" w:color="auto" w:fill="auto"/>
            <w:vAlign w:val="center"/>
            <w:hideMark/>
          </w:tcPr>
          <w:p w14:paraId="7BE7399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Error Handling and Retry Mechanisms: The System should include error handling capabilities and </w:t>
            </w:r>
            <w:r w:rsidRPr="00B34BC3">
              <w:rPr>
                <w:rFonts w:eastAsia="Times New Roman" w:cs="Times New Roman"/>
                <w:color w:val="000000"/>
                <w:sz w:val="24"/>
                <w:szCs w:val="24"/>
                <w:lang w:val="en-US"/>
              </w:rPr>
              <w:lastRenderedPageBreak/>
              <w:t>automated retry mechanisms for failed API requests to ensure data consistency and reliability.</w:t>
            </w:r>
          </w:p>
        </w:tc>
        <w:tc>
          <w:tcPr>
            <w:tcW w:w="1688" w:type="dxa"/>
            <w:tcBorders>
              <w:top w:val="nil"/>
              <w:left w:val="nil"/>
              <w:bottom w:val="single" w:sz="4" w:space="0" w:color="auto"/>
              <w:right w:val="single" w:sz="4" w:space="0" w:color="auto"/>
            </w:tcBorders>
            <w:shd w:val="clear" w:color="auto" w:fill="auto"/>
            <w:vAlign w:val="center"/>
            <w:hideMark/>
          </w:tcPr>
          <w:p w14:paraId="7099484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37666FE"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059F5B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DE3239F" w14:textId="77777777" w:rsidTr="00B34BC3">
        <w:trPr>
          <w:trHeight w:val="1260"/>
        </w:trPr>
        <w:tc>
          <w:tcPr>
            <w:tcW w:w="717" w:type="dxa"/>
            <w:vMerge/>
            <w:tcBorders>
              <w:top w:val="nil"/>
              <w:left w:val="single" w:sz="8" w:space="0" w:color="auto"/>
              <w:bottom w:val="single" w:sz="8" w:space="0" w:color="000000"/>
              <w:right w:val="single" w:sz="8" w:space="0" w:color="auto"/>
            </w:tcBorders>
            <w:vAlign w:val="center"/>
            <w:hideMark/>
          </w:tcPr>
          <w:p w14:paraId="1E7B882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422B5A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2A09D9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R-88</w:t>
            </w:r>
          </w:p>
        </w:tc>
        <w:tc>
          <w:tcPr>
            <w:tcW w:w="4274" w:type="dxa"/>
            <w:tcBorders>
              <w:top w:val="nil"/>
              <w:left w:val="nil"/>
              <w:bottom w:val="single" w:sz="4" w:space="0" w:color="auto"/>
              <w:right w:val="single" w:sz="4" w:space="0" w:color="auto"/>
            </w:tcBorders>
            <w:shd w:val="clear" w:color="auto" w:fill="auto"/>
            <w:vAlign w:val="center"/>
            <w:hideMark/>
          </w:tcPr>
          <w:p w14:paraId="26C996D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Data Mapping from API Inputs: Upon receiving data via API, the System should map external data structures to its internal data model to ensure proper storage and use.</w:t>
            </w:r>
          </w:p>
        </w:tc>
        <w:tc>
          <w:tcPr>
            <w:tcW w:w="1688" w:type="dxa"/>
            <w:tcBorders>
              <w:top w:val="nil"/>
              <w:left w:val="nil"/>
              <w:bottom w:val="single" w:sz="4" w:space="0" w:color="auto"/>
              <w:right w:val="single" w:sz="4" w:space="0" w:color="auto"/>
            </w:tcBorders>
            <w:shd w:val="clear" w:color="auto" w:fill="auto"/>
            <w:vAlign w:val="center"/>
            <w:hideMark/>
          </w:tcPr>
          <w:p w14:paraId="1EACCE2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666CDD3E"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9708D2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68CA5B0" w14:textId="77777777" w:rsidTr="00B34BC3">
        <w:trPr>
          <w:trHeight w:val="945"/>
        </w:trPr>
        <w:tc>
          <w:tcPr>
            <w:tcW w:w="717" w:type="dxa"/>
            <w:vMerge/>
            <w:tcBorders>
              <w:top w:val="nil"/>
              <w:left w:val="single" w:sz="8" w:space="0" w:color="auto"/>
              <w:bottom w:val="single" w:sz="8" w:space="0" w:color="000000"/>
              <w:right w:val="single" w:sz="8" w:space="0" w:color="auto"/>
            </w:tcBorders>
            <w:vAlign w:val="center"/>
            <w:hideMark/>
          </w:tcPr>
          <w:p w14:paraId="3DDA75A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0E19C3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A326AB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R-89</w:t>
            </w:r>
          </w:p>
        </w:tc>
        <w:tc>
          <w:tcPr>
            <w:tcW w:w="4274" w:type="dxa"/>
            <w:tcBorders>
              <w:top w:val="nil"/>
              <w:left w:val="nil"/>
              <w:bottom w:val="single" w:sz="4" w:space="0" w:color="auto"/>
              <w:right w:val="single" w:sz="4" w:space="0" w:color="auto"/>
            </w:tcBorders>
            <w:shd w:val="clear" w:color="auto" w:fill="auto"/>
            <w:vAlign w:val="center"/>
            <w:hideMark/>
          </w:tcPr>
          <w:p w14:paraId="2B355AB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Automated API Queries: The System should support automated execution of API requests enabling timely and efficient data exchange.</w:t>
            </w:r>
          </w:p>
        </w:tc>
        <w:tc>
          <w:tcPr>
            <w:tcW w:w="1688" w:type="dxa"/>
            <w:tcBorders>
              <w:top w:val="nil"/>
              <w:left w:val="nil"/>
              <w:bottom w:val="single" w:sz="4" w:space="0" w:color="auto"/>
              <w:right w:val="single" w:sz="4" w:space="0" w:color="auto"/>
            </w:tcBorders>
            <w:shd w:val="clear" w:color="auto" w:fill="auto"/>
            <w:vAlign w:val="center"/>
            <w:hideMark/>
          </w:tcPr>
          <w:p w14:paraId="38E6923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008469D4"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2DCAAA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AE1F4B3" w14:textId="77777777" w:rsidTr="00B34BC3">
        <w:trPr>
          <w:trHeight w:val="1590"/>
        </w:trPr>
        <w:tc>
          <w:tcPr>
            <w:tcW w:w="717" w:type="dxa"/>
            <w:vMerge/>
            <w:tcBorders>
              <w:top w:val="nil"/>
              <w:left w:val="single" w:sz="8" w:space="0" w:color="auto"/>
              <w:bottom w:val="single" w:sz="8" w:space="0" w:color="000000"/>
              <w:right w:val="single" w:sz="8" w:space="0" w:color="auto"/>
            </w:tcBorders>
            <w:vAlign w:val="center"/>
            <w:hideMark/>
          </w:tcPr>
          <w:p w14:paraId="2CBD131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C928ED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D7E58A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R-90</w:t>
            </w:r>
          </w:p>
        </w:tc>
        <w:tc>
          <w:tcPr>
            <w:tcW w:w="4274" w:type="dxa"/>
            <w:tcBorders>
              <w:top w:val="nil"/>
              <w:left w:val="nil"/>
              <w:bottom w:val="single" w:sz="8" w:space="0" w:color="auto"/>
              <w:right w:val="single" w:sz="4" w:space="0" w:color="auto"/>
            </w:tcBorders>
            <w:shd w:val="clear" w:color="auto" w:fill="auto"/>
            <w:vAlign w:val="center"/>
            <w:hideMark/>
          </w:tcPr>
          <w:p w14:paraId="031C897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API Request Logging and Traceability: The System should maintain a complete log of all API interactions, including request details, response status, and any associated errors for audit and troubleshooting purposes.</w:t>
            </w:r>
          </w:p>
        </w:tc>
        <w:tc>
          <w:tcPr>
            <w:tcW w:w="1688" w:type="dxa"/>
            <w:tcBorders>
              <w:top w:val="nil"/>
              <w:left w:val="nil"/>
              <w:bottom w:val="single" w:sz="8" w:space="0" w:color="auto"/>
              <w:right w:val="single" w:sz="4" w:space="0" w:color="auto"/>
            </w:tcBorders>
            <w:shd w:val="clear" w:color="auto" w:fill="auto"/>
            <w:vAlign w:val="center"/>
            <w:hideMark/>
          </w:tcPr>
          <w:p w14:paraId="78D3536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vAlign w:val="center"/>
            <w:hideMark/>
          </w:tcPr>
          <w:p w14:paraId="5E3486B1"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20201C1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309113DA" w14:textId="77777777" w:rsidTr="00B34BC3">
        <w:trPr>
          <w:trHeight w:val="241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19752AC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1</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18</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3EF7E80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Automatic ETL Performance from Various Databases and Import of Query Results into Risk Models</w:t>
            </w:r>
          </w:p>
        </w:tc>
        <w:tc>
          <w:tcPr>
            <w:tcW w:w="990" w:type="dxa"/>
            <w:tcBorders>
              <w:top w:val="nil"/>
              <w:left w:val="nil"/>
              <w:bottom w:val="single" w:sz="4" w:space="0" w:color="auto"/>
              <w:right w:val="single" w:sz="4" w:space="0" w:color="auto"/>
            </w:tcBorders>
            <w:shd w:val="clear" w:color="auto" w:fill="auto"/>
            <w:vAlign w:val="center"/>
            <w:hideMark/>
          </w:tcPr>
          <w:p w14:paraId="478CD0B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R-91</w:t>
            </w:r>
          </w:p>
        </w:tc>
        <w:tc>
          <w:tcPr>
            <w:tcW w:w="4274" w:type="dxa"/>
            <w:tcBorders>
              <w:top w:val="nil"/>
              <w:left w:val="nil"/>
              <w:bottom w:val="single" w:sz="4" w:space="0" w:color="auto"/>
              <w:right w:val="single" w:sz="4" w:space="0" w:color="auto"/>
            </w:tcBorders>
            <w:shd w:val="clear" w:color="auto" w:fill="auto"/>
            <w:vAlign w:val="center"/>
            <w:hideMark/>
          </w:tcPr>
          <w:p w14:paraId="003018E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Extract (Data Download): The System should automatically extract collected survey data according to predefined rules and formats, ensuring consistency, accuracy, and readiness for further processing and analysis.</w:t>
            </w:r>
            <w:r w:rsidRPr="00B34BC3">
              <w:rPr>
                <w:rFonts w:eastAsia="Times New Roman" w:cs="Times New Roman"/>
                <w:color w:val="000000"/>
                <w:sz w:val="24"/>
                <w:szCs w:val="24"/>
                <w:lang w:val="en-US"/>
              </w:rPr>
              <w:br/>
              <w:t>Transform (Data Preparation): After extraction, the System should transform the data to make it suitable for analysis and integration with risk models. This process may involve data cleaning, normalization, and restructuring to ensure consistency and accuracy.</w:t>
            </w:r>
          </w:p>
        </w:tc>
        <w:tc>
          <w:tcPr>
            <w:tcW w:w="1688" w:type="dxa"/>
            <w:tcBorders>
              <w:top w:val="nil"/>
              <w:left w:val="nil"/>
              <w:bottom w:val="single" w:sz="4" w:space="0" w:color="auto"/>
              <w:right w:val="single" w:sz="4" w:space="0" w:color="auto"/>
            </w:tcBorders>
            <w:shd w:val="clear" w:color="auto" w:fill="auto"/>
            <w:vAlign w:val="center"/>
            <w:hideMark/>
          </w:tcPr>
          <w:p w14:paraId="5039467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vAlign w:val="center"/>
            <w:hideMark/>
          </w:tcPr>
          <w:p w14:paraId="4052160F"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8250DD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98DFFE9"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48B359C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387068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nil"/>
              <w:right w:val="single" w:sz="4" w:space="0" w:color="auto"/>
            </w:tcBorders>
            <w:shd w:val="clear" w:color="auto" w:fill="auto"/>
            <w:vAlign w:val="center"/>
            <w:hideMark/>
          </w:tcPr>
          <w:p w14:paraId="0E11179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R-92</w:t>
            </w:r>
          </w:p>
        </w:tc>
        <w:tc>
          <w:tcPr>
            <w:tcW w:w="4274" w:type="dxa"/>
            <w:tcBorders>
              <w:top w:val="nil"/>
              <w:left w:val="nil"/>
              <w:bottom w:val="nil"/>
              <w:right w:val="single" w:sz="4" w:space="0" w:color="auto"/>
            </w:tcBorders>
            <w:shd w:val="clear" w:color="auto" w:fill="auto"/>
            <w:vAlign w:val="center"/>
            <w:hideMark/>
          </w:tcPr>
          <w:p w14:paraId="40C3EE4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Load (Integration with Risk Models): The transformed data should be loaded into the System’s risk models, where it will be used for updating risk scores, profiles, or monitoring thresholds.</w:t>
            </w:r>
          </w:p>
        </w:tc>
        <w:tc>
          <w:tcPr>
            <w:tcW w:w="1688" w:type="dxa"/>
            <w:tcBorders>
              <w:top w:val="nil"/>
              <w:left w:val="nil"/>
              <w:bottom w:val="nil"/>
              <w:right w:val="single" w:sz="4" w:space="0" w:color="auto"/>
            </w:tcBorders>
            <w:shd w:val="clear" w:color="auto" w:fill="auto"/>
            <w:vAlign w:val="center"/>
            <w:hideMark/>
          </w:tcPr>
          <w:p w14:paraId="3799DB0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nil"/>
              <w:right w:val="single" w:sz="4" w:space="0" w:color="auto"/>
            </w:tcBorders>
            <w:shd w:val="clear" w:color="auto" w:fill="auto"/>
            <w:vAlign w:val="center"/>
            <w:hideMark/>
          </w:tcPr>
          <w:p w14:paraId="2473D02B"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nil"/>
              <w:right w:val="single" w:sz="8" w:space="0" w:color="auto"/>
            </w:tcBorders>
            <w:shd w:val="clear" w:color="auto" w:fill="auto"/>
            <w:vAlign w:val="center"/>
            <w:hideMark/>
          </w:tcPr>
          <w:p w14:paraId="0A05BF7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78A64EC" w14:textId="77777777" w:rsidTr="00B34BC3">
        <w:trPr>
          <w:trHeight w:val="360"/>
        </w:trPr>
        <w:tc>
          <w:tcPr>
            <w:tcW w:w="717" w:type="dxa"/>
            <w:tcBorders>
              <w:top w:val="nil"/>
              <w:left w:val="single" w:sz="8" w:space="0" w:color="auto"/>
              <w:bottom w:val="single" w:sz="8" w:space="0" w:color="auto"/>
              <w:right w:val="nil"/>
            </w:tcBorders>
            <w:shd w:val="clear" w:color="000000" w:fill="00B0F0"/>
            <w:vAlign w:val="center"/>
            <w:hideMark/>
          </w:tcPr>
          <w:p w14:paraId="779F4769" w14:textId="77777777" w:rsidR="00B34BC3" w:rsidRPr="00B34BC3" w:rsidRDefault="00B34BC3" w:rsidP="00B34BC3">
            <w:pPr>
              <w:spacing w:before="0" w:after="0" w:line="240" w:lineRule="auto"/>
              <w:jc w:val="left"/>
              <w:rPr>
                <w:rFonts w:eastAsia="Times New Roman" w:cs="Times New Roman"/>
                <w:color w:val="FFFFFF"/>
                <w:sz w:val="24"/>
                <w:szCs w:val="24"/>
                <w:lang w:val="en-US"/>
              </w:rPr>
            </w:pPr>
            <w:r w:rsidRPr="00B34BC3">
              <w:rPr>
                <w:rFonts w:eastAsia="Times New Roman" w:cs="Times New Roman"/>
                <w:color w:val="FFFFFF"/>
                <w:sz w:val="24"/>
                <w:szCs w:val="24"/>
                <w:lang w:val="en-US"/>
              </w:rPr>
              <w:t>2</w:t>
            </w:r>
            <w:r w:rsidRPr="00B34BC3">
              <w:rPr>
                <w:rFonts w:ascii="Cambria Math" w:eastAsia="Times New Roman" w:hAnsi="Cambria Math" w:cs="Cambria Math"/>
                <w:color w:val="FFFFFF"/>
                <w:sz w:val="24"/>
                <w:szCs w:val="24"/>
                <w:lang w:val="en-US"/>
              </w:rPr>
              <w:t>․</w:t>
            </w:r>
          </w:p>
        </w:tc>
        <w:tc>
          <w:tcPr>
            <w:tcW w:w="2703" w:type="dxa"/>
            <w:tcBorders>
              <w:top w:val="nil"/>
              <w:left w:val="nil"/>
              <w:bottom w:val="single" w:sz="8" w:space="0" w:color="auto"/>
              <w:right w:val="nil"/>
            </w:tcBorders>
            <w:shd w:val="clear" w:color="000000" w:fill="00B0F0"/>
            <w:vAlign w:val="center"/>
            <w:hideMark/>
          </w:tcPr>
          <w:p w14:paraId="34838912"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eastAsia="Times New Roman" w:cs="Times New Roman"/>
                <w:i/>
                <w:iCs/>
                <w:color w:val="FFFFFF"/>
                <w:sz w:val="24"/>
                <w:szCs w:val="24"/>
                <w:u w:val="single"/>
                <w:lang w:val="en-US"/>
              </w:rPr>
              <w:t>Risk Modeling</w:t>
            </w:r>
          </w:p>
        </w:tc>
        <w:tc>
          <w:tcPr>
            <w:tcW w:w="990" w:type="dxa"/>
            <w:tcBorders>
              <w:top w:val="single" w:sz="8" w:space="0" w:color="auto"/>
              <w:left w:val="nil"/>
              <w:bottom w:val="single" w:sz="8" w:space="0" w:color="auto"/>
              <w:right w:val="nil"/>
            </w:tcBorders>
            <w:shd w:val="clear" w:color="000000" w:fill="00B0F0"/>
            <w:vAlign w:val="center"/>
            <w:hideMark/>
          </w:tcPr>
          <w:p w14:paraId="352E502E"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4274" w:type="dxa"/>
            <w:tcBorders>
              <w:top w:val="single" w:sz="8" w:space="0" w:color="auto"/>
              <w:left w:val="nil"/>
              <w:bottom w:val="single" w:sz="8" w:space="0" w:color="auto"/>
              <w:right w:val="nil"/>
            </w:tcBorders>
            <w:shd w:val="clear" w:color="000000" w:fill="00B0F0"/>
            <w:vAlign w:val="center"/>
            <w:hideMark/>
          </w:tcPr>
          <w:p w14:paraId="4CC6C9FB"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1688" w:type="dxa"/>
            <w:tcBorders>
              <w:top w:val="single" w:sz="8" w:space="0" w:color="auto"/>
              <w:left w:val="nil"/>
              <w:bottom w:val="single" w:sz="8" w:space="0" w:color="auto"/>
              <w:right w:val="nil"/>
            </w:tcBorders>
            <w:shd w:val="clear" w:color="000000" w:fill="00B0F0"/>
            <w:vAlign w:val="center"/>
            <w:hideMark/>
          </w:tcPr>
          <w:p w14:paraId="013F70CA"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1958" w:type="dxa"/>
            <w:tcBorders>
              <w:top w:val="single" w:sz="8" w:space="0" w:color="auto"/>
              <w:left w:val="nil"/>
              <w:bottom w:val="single" w:sz="8" w:space="0" w:color="auto"/>
              <w:right w:val="nil"/>
            </w:tcBorders>
            <w:shd w:val="clear" w:color="000000" w:fill="00B0F0"/>
            <w:vAlign w:val="center"/>
            <w:hideMark/>
          </w:tcPr>
          <w:p w14:paraId="79D6973F"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2710" w:type="dxa"/>
            <w:tcBorders>
              <w:top w:val="single" w:sz="8" w:space="0" w:color="auto"/>
              <w:left w:val="nil"/>
              <w:bottom w:val="single" w:sz="8" w:space="0" w:color="auto"/>
              <w:right w:val="single" w:sz="8" w:space="0" w:color="auto"/>
            </w:tcBorders>
            <w:shd w:val="clear" w:color="000000" w:fill="00B0F0"/>
            <w:vAlign w:val="center"/>
            <w:hideMark/>
          </w:tcPr>
          <w:p w14:paraId="38754FFD"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r>
      <w:tr w:rsidR="00B34BC3" w:rsidRPr="00B34BC3" w14:paraId="66001F7E" w14:textId="77777777" w:rsidTr="00B34BC3">
        <w:trPr>
          <w:trHeight w:val="241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634E543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2</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1</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4F0117A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Risk Assessment (Inherent Risk, Controls, and Residual Risk)</w:t>
            </w:r>
          </w:p>
        </w:tc>
        <w:tc>
          <w:tcPr>
            <w:tcW w:w="990" w:type="dxa"/>
            <w:tcBorders>
              <w:top w:val="nil"/>
              <w:left w:val="nil"/>
              <w:bottom w:val="single" w:sz="4" w:space="0" w:color="auto"/>
              <w:right w:val="single" w:sz="4" w:space="0" w:color="auto"/>
            </w:tcBorders>
            <w:shd w:val="clear" w:color="auto" w:fill="auto"/>
            <w:vAlign w:val="center"/>
            <w:hideMark/>
          </w:tcPr>
          <w:p w14:paraId="77F4FD1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R-93</w:t>
            </w:r>
          </w:p>
        </w:tc>
        <w:tc>
          <w:tcPr>
            <w:tcW w:w="4274" w:type="dxa"/>
            <w:tcBorders>
              <w:top w:val="nil"/>
              <w:left w:val="nil"/>
              <w:bottom w:val="single" w:sz="4" w:space="0" w:color="auto"/>
              <w:right w:val="single" w:sz="4" w:space="0" w:color="auto"/>
            </w:tcBorders>
            <w:shd w:val="clear" w:color="auto" w:fill="auto"/>
            <w:vAlign w:val="center"/>
            <w:hideMark/>
          </w:tcPr>
          <w:p w14:paraId="0C9E47A1" w14:textId="77777777" w:rsidR="00B34BC3" w:rsidRPr="00B34BC3" w:rsidRDefault="00B34BC3" w:rsidP="00B34BC3">
            <w:pPr>
              <w:spacing w:before="0" w:after="0" w:line="240" w:lineRule="auto"/>
              <w:jc w:val="left"/>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 xml:space="preserve">Inherent Risk Data Collection and Assessment: </w:t>
            </w:r>
            <w:r w:rsidRPr="00B34BC3">
              <w:rPr>
                <w:rFonts w:eastAsia="Times New Roman" w:cs="Times New Roman"/>
                <w:color w:val="000000"/>
                <w:sz w:val="24"/>
                <w:szCs w:val="24"/>
                <w:lang w:val="en-US"/>
              </w:rPr>
              <w:t>The System should provide functionality for inherent risk assessment using predefined indicators (such as customer risk, geographic risk, and product/service risk) or customizable models. These models should support automated risk scoring based on risk factor inputs. The overall inherent risk assessment of the institution is a combination of the institution-specific inherent risk and the sector-level inherent risk evaluations.</w:t>
            </w:r>
          </w:p>
        </w:tc>
        <w:tc>
          <w:tcPr>
            <w:tcW w:w="1688" w:type="dxa"/>
            <w:tcBorders>
              <w:top w:val="nil"/>
              <w:left w:val="nil"/>
              <w:bottom w:val="single" w:sz="4" w:space="0" w:color="auto"/>
              <w:right w:val="single" w:sz="4" w:space="0" w:color="auto"/>
            </w:tcBorders>
            <w:shd w:val="clear" w:color="auto" w:fill="auto"/>
            <w:vAlign w:val="center"/>
            <w:hideMark/>
          </w:tcPr>
          <w:p w14:paraId="2F2EB11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D4CDC1B"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8A4D15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in the ML/FT context, inherent risk data may include the customers’ jurisdiction, as well as transaction type and volume. The System should assess inherent risk based on these indicators.</w:t>
            </w:r>
          </w:p>
        </w:tc>
      </w:tr>
      <w:tr w:rsidR="00B34BC3" w:rsidRPr="00B34BC3" w14:paraId="3506420C" w14:textId="77777777" w:rsidTr="00B34BC3">
        <w:trPr>
          <w:trHeight w:val="2070"/>
        </w:trPr>
        <w:tc>
          <w:tcPr>
            <w:tcW w:w="717" w:type="dxa"/>
            <w:vMerge/>
            <w:tcBorders>
              <w:top w:val="nil"/>
              <w:left w:val="single" w:sz="8" w:space="0" w:color="auto"/>
              <w:bottom w:val="single" w:sz="8" w:space="0" w:color="000000"/>
              <w:right w:val="single" w:sz="8" w:space="0" w:color="auto"/>
            </w:tcBorders>
            <w:vAlign w:val="center"/>
            <w:hideMark/>
          </w:tcPr>
          <w:p w14:paraId="2DC50EC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BD582C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906B78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R-94</w:t>
            </w:r>
          </w:p>
        </w:tc>
        <w:tc>
          <w:tcPr>
            <w:tcW w:w="4274" w:type="dxa"/>
            <w:tcBorders>
              <w:top w:val="nil"/>
              <w:left w:val="nil"/>
              <w:bottom w:val="single" w:sz="4" w:space="0" w:color="auto"/>
              <w:right w:val="single" w:sz="4" w:space="0" w:color="auto"/>
            </w:tcBorders>
            <w:shd w:val="clear" w:color="auto" w:fill="auto"/>
            <w:vAlign w:val="center"/>
            <w:hideMark/>
          </w:tcPr>
          <w:p w14:paraId="21BB888B" w14:textId="77777777" w:rsidR="00B34BC3" w:rsidRPr="00B34BC3" w:rsidRDefault="00B34BC3" w:rsidP="00B34BC3">
            <w:pPr>
              <w:spacing w:before="0" w:after="0" w:line="240" w:lineRule="auto"/>
              <w:jc w:val="left"/>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Collection and Evaluation of Control Measures / Quality of Risk Management</w:t>
            </w:r>
            <w:r w:rsidRPr="00B34BC3">
              <w:rPr>
                <w:rFonts w:eastAsia="Times New Roman" w:cs="Times New Roman"/>
                <w:color w:val="000000"/>
                <w:sz w:val="24"/>
                <w:szCs w:val="24"/>
                <w:lang w:val="en-US"/>
              </w:rPr>
              <w:t xml:space="preserve">: The System should support the collection and evaluation of data on risk mitigation measures and control effectiveness, such as internal audit practices, transaction monitoring systems, and customer due </w:t>
            </w:r>
            <w:r w:rsidRPr="00B34BC3">
              <w:rPr>
                <w:rFonts w:eastAsia="Times New Roman" w:cs="Times New Roman"/>
                <w:color w:val="000000"/>
                <w:sz w:val="24"/>
                <w:szCs w:val="24"/>
                <w:lang w:val="en-US"/>
              </w:rPr>
              <w:lastRenderedPageBreak/>
              <w:t>diligence (KYC) processes. The System shall generate a control quality score indicating the effectiveness of these controls in reducing inherent risk.</w:t>
            </w:r>
          </w:p>
        </w:tc>
        <w:tc>
          <w:tcPr>
            <w:tcW w:w="1688" w:type="dxa"/>
            <w:tcBorders>
              <w:top w:val="nil"/>
              <w:left w:val="nil"/>
              <w:bottom w:val="single" w:sz="4" w:space="0" w:color="auto"/>
              <w:right w:val="single" w:sz="4" w:space="0" w:color="auto"/>
            </w:tcBorders>
            <w:shd w:val="clear" w:color="auto" w:fill="auto"/>
            <w:vAlign w:val="center"/>
            <w:hideMark/>
          </w:tcPr>
          <w:p w14:paraId="3271EF7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57FBD60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34EE72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if a financial institution has an effective transaction monitoring System and strong KYC procedures, the System should assign a high control quality score—</w:t>
            </w:r>
            <w:r w:rsidRPr="00B34BC3">
              <w:rPr>
                <w:rFonts w:eastAsia="Times New Roman" w:cs="Times New Roman"/>
                <w:color w:val="000000"/>
                <w:sz w:val="24"/>
                <w:szCs w:val="24"/>
                <w:lang w:val="en-US"/>
              </w:rPr>
              <w:lastRenderedPageBreak/>
              <w:t>indicating that risks are being well-managed.</w:t>
            </w:r>
          </w:p>
        </w:tc>
      </w:tr>
      <w:tr w:rsidR="00B34BC3" w:rsidRPr="00B34BC3" w14:paraId="602B8AEE"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4C20847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687060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4FFF0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R-95</w:t>
            </w:r>
          </w:p>
        </w:tc>
        <w:tc>
          <w:tcPr>
            <w:tcW w:w="4274" w:type="dxa"/>
            <w:tcBorders>
              <w:top w:val="nil"/>
              <w:left w:val="nil"/>
              <w:bottom w:val="single" w:sz="4" w:space="0" w:color="auto"/>
              <w:right w:val="single" w:sz="4" w:space="0" w:color="auto"/>
            </w:tcBorders>
            <w:shd w:val="clear" w:color="auto" w:fill="auto"/>
            <w:vAlign w:val="center"/>
            <w:hideMark/>
          </w:tcPr>
          <w:p w14:paraId="79B54992" w14:textId="77777777" w:rsidR="00B34BC3" w:rsidRPr="00B34BC3" w:rsidRDefault="00B34BC3" w:rsidP="00B34BC3">
            <w:pPr>
              <w:spacing w:before="0" w:after="0" w:line="240" w:lineRule="auto"/>
              <w:jc w:val="left"/>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 xml:space="preserve">Residual Risk Calculation: </w:t>
            </w:r>
            <w:r w:rsidRPr="00B34BC3">
              <w:rPr>
                <w:rFonts w:eastAsia="Times New Roman" w:cs="Times New Roman"/>
                <w:color w:val="000000"/>
                <w:sz w:val="24"/>
                <w:szCs w:val="24"/>
                <w:lang w:val="en-US"/>
              </w:rPr>
              <w:t>The System should be capable of automatically calculating residual risk by factoring in the assessed inherent risk and the effectiveness of applied control measures.</w:t>
            </w:r>
          </w:p>
        </w:tc>
        <w:tc>
          <w:tcPr>
            <w:tcW w:w="1688" w:type="dxa"/>
            <w:tcBorders>
              <w:top w:val="nil"/>
              <w:left w:val="nil"/>
              <w:bottom w:val="single" w:sz="4" w:space="0" w:color="auto"/>
              <w:right w:val="single" w:sz="4" w:space="0" w:color="auto"/>
            </w:tcBorders>
            <w:shd w:val="clear" w:color="auto" w:fill="auto"/>
            <w:vAlign w:val="center"/>
            <w:hideMark/>
          </w:tcPr>
          <w:p w14:paraId="3AD456C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F1304E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8" w:space="0" w:color="000000"/>
              <w:right w:val="single" w:sz="8" w:space="0" w:color="auto"/>
            </w:tcBorders>
            <w:shd w:val="clear" w:color="auto" w:fill="auto"/>
            <w:hideMark/>
          </w:tcPr>
          <w:p w14:paraId="17B043F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if a high inherent risk is identified—due to large transaction volumes in a high-risk jurisdiction—but effective controls are in place, the residual risk may be significantly reduced.</w:t>
            </w:r>
          </w:p>
        </w:tc>
      </w:tr>
      <w:tr w:rsidR="00B34BC3" w:rsidRPr="00B34BC3" w14:paraId="2B85756B" w14:textId="77777777" w:rsidTr="00B34BC3">
        <w:trPr>
          <w:trHeight w:val="2085"/>
        </w:trPr>
        <w:tc>
          <w:tcPr>
            <w:tcW w:w="717" w:type="dxa"/>
            <w:vMerge/>
            <w:tcBorders>
              <w:top w:val="nil"/>
              <w:left w:val="single" w:sz="8" w:space="0" w:color="auto"/>
              <w:bottom w:val="single" w:sz="8" w:space="0" w:color="000000"/>
              <w:right w:val="single" w:sz="8" w:space="0" w:color="auto"/>
            </w:tcBorders>
            <w:vAlign w:val="center"/>
            <w:hideMark/>
          </w:tcPr>
          <w:p w14:paraId="017DBB8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F8F250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18D076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R-96</w:t>
            </w:r>
          </w:p>
        </w:tc>
        <w:tc>
          <w:tcPr>
            <w:tcW w:w="4274" w:type="dxa"/>
            <w:tcBorders>
              <w:top w:val="nil"/>
              <w:left w:val="nil"/>
              <w:bottom w:val="single" w:sz="8" w:space="0" w:color="auto"/>
              <w:right w:val="single" w:sz="4" w:space="0" w:color="auto"/>
            </w:tcBorders>
            <w:shd w:val="clear" w:color="auto" w:fill="auto"/>
            <w:vAlign w:val="center"/>
            <w:hideMark/>
          </w:tcPr>
          <w:p w14:paraId="5A6157F3"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eastAsia="Times New Roman" w:cs="Times New Roman"/>
                <w:color w:val="000000"/>
                <w:lang w:val="en-US"/>
              </w:rPr>
              <w:t xml:space="preserve"> </w:t>
            </w:r>
            <w:r w:rsidRPr="00B34BC3">
              <w:rPr>
                <w:rFonts w:eastAsia="Times New Roman" w:cs="Times New Roman"/>
                <w:color w:val="000000"/>
                <w:sz w:val="24"/>
                <w:szCs w:val="24"/>
                <w:lang w:val="en-US"/>
              </w:rPr>
              <w:t xml:space="preserve">In line with CBA’s methodology, residual risk is the combination of inherent risk levels and control/management quality scores within a heatmap framework. The System must therefore support configurable heatmap models that reflect supervisory methodology, enabling supervisors to visualize how different levels of inherent risk and </w:t>
            </w:r>
            <w:r w:rsidRPr="00B34BC3">
              <w:rPr>
                <w:rFonts w:eastAsia="Times New Roman" w:cs="Times New Roman"/>
                <w:color w:val="000000"/>
                <w:sz w:val="24"/>
                <w:szCs w:val="24"/>
                <w:lang w:val="en-US"/>
              </w:rPr>
              <w:lastRenderedPageBreak/>
              <w:t>control effectiveness interact to produce the final residual risk outcome.</w:t>
            </w:r>
          </w:p>
        </w:tc>
        <w:tc>
          <w:tcPr>
            <w:tcW w:w="1688" w:type="dxa"/>
            <w:tcBorders>
              <w:top w:val="nil"/>
              <w:left w:val="nil"/>
              <w:bottom w:val="single" w:sz="8" w:space="0" w:color="auto"/>
              <w:right w:val="single" w:sz="4" w:space="0" w:color="auto"/>
            </w:tcBorders>
            <w:shd w:val="clear" w:color="auto" w:fill="auto"/>
            <w:vAlign w:val="center"/>
            <w:hideMark/>
          </w:tcPr>
          <w:p w14:paraId="6377F03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8" w:space="0" w:color="auto"/>
              <w:right w:val="single" w:sz="4" w:space="0" w:color="auto"/>
            </w:tcBorders>
            <w:shd w:val="clear" w:color="auto" w:fill="auto"/>
            <w:hideMark/>
          </w:tcPr>
          <w:p w14:paraId="0B46B616"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32C4308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139CD91A" w14:textId="77777777" w:rsidTr="00B34BC3">
        <w:trPr>
          <w:trHeight w:val="103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39F6585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2</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3AA7227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Risk Weighting and Aggregation</w:t>
            </w:r>
          </w:p>
        </w:tc>
        <w:tc>
          <w:tcPr>
            <w:tcW w:w="990" w:type="dxa"/>
            <w:tcBorders>
              <w:top w:val="nil"/>
              <w:left w:val="nil"/>
              <w:bottom w:val="single" w:sz="4" w:space="0" w:color="auto"/>
              <w:right w:val="single" w:sz="4" w:space="0" w:color="auto"/>
            </w:tcBorders>
            <w:shd w:val="clear" w:color="auto" w:fill="auto"/>
            <w:vAlign w:val="center"/>
            <w:hideMark/>
          </w:tcPr>
          <w:p w14:paraId="38E1556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R-97</w:t>
            </w:r>
          </w:p>
        </w:tc>
        <w:tc>
          <w:tcPr>
            <w:tcW w:w="4274" w:type="dxa"/>
            <w:tcBorders>
              <w:top w:val="nil"/>
              <w:left w:val="nil"/>
              <w:bottom w:val="single" w:sz="4" w:space="0" w:color="auto"/>
              <w:right w:val="single" w:sz="4" w:space="0" w:color="auto"/>
            </w:tcBorders>
            <w:shd w:val="clear" w:color="auto" w:fill="auto"/>
            <w:vAlign w:val="center"/>
            <w:hideMark/>
          </w:tcPr>
          <w:p w14:paraId="3795BF5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Different risk factors—such as customer type, legal framework, nature of transactions, and product/service risk—s</w:t>
            </w:r>
            <w:r w:rsidRPr="00B34BC3">
              <w:rPr>
                <w:rFonts w:eastAsia="Times New Roman" w:cs="Times New Roman"/>
                <w:color w:val="000000"/>
                <w:lang w:val="en-US"/>
              </w:rPr>
              <w:t>hould</w:t>
            </w:r>
            <w:r w:rsidRPr="00B34BC3">
              <w:rPr>
                <w:rFonts w:eastAsia="Times New Roman" w:cs="Times New Roman"/>
                <w:color w:val="000000"/>
                <w:sz w:val="24"/>
                <w:szCs w:val="24"/>
                <w:lang w:val="en-US"/>
              </w:rPr>
              <w:t xml:space="preserve"> be assigned different weights to reflect their relative importance.</w:t>
            </w:r>
          </w:p>
        </w:tc>
        <w:tc>
          <w:tcPr>
            <w:tcW w:w="1688" w:type="dxa"/>
            <w:tcBorders>
              <w:top w:val="nil"/>
              <w:left w:val="nil"/>
              <w:bottom w:val="single" w:sz="4" w:space="0" w:color="auto"/>
              <w:right w:val="single" w:sz="4" w:space="0" w:color="auto"/>
            </w:tcBorders>
            <w:shd w:val="clear" w:color="auto" w:fill="auto"/>
            <w:vAlign w:val="center"/>
            <w:hideMark/>
          </w:tcPr>
          <w:p w14:paraId="06DA103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6AC32B7"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8" w:space="0" w:color="000000"/>
              <w:right w:val="single" w:sz="8" w:space="0" w:color="auto"/>
            </w:tcBorders>
            <w:shd w:val="clear" w:color="auto" w:fill="auto"/>
            <w:hideMark/>
          </w:tcPr>
          <w:p w14:paraId="47228D8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50% weight could be assigned to legal framework risk, 30% to transaction volume, and 20% to customer type risk to calculate the overall ML/FT risk.</w:t>
            </w:r>
          </w:p>
        </w:tc>
      </w:tr>
      <w:tr w:rsidR="00B34BC3" w:rsidRPr="00B34BC3" w14:paraId="54847B10" w14:textId="77777777" w:rsidTr="00B34BC3">
        <w:trPr>
          <w:trHeight w:val="1275"/>
        </w:trPr>
        <w:tc>
          <w:tcPr>
            <w:tcW w:w="717" w:type="dxa"/>
            <w:vMerge/>
            <w:tcBorders>
              <w:top w:val="nil"/>
              <w:left w:val="single" w:sz="8" w:space="0" w:color="auto"/>
              <w:bottom w:val="single" w:sz="8" w:space="0" w:color="000000"/>
              <w:right w:val="single" w:sz="8" w:space="0" w:color="auto"/>
            </w:tcBorders>
            <w:vAlign w:val="center"/>
            <w:hideMark/>
          </w:tcPr>
          <w:p w14:paraId="0341787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1B8162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E3769C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R-98</w:t>
            </w:r>
          </w:p>
        </w:tc>
        <w:tc>
          <w:tcPr>
            <w:tcW w:w="4274" w:type="dxa"/>
            <w:tcBorders>
              <w:top w:val="nil"/>
              <w:left w:val="nil"/>
              <w:bottom w:val="single" w:sz="8" w:space="0" w:color="auto"/>
              <w:right w:val="single" w:sz="4" w:space="0" w:color="auto"/>
            </w:tcBorders>
            <w:shd w:val="clear" w:color="auto" w:fill="auto"/>
            <w:vAlign w:val="center"/>
            <w:hideMark/>
          </w:tcPr>
          <w:p w14:paraId="7EE104C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Weighted averages shall be used to calculate the overall risk score, based on ML/FT risk indicators. This ensures a balanced and quantitative approach to risk assessment.</w:t>
            </w:r>
          </w:p>
        </w:tc>
        <w:tc>
          <w:tcPr>
            <w:tcW w:w="1688" w:type="dxa"/>
            <w:tcBorders>
              <w:top w:val="nil"/>
              <w:left w:val="nil"/>
              <w:bottom w:val="single" w:sz="8" w:space="0" w:color="auto"/>
              <w:right w:val="single" w:sz="4" w:space="0" w:color="auto"/>
            </w:tcBorders>
            <w:shd w:val="clear" w:color="auto" w:fill="auto"/>
            <w:vAlign w:val="center"/>
            <w:hideMark/>
          </w:tcPr>
          <w:p w14:paraId="1981E9B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27EFA63D"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2FC931B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6A9158C9" w14:textId="77777777" w:rsidTr="00B34BC3">
        <w:trPr>
          <w:trHeight w:val="69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7972093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3</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6D9C06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Custom Hierarchical and Segmented Risk Assessment</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0AB8104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R-99</w:t>
            </w:r>
          </w:p>
        </w:tc>
        <w:tc>
          <w:tcPr>
            <w:tcW w:w="4274" w:type="dxa"/>
            <w:tcBorders>
              <w:top w:val="nil"/>
              <w:left w:val="nil"/>
              <w:bottom w:val="single" w:sz="4" w:space="0" w:color="auto"/>
              <w:right w:val="single" w:sz="4" w:space="0" w:color="auto"/>
            </w:tcBorders>
            <w:shd w:val="clear" w:color="auto" w:fill="auto"/>
            <w:vAlign w:val="center"/>
            <w:hideMark/>
          </w:tcPr>
          <w:p w14:paraId="525474B7" w14:textId="77777777" w:rsidR="00B34BC3" w:rsidRPr="00B34BC3" w:rsidRDefault="00B34BC3" w:rsidP="00B34BC3">
            <w:pPr>
              <w:spacing w:before="0" w:after="0" w:line="240" w:lineRule="auto"/>
              <w:jc w:val="left"/>
              <w:rPr>
                <w:rFonts w:eastAsia="Times New Roman" w:cs="Times New Roman"/>
                <w:i/>
                <w:iCs/>
                <w:color w:val="000000"/>
                <w:sz w:val="24"/>
                <w:szCs w:val="24"/>
                <w:lang w:val="en-US"/>
              </w:rPr>
            </w:pPr>
            <w:r w:rsidRPr="00B34BC3">
              <w:rPr>
                <w:rFonts w:eastAsia="Times New Roman" w:cs="Times New Roman"/>
                <w:i/>
                <w:iCs/>
                <w:color w:val="000000"/>
                <w:sz w:val="24"/>
                <w:szCs w:val="24"/>
                <w:lang w:val="en-US"/>
              </w:rPr>
              <w:t>Defining Custom Hierarchies</w:t>
            </w:r>
            <w:r w:rsidRPr="00B34BC3">
              <w:rPr>
                <w:rFonts w:eastAsia="Times New Roman" w:cs="Times New Roman"/>
                <w:color w:val="000000"/>
                <w:sz w:val="24"/>
                <w:szCs w:val="24"/>
                <w:lang w:val="en-US"/>
              </w:rPr>
              <w:t>: The System should allow users to define custom risk hierarchies based on the risk levels of clients or services.</w:t>
            </w:r>
          </w:p>
        </w:tc>
        <w:tc>
          <w:tcPr>
            <w:tcW w:w="1688" w:type="dxa"/>
            <w:tcBorders>
              <w:top w:val="nil"/>
              <w:left w:val="nil"/>
              <w:bottom w:val="single" w:sz="4" w:space="0" w:color="auto"/>
              <w:right w:val="single" w:sz="4" w:space="0" w:color="auto"/>
            </w:tcBorders>
            <w:shd w:val="clear" w:color="auto" w:fill="auto"/>
            <w:vAlign w:val="center"/>
            <w:hideMark/>
          </w:tcPr>
          <w:p w14:paraId="0D0E67E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CB5A19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4" w:space="0" w:color="000000"/>
              <w:right w:val="single" w:sz="8" w:space="0" w:color="auto"/>
            </w:tcBorders>
            <w:shd w:val="clear" w:color="auto" w:fill="auto"/>
            <w:hideMark/>
          </w:tcPr>
          <w:p w14:paraId="5F0554C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For example, users can define high-risk clients based on their presence in high-risk </w:t>
            </w:r>
            <w:r w:rsidRPr="00B34BC3">
              <w:rPr>
                <w:rFonts w:eastAsia="Times New Roman" w:cs="Times New Roman"/>
                <w:color w:val="000000"/>
                <w:sz w:val="24"/>
                <w:szCs w:val="24"/>
                <w:lang w:val="en-US"/>
              </w:rPr>
              <w:lastRenderedPageBreak/>
              <w:t>jurisdictions or involvement in specific economic sectors (e.g., the gambling industry).</w:t>
            </w:r>
          </w:p>
        </w:tc>
      </w:tr>
      <w:tr w:rsidR="00B34BC3" w:rsidRPr="00B34BC3" w14:paraId="1C19D1E0"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65080DB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102A7C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5DEC558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4E996DF6" w14:textId="77777777" w:rsidR="00B34BC3" w:rsidRPr="00B34BC3" w:rsidRDefault="00B34BC3" w:rsidP="00B34BC3">
            <w:pPr>
              <w:spacing w:before="0" w:after="0" w:line="240" w:lineRule="auto"/>
              <w:ind w:firstLineChars="300" w:firstLine="720"/>
              <w:jc w:val="left"/>
              <w:rPr>
                <w:rFonts w:eastAsia="Times New Roman" w:cs="Times New Roman"/>
                <w:color w:val="000000"/>
                <w:sz w:val="24"/>
                <w:szCs w:val="24"/>
                <w:lang w:val="en-US"/>
              </w:rPr>
            </w:pPr>
            <w:r w:rsidRPr="00B34BC3">
              <w:rPr>
                <w:rFonts w:eastAsia="Times New Roman" w:cs="Times New Roman"/>
                <w:color w:val="000000"/>
                <w:sz w:val="24"/>
                <w:szCs w:val="24"/>
                <w:lang w:val="en-US"/>
              </w:rPr>
              <w:t>Users should be able to classify high-risk clients (e.g., Politically Exposed Persons – PEPs, clients from high-risk jurisdictions) or high-risk services/transactions (e.g., cryptocurrency transactions).</w:t>
            </w:r>
          </w:p>
        </w:tc>
        <w:tc>
          <w:tcPr>
            <w:tcW w:w="1688" w:type="dxa"/>
            <w:tcBorders>
              <w:top w:val="nil"/>
              <w:left w:val="nil"/>
              <w:bottom w:val="single" w:sz="4" w:space="0" w:color="auto"/>
              <w:right w:val="single" w:sz="4" w:space="0" w:color="auto"/>
            </w:tcBorders>
            <w:shd w:val="clear" w:color="auto" w:fill="auto"/>
            <w:vAlign w:val="center"/>
            <w:hideMark/>
          </w:tcPr>
          <w:p w14:paraId="6F1C66D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FA1EBDF"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71E2927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69DDD1AB" w14:textId="77777777" w:rsidTr="00B34BC3">
        <w:trPr>
          <w:trHeight w:val="1260"/>
        </w:trPr>
        <w:tc>
          <w:tcPr>
            <w:tcW w:w="717" w:type="dxa"/>
            <w:vMerge/>
            <w:tcBorders>
              <w:top w:val="nil"/>
              <w:left w:val="single" w:sz="8" w:space="0" w:color="auto"/>
              <w:bottom w:val="single" w:sz="8" w:space="0" w:color="000000"/>
              <w:right w:val="single" w:sz="8" w:space="0" w:color="auto"/>
            </w:tcBorders>
            <w:vAlign w:val="center"/>
            <w:hideMark/>
          </w:tcPr>
          <w:p w14:paraId="25952E8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727CF8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7D526FD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5E99BBE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These classifications should be configurable, enabling supervisors to adjust the hierarchy based on emerging threats or changes in regulatory requirements.</w:t>
            </w:r>
          </w:p>
        </w:tc>
        <w:tc>
          <w:tcPr>
            <w:tcW w:w="1688" w:type="dxa"/>
            <w:tcBorders>
              <w:top w:val="nil"/>
              <w:left w:val="nil"/>
              <w:bottom w:val="single" w:sz="4" w:space="0" w:color="auto"/>
              <w:right w:val="single" w:sz="4" w:space="0" w:color="auto"/>
            </w:tcBorders>
            <w:shd w:val="clear" w:color="auto" w:fill="auto"/>
            <w:vAlign w:val="center"/>
            <w:hideMark/>
          </w:tcPr>
          <w:p w14:paraId="4ACBB37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03AFB3F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4" w:space="0" w:color="000000"/>
              <w:right w:val="single" w:sz="8" w:space="0" w:color="auto"/>
            </w:tcBorders>
            <w:shd w:val="clear" w:color="auto" w:fill="auto"/>
            <w:vAlign w:val="center"/>
            <w:hideMark/>
          </w:tcPr>
          <w:p w14:paraId="0696FFB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the System can group transactions based on client type and jurisdiction, enabling segmented risk assessments for high-risk clients engaged in cross-border transactions.</w:t>
            </w:r>
          </w:p>
        </w:tc>
      </w:tr>
      <w:tr w:rsidR="00B34BC3" w:rsidRPr="00B34BC3" w14:paraId="2070D1E1"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7DC18F6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5A7F73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val="restart"/>
            <w:tcBorders>
              <w:top w:val="nil"/>
              <w:left w:val="single" w:sz="4" w:space="0" w:color="auto"/>
              <w:bottom w:val="single" w:sz="8" w:space="0" w:color="000000"/>
              <w:right w:val="single" w:sz="4" w:space="0" w:color="auto"/>
            </w:tcBorders>
            <w:shd w:val="clear" w:color="auto" w:fill="auto"/>
            <w:vAlign w:val="center"/>
            <w:hideMark/>
          </w:tcPr>
          <w:p w14:paraId="17C35F2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R-100</w:t>
            </w:r>
          </w:p>
        </w:tc>
        <w:tc>
          <w:tcPr>
            <w:tcW w:w="4274" w:type="dxa"/>
            <w:tcBorders>
              <w:top w:val="nil"/>
              <w:left w:val="nil"/>
              <w:bottom w:val="single" w:sz="4" w:space="0" w:color="auto"/>
              <w:right w:val="single" w:sz="4" w:space="0" w:color="auto"/>
            </w:tcBorders>
            <w:shd w:val="clear" w:color="auto" w:fill="auto"/>
            <w:vAlign w:val="center"/>
            <w:hideMark/>
          </w:tcPr>
          <w:p w14:paraId="3D255BA4" w14:textId="77777777" w:rsidR="00B34BC3" w:rsidRPr="00B34BC3" w:rsidRDefault="00B34BC3" w:rsidP="00B34BC3">
            <w:pPr>
              <w:spacing w:before="0" w:after="0" w:line="240" w:lineRule="auto"/>
              <w:jc w:val="left"/>
              <w:rPr>
                <w:rFonts w:eastAsia="Times New Roman" w:cs="Times New Roman"/>
                <w:i/>
                <w:iCs/>
                <w:color w:val="000000"/>
                <w:sz w:val="24"/>
                <w:szCs w:val="24"/>
                <w:lang w:val="en-US"/>
              </w:rPr>
            </w:pPr>
            <w:r w:rsidRPr="00B34BC3">
              <w:rPr>
                <w:rFonts w:eastAsia="Times New Roman" w:cs="Times New Roman"/>
                <w:i/>
                <w:iCs/>
                <w:color w:val="000000"/>
                <w:sz w:val="24"/>
                <w:szCs w:val="24"/>
                <w:lang w:val="en-US"/>
              </w:rPr>
              <w:t>Segmented Risk Assessments</w:t>
            </w:r>
            <w:r w:rsidRPr="00B34BC3">
              <w:rPr>
                <w:rFonts w:eastAsia="Times New Roman" w:cs="Times New Roman"/>
                <w:color w:val="000000"/>
                <w:sz w:val="24"/>
                <w:szCs w:val="24"/>
                <w:lang w:val="en-US"/>
              </w:rPr>
              <w:t>: The System should support segmented risk assessments for each defined group, based on customizable risk categories.</w:t>
            </w:r>
          </w:p>
        </w:tc>
        <w:tc>
          <w:tcPr>
            <w:tcW w:w="1688" w:type="dxa"/>
            <w:tcBorders>
              <w:top w:val="nil"/>
              <w:left w:val="nil"/>
              <w:bottom w:val="single" w:sz="4" w:space="0" w:color="auto"/>
              <w:right w:val="single" w:sz="4" w:space="0" w:color="auto"/>
            </w:tcBorders>
            <w:shd w:val="clear" w:color="auto" w:fill="auto"/>
            <w:vAlign w:val="center"/>
            <w:hideMark/>
          </w:tcPr>
          <w:p w14:paraId="5D39769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0086B0A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4A32F86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5A81224D"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23305BB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13C219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8" w:space="0" w:color="000000"/>
              <w:right w:val="single" w:sz="4" w:space="0" w:color="auto"/>
            </w:tcBorders>
            <w:vAlign w:val="center"/>
            <w:hideMark/>
          </w:tcPr>
          <w:p w14:paraId="4AE0DBE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2F61A63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Each segment (e.g., high-risk clients, high-risk products/services) should be evaluated separately, and risk scores should be calculated based on weighted factors relevant to each risk dimension.</w:t>
            </w:r>
          </w:p>
        </w:tc>
        <w:tc>
          <w:tcPr>
            <w:tcW w:w="1688" w:type="dxa"/>
            <w:tcBorders>
              <w:top w:val="nil"/>
              <w:left w:val="nil"/>
              <w:bottom w:val="single" w:sz="4" w:space="0" w:color="auto"/>
              <w:right w:val="single" w:sz="4" w:space="0" w:color="auto"/>
            </w:tcBorders>
            <w:shd w:val="clear" w:color="auto" w:fill="auto"/>
            <w:vAlign w:val="center"/>
            <w:hideMark/>
          </w:tcPr>
          <w:p w14:paraId="5031FEF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90E4C87"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8" w:space="0" w:color="000000"/>
              <w:right w:val="single" w:sz="8" w:space="0" w:color="auto"/>
            </w:tcBorders>
            <w:shd w:val="clear" w:color="auto" w:fill="auto"/>
            <w:vAlign w:val="center"/>
            <w:hideMark/>
          </w:tcPr>
          <w:p w14:paraId="249A9CE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For example, the System can evaluate the risk level of high-risk clients by considering the frequency and volume of transactions, </w:t>
            </w:r>
            <w:r w:rsidRPr="00B34BC3">
              <w:rPr>
                <w:rFonts w:eastAsia="Times New Roman" w:cs="Times New Roman"/>
                <w:color w:val="000000"/>
                <w:sz w:val="24"/>
                <w:szCs w:val="24"/>
                <w:lang w:val="en-US"/>
              </w:rPr>
              <w:lastRenderedPageBreak/>
              <w:t>and assigns risk scores based on these criteria.</w:t>
            </w:r>
          </w:p>
        </w:tc>
      </w:tr>
      <w:tr w:rsidR="00B34BC3" w:rsidRPr="00B34BC3" w14:paraId="72317405"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270DD78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91199E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8" w:space="0" w:color="000000"/>
              <w:right w:val="single" w:sz="4" w:space="0" w:color="auto"/>
            </w:tcBorders>
            <w:vAlign w:val="center"/>
            <w:hideMark/>
          </w:tcPr>
          <w:p w14:paraId="134905B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8" w:space="0" w:color="auto"/>
              <w:right w:val="single" w:sz="4" w:space="0" w:color="auto"/>
            </w:tcBorders>
            <w:shd w:val="clear" w:color="auto" w:fill="auto"/>
            <w:vAlign w:val="center"/>
            <w:hideMark/>
          </w:tcPr>
          <w:p w14:paraId="736BE63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allow flexible configuration of these weights and scoring rules, so that supervisors can adjust them as new risks or regulations emerge.</w:t>
            </w:r>
          </w:p>
        </w:tc>
        <w:tc>
          <w:tcPr>
            <w:tcW w:w="1688" w:type="dxa"/>
            <w:tcBorders>
              <w:top w:val="nil"/>
              <w:left w:val="nil"/>
              <w:bottom w:val="single" w:sz="8" w:space="0" w:color="auto"/>
              <w:right w:val="single" w:sz="4" w:space="0" w:color="auto"/>
            </w:tcBorders>
            <w:shd w:val="clear" w:color="auto" w:fill="auto"/>
            <w:vAlign w:val="center"/>
            <w:hideMark/>
          </w:tcPr>
          <w:p w14:paraId="0D6B851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70DD13A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6C46C64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32715EA6" w14:textId="77777777" w:rsidTr="00B34BC3">
        <w:trPr>
          <w:trHeight w:val="127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6E3CE91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2.4</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31C7DCC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Export Functionality for Risk Assessments</w:t>
            </w:r>
          </w:p>
        </w:tc>
        <w:tc>
          <w:tcPr>
            <w:tcW w:w="990" w:type="dxa"/>
            <w:tcBorders>
              <w:top w:val="nil"/>
              <w:left w:val="nil"/>
              <w:bottom w:val="single" w:sz="4" w:space="0" w:color="auto"/>
              <w:right w:val="single" w:sz="4" w:space="0" w:color="auto"/>
            </w:tcBorders>
            <w:shd w:val="clear" w:color="auto" w:fill="auto"/>
            <w:vAlign w:val="center"/>
            <w:hideMark/>
          </w:tcPr>
          <w:p w14:paraId="5B6D464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R-101</w:t>
            </w:r>
          </w:p>
        </w:tc>
        <w:tc>
          <w:tcPr>
            <w:tcW w:w="4274" w:type="dxa"/>
            <w:tcBorders>
              <w:top w:val="nil"/>
              <w:left w:val="nil"/>
              <w:bottom w:val="single" w:sz="4" w:space="0" w:color="auto"/>
              <w:right w:val="single" w:sz="4" w:space="0" w:color="auto"/>
            </w:tcBorders>
            <w:shd w:val="clear" w:color="auto" w:fill="auto"/>
            <w:vAlign w:val="center"/>
            <w:hideMark/>
          </w:tcPr>
          <w:p w14:paraId="0A2F2F4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Export Formats: The System should allow users to export inherent risk and control quality assessment results in standard formats (e.g., MS Excel, PDF).</w:t>
            </w:r>
          </w:p>
        </w:tc>
        <w:tc>
          <w:tcPr>
            <w:tcW w:w="1688" w:type="dxa"/>
            <w:tcBorders>
              <w:top w:val="nil"/>
              <w:left w:val="nil"/>
              <w:bottom w:val="single" w:sz="4" w:space="0" w:color="auto"/>
              <w:right w:val="single" w:sz="4" w:space="0" w:color="auto"/>
            </w:tcBorders>
            <w:shd w:val="clear" w:color="auto" w:fill="auto"/>
            <w:vAlign w:val="center"/>
            <w:hideMark/>
          </w:tcPr>
          <w:p w14:paraId="4F3468F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8ABA6D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8" w:space="0" w:color="000000"/>
              <w:right w:val="single" w:sz="8" w:space="0" w:color="auto"/>
            </w:tcBorders>
            <w:shd w:val="clear" w:color="auto" w:fill="auto"/>
            <w:hideMark/>
          </w:tcPr>
          <w:p w14:paraId="5C2C818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the System should allow for the export of survey results, risk assessments, and risk classifications for each financial institution (FI).</w:t>
            </w:r>
          </w:p>
        </w:tc>
      </w:tr>
      <w:tr w:rsidR="00B34BC3" w:rsidRPr="00B34BC3" w14:paraId="25BEF88A" w14:textId="77777777" w:rsidTr="00B34BC3">
        <w:trPr>
          <w:trHeight w:val="1275"/>
        </w:trPr>
        <w:tc>
          <w:tcPr>
            <w:tcW w:w="717" w:type="dxa"/>
            <w:vMerge/>
            <w:tcBorders>
              <w:top w:val="nil"/>
              <w:left w:val="single" w:sz="8" w:space="0" w:color="auto"/>
              <w:bottom w:val="single" w:sz="8" w:space="0" w:color="000000"/>
              <w:right w:val="single" w:sz="8" w:space="0" w:color="auto"/>
            </w:tcBorders>
            <w:vAlign w:val="center"/>
            <w:hideMark/>
          </w:tcPr>
          <w:p w14:paraId="4248DAE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002862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BE1E69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R-102</w:t>
            </w:r>
          </w:p>
        </w:tc>
        <w:tc>
          <w:tcPr>
            <w:tcW w:w="4274" w:type="dxa"/>
            <w:tcBorders>
              <w:top w:val="nil"/>
              <w:left w:val="nil"/>
              <w:bottom w:val="single" w:sz="4" w:space="0" w:color="auto"/>
              <w:right w:val="single" w:sz="4" w:space="0" w:color="auto"/>
            </w:tcBorders>
            <w:shd w:val="clear" w:color="auto" w:fill="auto"/>
            <w:vAlign w:val="center"/>
            <w:hideMark/>
          </w:tcPr>
          <w:p w14:paraId="2457962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Detailed Content: Exported files should include detailed descriptions, calculations, and all relevant model parameters, ensuring traceability and transparency.</w:t>
            </w:r>
          </w:p>
        </w:tc>
        <w:tc>
          <w:tcPr>
            <w:tcW w:w="1688" w:type="dxa"/>
            <w:tcBorders>
              <w:top w:val="nil"/>
              <w:left w:val="nil"/>
              <w:bottom w:val="single" w:sz="4" w:space="0" w:color="auto"/>
              <w:right w:val="single" w:sz="4" w:space="0" w:color="auto"/>
            </w:tcBorders>
            <w:shd w:val="clear" w:color="auto" w:fill="auto"/>
            <w:vAlign w:val="center"/>
            <w:hideMark/>
          </w:tcPr>
          <w:p w14:paraId="4F275A0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33B4FFC1"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41C460B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0E609786"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A51987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753721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74B9F4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R-103</w:t>
            </w:r>
          </w:p>
        </w:tc>
        <w:tc>
          <w:tcPr>
            <w:tcW w:w="4274" w:type="dxa"/>
            <w:tcBorders>
              <w:top w:val="nil"/>
              <w:left w:val="nil"/>
              <w:bottom w:val="single" w:sz="4" w:space="0" w:color="auto"/>
              <w:right w:val="single" w:sz="4" w:space="0" w:color="auto"/>
            </w:tcBorders>
            <w:shd w:val="clear" w:color="auto" w:fill="auto"/>
            <w:vAlign w:val="center"/>
            <w:hideMark/>
          </w:tcPr>
          <w:p w14:paraId="2B2B8F3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Structured Output: The exported files should be clearly structured to support easy documentation, review, and archiving by supervisory staff.</w:t>
            </w:r>
          </w:p>
        </w:tc>
        <w:tc>
          <w:tcPr>
            <w:tcW w:w="1688" w:type="dxa"/>
            <w:tcBorders>
              <w:top w:val="nil"/>
              <w:left w:val="nil"/>
              <w:bottom w:val="single" w:sz="4" w:space="0" w:color="auto"/>
              <w:right w:val="single" w:sz="4" w:space="0" w:color="auto"/>
            </w:tcBorders>
            <w:shd w:val="clear" w:color="auto" w:fill="auto"/>
            <w:vAlign w:val="center"/>
            <w:hideMark/>
          </w:tcPr>
          <w:p w14:paraId="4120F71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8B3C7E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1407E81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1081EA28" w14:textId="77777777" w:rsidTr="00B34BC3">
        <w:trPr>
          <w:trHeight w:val="705"/>
        </w:trPr>
        <w:tc>
          <w:tcPr>
            <w:tcW w:w="717" w:type="dxa"/>
            <w:vMerge/>
            <w:tcBorders>
              <w:top w:val="nil"/>
              <w:left w:val="single" w:sz="8" w:space="0" w:color="auto"/>
              <w:bottom w:val="single" w:sz="8" w:space="0" w:color="000000"/>
              <w:right w:val="single" w:sz="8" w:space="0" w:color="auto"/>
            </w:tcBorders>
            <w:vAlign w:val="center"/>
            <w:hideMark/>
          </w:tcPr>
          <w:p w14:paraId="2AA1B43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88C69B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DC07E5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R-104</w:t>
            </w:r>
          </w:p>
        </w:tc>
        <w:tc>
          <w:tcPr>
            <w:tcW w:w="4274" w:type="dxa"/>
            <w:tcBorders>
              <w:top w:val="nil"/>
              <w:left w:val="nil"/>
              <w:bottom w:val="single" w:sz="8" w:space="0" w:color="auto"/>
              <w:right w:val="single" w:sz="4" w:space="0" w:color="auto"/>
            </w:tcBorders>
            <w:shd w:val="clear" w:color="auto" w:fill="auto"/>
            <w:vAlign w:val="center"/>
            <w:hideMark/>
          </w:tcPr>
          <w:p w14:paraId="3CBC199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Audit Logging: All export actions should be logged, and export history shall be accessible to System </w:t>
            </w:r>
            <w:r w:rsidRPr="00B34BC3">
              <w:rPr>
                <w:rFonts w:eastAsia="Times New Roman" w:cs="Times New Roman"/>
                <w:color w:val="000000"/>
                <w:sz w:val="24"/>
                <w:szCs w:val="24"/>
                <w:lang w:val="en-US"/>
              </w:rPr>
              <w:lastRenderedPageBreak/>
              <w:t>administrators for monitoring and audit purposes.</w:t>
            </w:r>
          </w:p>
        </w:tc>
        <w:tc>
          <w:tcPr>
            <w:tcW w:w="1688" w:type="dxa"/>
            <w:tcBorders>
              <w:top w:val="nil"/>
              <w:left w:val="nil"/>
              <w:bottom w:val="single" w:sz="8" w:space="0" w:color="auto"/>
              <w:right w:val="single" w:sz="4" w:space="0" w:color="auto"/>
            </w:tcBorders>
            <w:shd w:val="clear" w:color="auto" w:fill="auto"/>
            <w:vAlign w:val="center"/>
            <w:hideMark/>
          </w:tcPr>
          <w:p w14:paraId="172F6A7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1114F7B5"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6C6F9A5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79EA347F" w14:textId="77777777" w:rsidTr="00B34BC3">
        <w:trPr>
          <w:trHeight w:val="96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6300CA7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5</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3064DB9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Regional Risk Models Built on the Risk Profiles of Individual Jurisdictions or Predefined Jurisdiction Lists, with the Ability to Assign Different Risk Weights to Each Jurisdiction or List</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284973A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R-105</w:t>
            </w:r>
          </w:p>
        </w:tc>
        <w:tc>
          <w:tcPr>
            <w:tcW w:w="4274" w:type="dxa"/>
            <w:tcBorders>
              <w:top w:val="nil"/>
              <w:left w:val="nil"/>
              <w:bottom w:val="single" w:sz="4" w:space="0" w:color="auto"/>
              <w:right w:val="single" w:sz="4" w:space="0" w:color="auto"/>
            </w:tcBorders>
            <w:shd w:val="clear" w:color="auto" w:fill="auto"/>
            <w:vAlign w:val="center"/>
            <w:hideMark/>
          </w:tcPr>
          <w:p w14:paraId="24E64C79" w14:textId="77777777" w:rsidR="00B34BC3" w:rsidRPr="00B34BC3" w:rsidRDefault="00B34BC3" w:rsidP="00B34BC3">
            <w:pPr>
              <w:spacing w:before="0" w:after="0" w:line="240" w:lineRule="auto"/>
              <w:jc w:val="left"/>
              <w:rPr>
                <w:rFonts w:eastAsia="Times New Roman" w:cs="Times New Roman"/>
                <w:i/>
                <w:iCs/>
                <w:color w:val="000000"/>
                <w:sz w:val="24"/>
                <w:szCs w:val="24"/>
                <w:lang w:val="en-US"/>
              </w:rPr>
            </w:pPr>
            <w:r w:rsidRPr="00B34BC3">
              <w:rPr>
                <w:rFonts w:eastAsia="Times New Roman" w:cs="Times New Roman"/>
                <w:i/>
                <w:iCs/>
                <w:color w:val="000000"/>
                <w:sz w:val="24"/>
                <w:szCs w:val="24"/>
                <w:lang w:val="en-US"/>
              </w:rPr>
              <w:t>Individual Jurisdiction Risk Factors</w:t>
            </w:r>
            <w:r w:rsidRPr="00B34BC3">
              <w:rPr>
                <w:rFonts w:eastAsia="Times New Roman" w:cs="Times New Roman"/>
                <w:color w:val="000000"/>
                <w:sz w:val="24"/>
                <w:szCs w:val="24"/>
                <w:lang w:val="en-US"/>
              </w:rPr>
              <w:t>: Each country or jurisdiction should be assessed based on at least the following indicators:</w:t>
            </w:r>
          </w:p>
        </w:tc>
        <w:tc>
          <w:tcPr>
            <w:tcW w:w="1688" w:type="dxa"/>
            <w:tcBorders>
              <w:top w:val="nil"/>
              <w:left w:val="nil"/>
              <w:bottom w:val="single" w:sz="4" w:space="0" w:color="auto"/>
              <w:right w:val="single" w:sz="4" w:space="0" w:color="auto"/>
            </w:tcBorders>
            <w:shd w:val="clear" w:color="auto" w:fill="auto"/>
            <w:vAlign w:val="center"/>
            <w:hideMark/>
          </w:tcPr>
          <w:p w14:paraId="3210750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3C667ACA"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4" w:space="0" w:color="000000"/>
              <w:right w:val="single" w:sz="8" w:space="0" w:color="auto"/>
            </w:tcBorders>
            <w:shd w:val="clear" w:color="auto" w:fill="auto"/>
            <w:hideMark/>
          </w:tcPr>
          <w:p w14:paraId="42816AC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high-risk jurisdictions (e.g., countries known for financial secrecy and weak AML/CFT frameworks) may be assigned higher weights, increasing the significance of transactions linked to those jurisdictions from a ML/FT risk perspective.</w:t>
            </w:r>
          </w:p>
        </w:tc>
      </w:tr>
      <w:tr w:rsidR="00B34BC3" w:rsidRPr="00B34BC3" w14:paraId="6AFD84C6"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8ECF50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581085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622A335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080192B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Regulatory and legal frameworks</w:t>
            </w:r>
          </w:p>
        </w:tc>
        <w:tc>
          <w:tcPr>
            <w:tcW w:w="1688" w:type="dxa"/>
            <w:tcBorders>
              <w:top w:val="nil"/>
              <w:left w:val="nil"/>
              <w:bottom w:val="single" w:sz="4" w:space="0" w:color="auto"/>
              <w:right w:val="single" w:sz="4" w:space="0" w:color="auto"/>
            </w:tcBorders>
            <w:shd w:val="clear" w:color="auto" w:fill="auto"/>
            <w:vAlign w:val="center"/>
            <w:hideMark/>
          </w:tcPr>
          <w:p w14:paraId="3F6629B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D5BCE1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55FD219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2011CD7E"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1ADB9C9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613F01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75EEF0B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6A9532E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Effectiveness of ML/FT controls</w:t>
            </w:r>
          </w:p>
        </w:tc>
        <w:tc>
          <w:tcPr>
            <w:tcW w:w="1688" w:type="dxa"/>
            <w:tcBorders>
              <w:top w:val="nil"/>
              <w:left w:val="nil"/>
              <w:bottom w:val="single" w:sz="4" w:space="0" w:color="auto"/>
              <w:right w:val="single" w:sz="4" w:space="0" w:color="auto"/>
            </w:tcBorders>
            <w:shd w:val="clear" w:color="auto" w:fill="auto"/>
            <w:vAlign w:val="center"/>
            <w:hideMark/>
          </w:tcPr>
          <w:p w14:paraId="78CDEDE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0F2D978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631B0EC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57479144"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66052A4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F338E8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27F0B03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57A5AEC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Inclusion on international sanctions or watch lists (e.g., FATF high-risk jurisdictions)</w:t>
            </w:r>
          </w:p>
        </w:tc>
        <w:tc>
          <w:tcPr>
            <w:tcW w:w="1688" w:type="dxa"/>
            <w:tcBorders>
              <w:top w:val="nil"/>
              <w:left w:val="nil"/>
              <w:bottom w:val="single" w:sz="4" w:space="0" w:color="auto"/>
              <w:right w:val="single" w:sz="4" w:space="0" w:color="auto"/>
            </w:tcBorders>
            <w:shd w:val="clear" w:color="auto" w:fill="auto"/>
            <w:vAlign w:val="center"/>
            <w:hideMark/>
          </w:tcPr>
          <w:p w14:paraId="0A2E34D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9AD4F2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78C2767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08C88E0E"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6F9CB60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A00A3C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3597025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7D41E4F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Political stability, level of corruption, and economic transparency</w:t>
            </w:r>
          </w:p>
        </w:tc>
        <w:tc>
          <w:tcPr>
            <w:tcW w:w="1688" w:type="dxa"/>
            <w:tcBorders>
              <w:top w:val="nil"/>
              <w:left w:val="nil"/>
              <w:bottom w:val="single" w:sz="4" w:space="0" w:color="auto"/>
              <w:right w:val="single" w:sz="4" w:space="0" w:color="auto"/>
            </w:tcBorders>
            <w:shd w:val="clear" w:color="auto" w:fill="auto"/>
            <w:vAlign w:val="center"/>
            <w:hideMark/>
          </w:tcPr>
          <w:p w14:paraId="63FB149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32515B0B"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761E705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206F247E"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10FE577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86E932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50F081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R-106</w:t>
            </w:r>
          </w:p>
        </w:tc>
        <w:tc>
          <w:tcPr>
            <w:tcW w:w="4274" w:type="dxa"/>
            <w:tcBorders>
              <w:top w:val="nil"/>
              <w:left w:val="nil"/>
              <w:bottom w:val="single" w:sz="4" w:space="0" w:color="auto"/>
              <w:right w:val="single" w:sz="4" w:space="0" w:color="auto"/>
            </w:tcBorders>
            <w:shd w:val="clear" w:color="auto" w:fill="auto"/>
            <w:vAlign w:val="center"/>
            <w:hideMark/>
          </w:tcPr>
          <w:p w14:paraId="7CB74A66" w14:textId="77777777" w:rsidR="00B34BC3" w:rsidRPr="00B34BC3" w:rsidRDefault="00B34BC3" w:rsidP="00B34BC3">
            <w:pPr>
              <w:spacing w:before="0" w:after="0" w:line="240" w:lineRule="auto"/>
              <w:jc w:val="left"/>
              <w:rPr>
                <w:rFonts w:eastAsia="Times New Roman" w:cs="Times New Roman"/>
                <w:i/>
                <w:iCs/>
                <w:color w:val="000000"/>
                <w:sz w:val="24"/>
                <w:szCs w:val="24"/>
                <w:lang w:val="en-US"/>
              </w:rPr>
            </w:pPr>
            <w:r w:rsidRPr="00B34BC3">
              <w:rPr>
                <w:rFonts w:eastAsia="Times New Roman" w:cs="Times New Roman"/>
                <w:i/>
                <w:iCs/>
                <w:color w:val="000000"/>
                <w:sz w:val="24"/>
                <w:szCs w:val="24"/>
                <w:lang w:val="en-US"/>
              </w:rPr>
              <w:t>Risk Categorization of Jurisdictions</w:t>
            </w:r>
            <w:r w:rsidRPr="00B34BC3">
              <w:rPr>
                <w:rFonts w:eastAsia="Times New Roman" w:cs="Times New Roman"/>
                <w:color w:val="000000"/>
                <w:sz w:val="24"/>
                <w:szCs w:val="24"/>
                <w:lang w:val="en-US"/>
              </w:rPr>
              <w:t>: Jurisdictions may be grouped into risk categories (e.g., high-risk, medium-risk, low-risk) based on defined criteria.</w:t>
            </w:r>
          </w:p>
        </w:tc>
        <w:tc>
          <w:tcPr>
            <w:tcW w:w="1688" w:type="dxa"/>
            <w:tcBorders>
              <w:top w:val="nil"/>
              <w:left w:val="nil"/>
              <w:bottom w:val="single" w:sz="4" w:space="0" w:color="auto"/>
              <w:right w:val="single" w:sz="4" w:space="0" w:color="auto"/>
            </w:tcBorders>
            <w:shd w:val="clear" w:color="auto" w:fill="auto"/>
            <w:vAlign w:val="center"/>
            <w:hideMark/>
          </w:tcPr>
          <w:p w14:paraId="1EAE33A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1C00463E"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5193715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212FC66F"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62D7B71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898960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0BF35E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R-107</w:t>
            </w:r>
          </w:p>
        </w:tc>
        <w:tc>
          <w:tcPr>
            <w:tcW w:w="4274" w:type="dxa"/>
            <w:tcBorders>
              <w:top w:val="nil"/>
              <w:left w:val="nil"/>
              <w:bottom w:val="single" w:sz="4" w:space="0" w:color="auto"/>
              <w:right w:val="single" w:sz="4" w:space="0" w:color="auto"/>
            </w:tcBorders>
            <w:shd w:val="clear" w:color="auto" w:fill="auto"/>
            <w:vAlign w:val="center"/>
            <w:hideMark/>
          </w:tcPr>
          <w:p w14:paraId="22837F5D" w14:textId="77777777" w:rsidR="00B34BC3" w:rsidRPr="00B34BC3" w:rsidRDefault="00B34BC3" w:rsidP="00B34BC3">
            <w:pPr>
              <w:spacing w:before="0" w:after="0" w:line="240" w:lineRule="auto"/>
              <w:jc w:val="left"/>
              <w:rPr>
                <w:rFonts w:eastAsia="Times New Roman" w:cs="Times New Roman"/>
                <w:i/>
                <w:iCs/>
                <w:color w:val="000000"/>
                <w:sz w:val="24"/>
                <w:szCs w:val="24"/>
                <w:lang w:val="en-US"/>
              </w:rPr>
            </w:pPr>
            <w:r w:rsidRPr="00B34BC3">
              <w:rPr>
                <w:rFonts w:eastAsia="Times New Roman" w:cs="Times New Roman"/>
                <w:i/>
                <w:iCs/>
                <w:color w:val="000000"/>
                <w:sz w:val="24"/>
                <w:szCs w:val="24"/>
                <w:lang w:val="en-US"/>
              </w:rPr>
              <w:t>Dynamic Risk Lists</w:t>
            </w:r>
            <w:r w:rsidRPr="00B34BC3">
              <w:rPr>
                <w:rFonts w:eastAsia="Times New Roman" w:cs="Times New Roman"/>
                <w:color w:val="000000"/>
                <w:sz w:val="24"/>
                <w:szCs w:val="24"/>
                <w:lang w:val="en-US"/>
              </w:rPr>
              <w:t>: These jurisdictional risk lists should be configurable and subject to updates based on changes in regulatory environments or international status reviews.</w:t>
            </w:r>
          </w:p>
        </w:tc>
        <w:tc>
          <w:tcPr>
            <w:tcW w:w="1688" w:type="dxa"/>
            <w:tcBorders>
              <w:top w:val="nil"/>
              <w:left w:val="nil"/>
              <w:bottom w:val="single" w:sz="4" w:space="0" w:color="auto"/>
              <w:right w:val="single" w:sz="4" w:space="0" w:color="auto"/>
            </w:tcBorders>
            <w:shd w:val="clear" w:color="auto" w:fill="auto"/>
            <w:vAlign w:val="center"/>
            <w:hideMark/>
          </w:tcPr>
          <w:p w14:paraId="29B9DF3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5AB4FEF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6CA56C1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Lower-risk jurisdictions may be assigned lower weights.</w:t>
            </w:r>
          </w:p>
        </w:tc>
      </w:tr>
      <w:tr w:rsidR="00B34BC3" w:rsidRPr="00B34BC3" w14:paraId="5882F7AE"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40DC465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D839CB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D21321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R-108</w:t>
            </w:r>
          </w:p>
        </w:tc>
        <w:tc>
          <w:tcPr>
            <w:tcW w:w="4274" w:type="dxa"/>
            <w:tcBorders>
              <w:top w:val="nil"/>
              <w:left w:val="nil"/>
              <w:bottom w:val="single" w:sz="8" w:space="0" w:color="auto"/>
              <w:right w:val="single" w:sz="4" w:space="0" w:color="auto"/>
            </w:tcBorders>
            <w:shd w:val="clear" w:color="auto" w:fill="auto"/>
            <w:vAlign w:val="center"/>
            <w:hideMark/>
          </w:tcPr>
          <w:p w14:paraId="1D8C5D80" w14:textId="77777777" w:rsidR="00B34BC3" w:rsidRPr="00B34BC3" w:rsidRDefault="00B34BC3" w:rsidP="00B34BC3">
            <w:pPr>
              <w:spacing w:before="0" w:after="0" w:line="240" w:lineRule="auto"/>
              <w:jc w:val="left"/>
              <w:rPr>
                <w:rFonts w:eastAsia="Times New Roman" w:cs="Times New Roman"/>
                <w:i/>
                <w:iCs/>
                <w:color w:val="000000"/>
                <w:sz w:val="24"/>
                <w:szCs w:val="24"/>
                <w:lang w:val="en-US"/>
              </w:rPr>
            </w:pPr>
            <w:r w:rsidRPr="00B34BC3">
              <w:rPr>
                <w:rFonts w:eastAsia="Times New Roman" w:cs="Times New Roman"/>
                <w:i/>
                <w:iCs/>
                <w:color w:val="000000"/>
                <w:sz w:val="24"/>
                <w:szCs w:val="24"/>
                <w:lang w:val="en-US"/>
              </w:rPr>
              <w:t>Weighted Jurisdiction Scoring</w:t>
            </w:r>
            <w:r w:rsidRPr="00B34BC3">
              <w:rPr>
                <w:rFonts w:eastAsia="Times New Roman" w:cs="Times New Roman"/>
                <w:color w:val="000000"/>
                <w:sz w:val="24"/>
                <w:szCs w:val="24"/>
                <w:lang w:val="en-US"/>
              </w:rPr>
              <w:t>: Each jurisdiction or list may be assigned different weights according to its risk profile, influencing overall risk calculations in the System.</w:t>
            </w:r>
          </w:p>
        </w:tc>
        <w:tc>
          <w:tcPr>
            <w:tcW w:w="1688" w:type="dxa"/>
            <w:tcBorders>
              <w:top w:val="nil"/>
              <w:left w:val="nil"/>
              <w:bottom w:val="single" w:sz="8" w:space="0" w:color="auto"/>
              <w:right w:val="single" w:sz="4" w:space="0" w:color="auto"/>
            </w:tcBorders>
            <w:shd w:val="clear" w:color="auto" w:fill="auto"/>
            <w:vAlign w:val="center"/>
            <w:hideMark/>
          </w:tcPr>
          <w:p w14:paraId="2CEBBE9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6AFC289B"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hideMark/>
          </w:tcPr>
          <w:p w14:paraId="66AEBC84"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6181F659" w14:textId="77777777" w:rsidTr="00B34BC3">
        <w:trPr>
          <w:trHeight w:val="3165"/>
        </w:trPr>
        <w:tc>
          <w:tcPr>
            <w:tcW w:w="717" w:type="dxa"/>
            <w:tcBorders>
              <w:top w:val="nil"/>
              <w:left w:val="single" w:sz="8" w:space="0" w:color="auto"/>
              <w:bottom w:val="single" w:sz="8" w:space="0" w:color="auto"/>
              <w:right w:val="single" w:sz="8" w:space="0" w:color="auto"/>
            </w:tcBorders>
            <w:shd w:val="clear" w:color="auto" w:fill="auto"/>
            <w:vAlign w:val="center"/>
            <w:hideMark/>
          </w:tcPr>
          <w:p w14:paraId="3364C55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6</w:t>
            </w:r>
          </w:p>
        </w:tc>
        <w:tc>
          <w:tcPr>
            <w:tcW w:w="2703" w:type="dxa"/>
            <w:tcBorders>
              <w:top w:val="nil"/>
              <w:left w:val="nil"/>
              <w:bottom w:val="single" w:sz="8" w:space="0" w:color="auto"/>
              <w:right w:val="single" w:sz="4" w:space="0" w:color="auto"/>
            </w:tcBorders>
            <w:shd w:val="clear" w:color="auto" w:fill="auto"/>
            <w:vAlign w:val="center"/>
            <w:hideMark/>
          </w:tcPr>
          <w:p w14:paraId="3BF3B9D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Specific Regions (e.g., States or Provinces within a Jurisdiction) with Differentiated Risk Weights</w:t>
            </w:r>
          </w:p>
        </w:tc>
        <w:tc>
          <w:tcPr>
            <w:tcW w:w="990" w:type="dxa"/>
            <w:tcBorders>
              <w:top w:val="single" w:sz="8" w:space="0" w:color="auto"/>
              <w:left w:val="nil"/>
              <w:bottom w:val="single" w:sz="8" w:space="0" w:color="auto"/>
              <w:right w:val="single" w:sz="4" w:space="0" w:color="auto"/>
            </w:tcBorders>
            <w:shd w:val="clear" w:color="auto" w:fill="auto"/>
            <w:vAlign w:val="center"/>
            <w:hideMark/>
          </w:tcPr>
          <w:p w14:paraId="102CD35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R-109</w:t>
            </w:r>
          </w:p>
        </w:tc>
        <w:tc>
          <w:tcPr>
            <w:tcW w:w="4274" w:type="dxa"/>
            <w:tcBorders>
              <w:top w:val="nil"/>
              <w:left w:val="nil"/>
              <w:bottom w:val="single" w:sz="8" w:space="0" w:color="auto"/>
              <w:right w:val="single" w:sz="4" w:space="0" w:color="auto"/>
            </w:tcBorders>
            <w:shd w:val="clear" w:color="auto" w:fill="auto"/>
            <w:vAlign w:val="center"/>
            <w:hideMark/>
          </w:tcPr>
          <w:p w14:paraId="22B42B2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Each specific region within a country may be assigned a distinct risk weight, meaning that certain regions can be considered riskier than others. This is important for risk-based assessments where different states, provinces, or administrative areas within the same country may carry varying levels of risk—based on local laws, regulatory environments, or economic stability.</w:t>
            </w:r>
          </w:p>
        </w:tc>
        <w:tc>
          <w:tcPr>
            <w:tcW w:w="1688" w:type="dxa"/>
            <w:tcBorders>
              <w:top w:val="nil"/>
              <w:left w:val="nil"/>
              <w:bottom w:val="single" w:sz="8" w:space="0" w:color="auto"/>
              <w:right w:val="single" w:sz="4" w:space="0" w:color="auto"/>
            </w:tcBorders>
            <w:shd w:val="clear" w:color="auto" w:fill="auto"/>
            <w:vAlign w:val="center"/>
            <w:hideMark/>
          </w:tcPr>
          <w:p w14:paraId="74E7AD9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76FB4575"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20A47DF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in the United States, Nevada—due to its liberal business laws—may be assigned a higher risk weight compared to other states.</w:t>
            </w:r>
          </w:p>
        </w:tc>
      </w:tr>
      <w:tr w:rsidR="00B34BC3" w:rsidRPr="00B34BC3" w14:paraId="51438827" w14:textId="77777777" w:rsidTr="00B34BC3">
        <w:trPr>
          <w:trHeight w:val="207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51D4B15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2</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7</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67A3230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Custom Lists (e.g., Currencies) with Variable Risk Weights per Entry</w:t>
            </w:r>
          </w:p>
        </w:tc>
        <w:tc>
          <w:tcPr>
            <w:tcW w:w="990" w:type="dxa"/>
            <w:tcBorders>
              <w:top w:val="nil"/>
              <w:left w:val="nil"/>
              <w:bottom w:val="single" w:sz="4" w:space="0" w:color="auto"/>
              <w:right w:val="single" w:sz="4" w:space="0" w:color="auto"/>
            </w:tcBorders>
            <w:shd w:val="clear" w:color="auto" w:fill="auto"/>
            <w:vAlign w:val="center"/>
            <w:hideMark/>
          </w:tcPr>
          <w:p w14:paraId="7882A82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R-110</w:t>
            </w:r>
          </w:p>
        </w:tc>
        <w:tc>
          <w:tcPr>
            <w:tcW w:w="4274" w:type="dxa"/>
            <w:tcBorders>
              <w:top w:val="nil"/>
              <w:left w:val="nil"/>
              <w:bottom w:val="single" w:sz="4" w:space="0" w:color="auto"/>
              <w:right w:val="single" w:sz="4" w:space="0" w:color="auto"/>
            </w:tcBorders>
            <w:shd w:val="clear" w:color="auto" w:fill="auto"/>
            <w:vAlign w:val="center"/>
            <w:hideMark/>
          </w:tcPr>
          <w:p w14:paraId="4779518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Custom List Creation: Users should be able to create and define custom lists based on organizational needs (e.g., currencies, assets, transaction types).</w:t>
            </w:r>
          </w:p>
        </w:tc>
        <w:tc>
          <w:tcPr>
            <w:tcW w:w="1688" w:type="dxa"/>
            <w:tcBorders>
              <w:top w:val="nil"/>
              <w:left w:val="nil"/>
              <w:bottom w:val="single" w:sz="4" w:space="0" w:color="auto"/>
              <w:right w:val="single" w:sz="4" w:space="0" w:color="auto"/>
            </w:tcBorders>
            <w:shd w:val="clear" w:color="auto" w:fill="auto"/>
            <w:vAlign w:val="center"/>
            <w:hideMark/>
          </w:tcPr>
          <w:p w14:paraId="143AA4C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8CF56BB"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53F1CE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the supervisor may assign a higher risk weight to cryptocurrencies (e.g., Bitcoin) compared to traditional currencies (e.g., USD or EUR), taking into account their level of anonymity.</w:t>
            </w:r>
          </w:p>
        </w:tc>
      </w:tr>
      <w:tr w:rsidR="00B34BC3" w:rsidRPr="00B34BC3" w14:paraId="2B51D8A7"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6CB24A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A49BE0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A0C2EE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R-111</w:t>
            </w:r>
          </w:p>
        </w:tc>
        <w:tc>
          <w:tcPr>
            <w:tcW w:w="4274" w:type="dxa"/>
            <w:tcBorders>
              <w:top w:val="nil"/>
              <w:left w:val="nil"/>
              <w:bottom w:val="single" w:sz="4" w:space="0" w:color="auto"/>
              <w:right w:val="single" w:sz="4" w:space="0" w:color="auto"/>
            </w:tcBorders>
            <w:shd w:val="clear" w:color="auto" w:fill="auto"/>
            <w:vAlign w:val="center"/>
            <w:hideMark/>
          </w:tcPr>
          <w:p w14:paraId="2070CA6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Support for High-Risk Categories: These lists may include high-risk currencies, sensitive products, or vulnerable customer groups.</w:t>
            </w:r>
          </w:p>
        </w:tc>
        <w:tc>
          <w:tcPr>
            <w:tcW w:w="1688" w:type="dxa"/>
            <w:tcBorders>
              <w:top w:val="nil"/>
              <w:left w:val="nil"/>
              <w:bottom w:val="single" w:sz="4" w:space="0" w:color="auto"/>
              <w:right w:val="single" w:sz="4" w:space="0" w:color="auto"/>
            </w:tcBorders>
            <w:shd w:val="clear" w:color="auto" w:fill="auto"/>
            <w:vAlign w:val="center"/>
            <w:hideMark/>
          </w:tcPr>
          <w:p w14:paraId="2212CEB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6919D9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B56C8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FB87E11"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7DF146F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C3CA32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D4C3A8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R-112</w:t>
            </w:r>
          </w:p>
        </w:tc>
        <w:tc>
          <w:tcPr>
            <w:tcW w:w="4274" w:type="dxa"/>
            <w:tcBorders>
              <w:top w:val="nil"/>
              <w:left w:val="nil"/>
              <w:bottom w:val="single" w:sz="8" w:space="0" w:color="auto"/>
              <w:right w:val="single" w:sz="4" w:space="0" w:color="auto"/>
            </w:tcBorders>
            <w:shd w:val="clear" w:color="auto" w:fill="auto"/>
            <w:vAlign w:val="center"/>
            <w:hideMark/>
          </w:tcPr>
          <w:p w14:paraId="606E36B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Risk Weights for List Items: Each item in the list (e.g., specific currencies such as USD, EUR, or Bitcoin) may be assigned a specific risk weight, determined according to its assessed risk level.</w:t>
            </w:r>
          </w:p>
        </w:tc>
        <w:tc>
          <w:tcPr>
            <w:tcW w:w="1688" w:type="dxa"/>
            <w:tcBorders>
              <w:top w:val="nil"/>
              <w:left w:val="nil"/>
              <w:bottom w:val="single" w:sz="8" w:space="0" w:color="auto"/>
              <w:right w:val="single" w:sz="4" w:space="0" w:color="auto"/>
            </w:tcBorders>
            <w:shd w:val="clear" w:color="auto" w:fill="auto"/>
            <w:vAlign w:val="center"/>
            <w:hideMark/>
          </w:tcPr>
          <w:p w14:paraId="7F35027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2FAD354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22E0A8C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69F50DA" w14:textId="77777777" w:rsidTr="00B34BC3">
        <w:trPr>
          <w:trHeight w:val="69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03C9117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2.8</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53B0D4E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Segmentation of Data Points by Country, </w:t>
            </w:r>
            <w:r w:rsidRPr="00B34BC3">
              <w:rPr>
                <w:rFonts w:eastAsia="Times New Roman" w:cs="Times New Roman"/>
                <w:color w:val="000000"/>
                <w:sz w:val="24"/>
                <w:szCs w:val="24"/>
                <w:lang w:val="en-US"/>
              </w:rPr>
              <w:lastRenderedPageBreak/>
              <w:t>Region, or Specific Lists</w:t>
            </w:r>
          </w:p>
        </w:tc>
        <w:tc>
          <w:tcPr>
            <w:tcW w:w="990" w:type="dxa"/>
            <w:tcBorders>
              <w:top w:val="nil"/>
              <w:left w:val="nil"/>
              <w:bottom w:val="single" w:sz="4" w:space="0" w:color="auto"/>
              <w:right w:val="single" w:sz="4" w:space="0" w:color="auto"/>
            </w:tcBorders>
            <w:shd w:val="clear" w:color="auto" w:fill="auto"/>
            <w:vAlign w:val="center"/>
            <w:hideMark/>
          </w:tcPr>
          <w:p w14:paraId="41E4A2B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R-113</w:t>
            </w:r>
          </w:p>
        </w:tc>
        <w:tc>
          <w:tcPr>
            <w:tcW w:w="4274" w:type="dxa"/>
            <w:tcBorders>
              <w:top w:val="nil"/>
              <w:left w:val="nil"/>
              <w:bottom w:val="single" w:sz="4" w:space="0" w:color="auto"/>
              <w:right w:val="single" w:sz="4" w:space="0" w:color="auto"/>
            </w:tcBorders>
            <w:shd w:val="clear" w:color="auto" w:fill="auto"/>
            <w:vAlign w:val="center"/>
            <w:hideMark/>
          </w:tcPr>
          <w:p w14:paraId="7B434FE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The System must allow users to segment transaction-related data by </w:t>
            </w:r>
            <w:r w:rsidRPr="00B34BC3">
              <w:rPr>
                <w:rFonts w:eastAsia="Times New Roman" w:cs="Times New Roman"/>
                <w:color w:val="000000"/>
                <w:sz w:val="24"/>
                <w:szCs w:val="24"/>
                <w:lang w:val="en-US"/>
              </w:rPr>
              <w:lastRenderedPageBreak/>
              <w:t>country, displaying the results based on the selected jurisdiction.</w:t>
            </w:r>
          </w:p>
        </w:tc>
        <w:tc>
          <w:tcPr>
            <w:tcW w:w="1688" w:type="dxa"/>
            <w:tcBorders>
              <w:top w:val="nil"/>
              <w:left w:val="nil"/>
              <w:bottom w:val="single" w:sz="4" w:space="0" w:color="auto"/>
              <w:right w:val="single" w:sz="4" w:space="0" w:color="auto"/>
            </w:tcBorders>
            <w:shd w:val="clear" w:color="auto" w:fill="auto"/>
            <w:vAlign w:val="center"/>
            <w:hideMark/>
          </w:tcPr>
          <w:p w14:paraId="605D095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C3C1FE6"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59A0BDD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BD2C518" w14:textId="77777777" w:rsidTr="00B34BC3">
        <w:trPr>
          <w:trHeight w:val="705"/>
        </w:trPr>
        <w:tc>
          <w:tcPr>
            <w:tcW w:w="717" w:type="dxa"/>
            <w:vMerge/>
            <w:tcBorders>
              <w:top w:val="nil"/>
              <w:left w:val="single" w:sz="8" w:space="0" w:color="auto"/>
              <w:bottom w:val="single" w:sz="8" w:space="0" w:color="000000"/>
              <w:right w:val="single" w:sz="8" w:space="0" w:color="auto"/>
            </w:tcBorders>
            <w:vAlign w:val="center"/>
            <w:hideMark/>
          </w:tcPr>
          <w:p w14:paraId="28ED5EB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55749B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70B3533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R-114</w:t>
            </w:r>
          </w:p>
        </w:tc>
        <w:tc>
          <w:tcPr>
            <w:tcW w:w="4274" w:type="dxa"/>
            <w:tcBorders>
              <w:top w:val="nil"/>
              <w:left w:val="nil"/>
              <w:bottom w:val="single" w:sz="8" w:space="0" w:color="auto"/>
              <w:right w:val="single" w:sz="4" w:space="0" w:color="auto"/>
            </w:tcBorders>
            <w:shd w:val="clear" w:color="auto" w:fill="auto"/>
            <w:vAlign w:val="center"/>
            <w:hideMark/>
          </w:tcPr>
          <w:p w14:paraId="2A8C09C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support regional filtering and analysis by enabling the analysis of data specific to designated geographical areas.</w:t>
            </w:r>
          </w:p>
        </w:tc>
        <w:tc>
          <w:tcPr>
            <w:tcW w:w="1688" w:type="dxa"/>
            <w:tcBorders>
              <w:top w:val="nil"/>
              <w:left w:val="nil"/>
              <w:bottom w:val="single" w:sz="8" w:space="0" w:color="auto"/>
              <w:right w:val="single" w:sz="4" w:space="0" w:color="auto"/>
            </w:tcBorders>
            <w:shd w:val="clear" w:color="auto" w:fill="auto"/>
            <w:vAlign w:val="center"/>
            <w:hideMark/>
          </w:tcPr>
          <w:p w14:paraId="595FAB9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4646EF0A"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2A4D200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7B60CFF" w14:textId="77777777" w:rsidTr="00B34BC3">
        <w:trPr>
          <w:trHeight w:val="1380"/>
        </w:trPr>
        <w:tc>
          <w:tcPr>
            <w:tcW w:w="717" w:type="dxa"/>
            <w:vMerge w:val="restart"/>
            <w:tcBorders>
              <w:top w:val="nil"/>
              <w:left w:val="single" w:sz="8" w:space="0" w:color="auto"/>
              <w:bottom w:val="nil"/>
              <w:right w:val="single" w:sz="8" w:space="0" w:color="auto"/>
            </w:tcBorders>
            <w:shd w:val="clear" w:color="auto" w:fill="auto"/>
            <w:vAlign w:val="center"/>
            <w:hideMark/>
          </w:tcPr>
          <w:p w14:paraId="0FE0230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9</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4ACA06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Performance of Risk Assessments (Relative Risk) of Institutions Within the Given Sectors</w:t>
            </w:r>
          </w:p>
        </w:tc>
        <w:tc>
          <w:tcPr>
            <w:tcW w:w="990" w:type="dxa"/>
            <w:tcBorders>
              <w:top w:val="nil"/>
              <w:left w:val="nil"/>
              <w:bottom w:val="single" w:sz="4" w:space="0" w:color="auto"/>
              <w:right w:val="single" w:sz="4" w:space="0" w:color="auto"/>
            </w:tcBorders>
            <w:shd w:val="clear" w:color="auto" w:fill="auto"/>
            <w:vAlign w:val="center"/>
            <w:hideMark/>
          </w:tcPr>
          <w:p w14:paraId="0D91851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R-115</w:t>
            </w:r>
          </w:p>
        </w:tc>
        <w:tc>
          <w:tcPr>
            <w:tcW w:w="4274" w:type="dxa"/>
            <w:tcBorders>
              <w:top w:val="nil"/>
              <w:left w:val="nil"/>
              <w:bottom w:val="single" w:sz="4" w:space="0" w:color="auto"/>
              <w:right w:val="single" w:sz="4" w:space="0" w:color="auto"/>
            </w:tcBorders>
            <w:shd w:val="clear" w:color="auto" w:fill="auto"/>
            <w:vAlign w:val="center"/>
            <w:hideMark/>
          </w:tcPr>
          <w:p w14:paraId="22AC047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first generate risk profiles, taking into account ML/FT vulnerabilities—for example, in the banking and insurance sectors. These profiles are essential to understand how different institutions are exposed to money laundering or terrorist financing risks.</w:t>
            </w:r>
          </w:p>
        </w:tc>
        <w:tc>
          <w:tcPr>
            <w:tcW w:w="1688" w:type="dxa"/>
            <w:tcBorders>
              <w:top w:val="nil"/>
              <w:left w:val="nil"/>
              <w:bottom w:val="single" w:sz="4" w:space="0" w:color="auto"/>
              <w:right w:val="single" w:sz="4" w:space="0" w:color="auto"/>
            </w:tcBorders>
            <w:shd w:val="clear" w:color="auto" w:fill="auto"/>
            <w:vAlign w:val="center"/>
            <w:hideMark/>
          </w:tcPr>
          <w:p w14:paraId="3C3366A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1AF4E07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F5414F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9367A07" w14:textId="77777777" w:rsidTr="00B34BC3">
        <w:trPr>
          <w:trHeight w:val="1725"/>
        </w:trPr>
        <w:tc>
          <w:tcPr>
            <w:tcW w:w="717" w:type="dxa"/>
            <w:vMerge/>
            <w:tcBorders>
              <w:top w:val="nil"/>
              <w:left w:val="single" w:sz="8" w:space="0" w:color="auto"/>
              <w:bottom w:val="nil"/>
              <w:right w:val="single" w:sz="8" w:space="0" w:color="auto"/>
            </w:tcBorders>
            <w:vAlign w:val="center"/>
            <w:hideMark/>
          </w:tcPr>
          <w:p w14:paraId="3E1D59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6FA56F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CE7508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R-116</w:t>
            </w:r>
          </w:p>
        </w:tc>
        <w:tc>
          <w:tcPr>
            <w:tcW w:w="4274" w:type="dxa"/>
            <w:tcBorders>
              <w:top w:val="nil"/>
              <w:left w:val="nil"/>
              <w:bottom w:val="single" w:sz="4" w:space="0" w:color="auto"/>
              <w:right w:val="single" w:sz="4" w:space="0" w:color="auto"/>
            </w:tcBorders>
            <w:shd w:val="clear" w:color="auto" w:fill="auto"/>
            <w:vAlign w:val="center"/>
            <w:hideMark/>
          </w:tcPr>
          <w:p w14:paraId="6109C64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The System must classify institutions based on their risk level, allowing comparison between them. Institutions with high-risk scores (e.g., based on factors such as KYC practices, cross-border transactions, etc.) should be flagged with red indicators for </w:t>
            </w:r>
            <w:r w:rsidRPr="00B34BC3">
              <w:rPr>
                <w:rFonts w:eastAsia="Times New Roman" w:cs="Times New Roman"/>
                <w:color w:val="000000"/>
                <w:sz w:val="24"/>
                <w:szCs w:val="24"/>
                <w:lang w:val="en-US"/>
              </w:rPr>
              <w:lastRenderedPageBreak/>
              <w:t>enhanced monitoring and supervisory measures.</w:t>
            </w:r>
          </w:p>
        </w:tc>
        <w:tc>
          <w:tcPr>
            <w:tcW w:w="1688" w:type="dxa"/>
            <w:tcBorders>
              <w:top w:val="nil"/>
              <w:left w:val="nil"/>
              <w:bottom w:val="single" w:sz="4" w:space="0" w:color="auto"/>
              <w:right w:val="single" w:sz="4" w:space="0" w:color="auto"/>
            </w:tcBorders>
            <w:shd w:val="clear" w:color="auto" w:fill="auto"/>
            <w:vAlign w:val="center"/>
            <w:hideMark/>
          </w:tcPr>
          <w:p w14:paraId="4F086D3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115254D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E8C58C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307E22B" w14:textId="77777777" w:rsidTr="00B34BC3">
        <w:trPr>
          <w:trHeight w:val="705"/>
        </w:trPr>
        <w:tc>
          <w:tcPr>
            <w:tcW w:w="717" w:type="dxa"/>
            <w:vMerge/>
            <w:tcBorders>
              <w:top w:val="nil"/>
              <w:left w:val="single" w:sz="8" w:space="0" w:color="auto"/>
              <w:bottom w:val="nil"/>
              <w:right w:val="single" w:sz="8" w:space="0" w:color="auto"/>
            </w:tcBorders>
            <w:vAlign w:val="center"/>
            <w:hideMark/>
          </w:tcPr>
          <w:p w14:paraId="09F406B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1B20F0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6F6EE4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R-117</w:t>
            </w:r>
          </w:p>
        </w:tc>
        <w:tc>
          <w:tcPr>
            <w:tcW w:w="4274" w:type="dxa"/>
            <w:tcBorders>
              <w:top w:val="nil"/>
              <w:left w:val="nil"/>
              <w:bottom w:val="single" w:sz="8" w:space="0" w:color="auto"/>
              <w:right w:val="single" w:sz="4" w:space="0" w:color="auto"/>
            </w:tcBorders>
            <w:shd w:val="clear" w:color="auto" w:fill="auto"/>
            <w:vAlign w:val="center"/>
            <w:hideMark/>
          </w:tcPr>
          <w:p w14:paraId="5A212F3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identify outliers through comparison based on ML/FT risk factors, revealing institutions with relatively higher or lower risk levels.</w:t>
            </w:r>
          </w:p>
        </w:tc>
        <w:tc>
          <w:tcPr>
            <w:tcW w:w="1688" w:type="dxa"/>
            <w:tcBorders>
              <w:top w:val="nil"/>
              <w:left w:val="nil"/>
              <w:bottom w:val="single" w:sz="8" w:space="0" w:color="auto"/>
              <w:right w:val="single" w:sz="4" w:space="0" w:color="auto"/>
            </w:tcBorders>
            <w:shd w:val="clear" w:color="auto" w:fill="auto"/>
            <w:vAlign w:val="center"/>
            <w:hideMark/>
          </w:tcPr>
          <w:p w14:paraId="461DBEC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7E2DAC8A"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394123D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C92934E" w14:textId="77777777" w:rsidTr="00B34BC3">
        <w:trPr>
          <w:trHeight w:val="3105"/>
        </w:trPr>
        <w:tc>
          <w:tcPr>
            <w:tcW w:w="717" w:type="dxa"/>
            <w:vMerge w:val="restart"/>
            <w:tcBorders>
              <w:top w:val="nil"/>
              <w:left w:val="single" w:sz="8" w:space="0" w:color="auto"/>
              <w:bottom w:val="nil"/>
              <w:right w:val="single" w:sz="8" w:space="0" w:color="auto"/>
            </w:tcBorders>
            <w:shd w:val="clear" w:color="auto" w:fill="auto"/>
            <w:vAlign w:val="center"/>
            <w:hideMark/>
          </w:tcPr>
          <w:p w14:paraId="307C4BE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2.10</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B78FDA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Ability to Transition from FI-Level Risk Assessments to Sectoral and National Risk Assessments (Absolute Risk)</w:t>
            </w:r>
          </w:p>
        </w:tc>
        <w:tc>
          <w:tcPr>
            <w:tcW w:w="990" w:type="dxa"/>
            <w:tcBorders>
              <w:top w:val="nil"/>
              <w:left w:val="nil"/>
              <w:bottom w:val="single" w:sz="4" w:space="0" w:color="auto"/>
              <w:right w:val="single" w:sz="4" w:space="0" w:color="auto"/>
            </w:tcBorders>
            <w:shd w:val="clear" w:color="auto" w:fill="auto"/>
            <w:vAlign w:val="center"/>
            <w:hideMark/>
          </w:tcPr>
          <w:p w14:paraId="5BA747C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R-118</w:t>
            </w:r>
          </w:p>
        </w:tc>
        <w:tc>
          <w:tcPr>
            <w:tcW w:w="4274" w:type="dxa"/>
            <w:tcBorders>
              <w:top w:val="nil"/>
              <w:left w:val="nil"/>
              <w:bottom w:val="single" w:sz="4" w:space="0" w:color="auto"/>
              <w:right w:val="single" w:sz="4" w:space="0" w:color="auto"/>
            </w:tcBorders>
            <w:shd w:val="clear" w:color="auto" w:fill="auto"/>
            <w:vAlign w:val="center"/>
            <w:hideMark/>
          </w:tcPr>
          <w:p w14:paraId="3B7A91C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The System should assess the absolute ML/FT risk by examining vulnerabilities specific to the sector, such as cross-border transactions, links to high-risk sectors or jurisdictions, or complex ownership structures. It should also consider regulatory weaknesses, such as inadequate implementation of KYC (Know Your Customer) procedures. The risk assessments should be based on specific ML/FT indicators, such as the percentage of high-risk customers </w:t>
            </w:r>
            <w:r w:rsidRPr="00B34BC3">
              <w:rPr>
                <w:rFonts w:eastAsia="Times New Roman" w:cs="Times New Roman"/>
                <w:color w:val="000000"/>
                <w:sz w:val="24"/>
                <w:szCs w:val="24"/>
                <w:lang w:val="en-US"/>
              </w:rPr>
              <w:lastRenderedPageBreak/>
              <w:t>or businesses in the sector, the volume of unusual or large transactions that may indicate money laundering risk, failure to report suspicious transactions, or discrepancies in reporting.</w:t>
            </w:r>
          </w:p>
        </w:tc>
        <w:tc>
          <w:tcPr>
            <w:tcW w:w="1688" w:type="dxa"/>
            <w:tcBorders>
              <w:top w:val="nil"/>
              <w:left w:val="nil"/>
              <w:bottom w:val="single" w:sz="4" w:space="0" w:color="auto"/>
              <w:right w:val="single" w:sz="4" w:space="0" w:color="auto"/>
            </w:tcBorders>
            <w:shd w:val="clear" w:color="auto" w:fill="auto"/>
            <w:vAlign w:val="center"/>
            <w:hideMark/>
          </w:tcPr>
          <w:p w14:paraId="6836BD3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17056C27"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612DC1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E7618F0" w14:textId="77777777" w:rsidTr="00B34BC3">
        <w:trPr>
          <w:trHeight w:val="1035"/>
        </w:trPr>
        <w:tc>
          <w:tcPr>
            <w:tcW w:w="717" w:type="dxa"/>
            <w:vMerge/>
            <w:tcBorders>
              <w:top w:val="nil"/>
              <w:left w:val="single" w:sz="8" w:space="0" w:color="auto"/>
              <w:bottom w:val="nil"/>
              <w:right w:val="single" w:sz="8" w:space="0" w:color="auto"/>
            </w:tcBorders>
            <w:vAlign w:val="center"/>
            <w:hideMark/>
          </w:tcPr>
          <w:p w14:paraId="7E2A0A9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DE4912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4A25B3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R-119</w:t>
            </w:r>
          </w:p>
        </w:tc>
        <w:tc>
          <w:tcPr>
            <w:tcW w:w="4274" w:type="dxa"/>
            <w:tcBorders>
              <w:top w:val="nil"/>
              <w:left w:val="nil"/>
              <w:bottom w:val="single" w:sz="4" w:space="0" w:color="auto"/>
              <w:right w:val="single" w:sz="4" w:space="0" w:color="auto"/>
            </w:tcBorders>
            <w:shd w:val="clear" w:color="auto" w:fill="auto"/>
            <w:vAlign w:val="center"/>
            <w:hideMark/>
          </w:tcPr>
          <w:p w14:paraId="53922E1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automatically process data obtained from financial institutions’ risk assessments as key input for sectoral and national risk assessments.</w:t>
            </w:r>
          </w:p>
        </w:tc>
        <w:tc>
          <w:tcPr>
            <w:tcW w:w="1688" w:type="dxa"/>
            <w:tcBorders>
              <w:top w:val="nil"/>
              <w:left w:val="nil"/>
              <w:bottom w:val="single" w:sz="4" w:space="0" w:color="auto"/>
              <w:right w:val="single" w:sz="4" w:space="0" w:color="auto"/>
            </w:tcBorders>
            <w:shd w:val="clear" w:color="auto" w:fill="auto"/>
            <w:vAlign w:val="center"/>
            <w:hideMark/>
          </w:tcPr>
          <w:p w14:paraId="29FEEB6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339A3127"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D5C71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84A9405" w14:textId="77777777" w:rsidTr="00B34BC3">
        <w:trPr>
          <w:trHeight w:val="690"/>
        </w:trPr>
        <w:tc>
          <w:tcPr>
            <w:tcW w:w="717" w:type="dxa"/>
            <w:vMerge/>
            <w:tcBorders>
              <w:top w:val="nil"/>
              <w:left w:val="single" w:sz="8" w:space="0" w:color="auto"/>
              <w:bottom w:val="nil"/>
              <w:right w:val="single" w:sz="8" w:space="0" w:color="auto"/>
            </w:tcBorders>
            <w:vAlign w:val="center"/>
            <w:hideMark/>
          </w:tcPr>
          <w:p w14:paraId="33A7775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A9A41B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AD8B02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R-120</w:t>
            </w:r>
          </w:p>
        </w:tc>
        <w:tc>
          <w:tcPr>
            <w:tcW w:w="4274" w:type="dxa"/>
            <w:tcBorders>
              <w:top w:val="nil"/>
              <w:left w:val="nil"/>
              <w:bottom w:val="single" w:sz="4" w:space="0" w:color="auto"/>
              <w:right w:val="single" w:sz="4" w:space="0" w:color="auto"/>
            </w:tcBorders>
            <w:shd w:val="clear" w:color="auto" w:fill="auto"/>
            <w:vAlign w:val="center"/>
            <w:hideMark/>
          </w:tcPr>
          <w:p w14:paraId="75EB70E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This processing should ensure that sectoral trends and risks identified at the FI level are directly fed into higher-level assessments.</w:t>
            </w:r>
          </w:p>
        </w:tc>
        <w:tc>
          <w:tcPr>
            <w:tcW w:w="1688" w:type="dxa"/>
            <w:tcBorders>
              <w:top w:val="nil"/>
              <w:left w:val="nil"/>
              <w:bottom w:val="single" w:sz="4" w:space="0" w:color="auto"/>
              <w:right w:val="single" w:sz="4" w:space="0" w:color="auto"/>
            </w:tcBorders>
            <w:shd w:val="clear" w:color="auto" w:fill="auto"/>
            <w:vAlign w:val="center"/>
            <w:hideMark/>
          </w:tcPr>
          <w:p w14:paraId="6456735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39346A3"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409D55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9834D91" w14:textId="77777777" w:rsidTr="00B34BC3">
        <w:trPr>
          <w:trHeight w:val="690"/>
        </w:trPr>
        <w:tc>
          <w:tcPr>
            <w:tcW w:w="717" w:type="dxa"/>
            <w:vMerge/>
            <w:tcBorders>
              <w:top w:val="nil"/>
              <w:left w:val="single" w:sz="8" w:space="0" w:color="auto"/>
              <w:bottom w:val="nil"/>
              <w:right w:val="single" w:sz="8" w:space="0" w:color="auto"/>
            </w:tcBorders>
            <w:vAlign w:val="center"/>
            <w:hideMark/>
          </w:tcPr>
          <w:p w14:paraId="501D51B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FD5BC4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5A4592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R-121</w:t>
            </w:r>
          </w:p>
        </w:tc>
        <w:tc>
          <w:tcPr>
            <w:tcW w:w="4274" w:type="dxa"/>
            <w:tcBorders>
              <w:top w:val="nil"/>
              <w:left w:val="nil"/>
              <w:bottom w:val="single" w:sz="4" w:space="0" w:color="auto"/>
              <w:right w:val="single" w:sz="4" w:space="0" w:color="auto"/>
            </w:tcBorders>
            <w:shd w:val="clear" w:color="auto" w:fill="auto"/>
            <w:vAlign w:val="center"/>
            <w:hideMark/>
          </w:tcPr>
          <w:p w14:paraId="5CFD7FA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These assessments should provide data that can serve as input for the National Risk Assessment (NRA).</w:t>
            </w:r>
          </w:p>
        </w:tc>
        <w:tc>
          <w:tcPr>
            <w:tcW w:w="1688" w:type="dxa"/>
            <w:tcBorders>
              <w:top w:val="nil"/>
              <w:left w:val="nil"/>
              <w:bottom w:val="single" w:sz="4" w:space="0" w:color="auto"/>
              <w:right w:val="single" w:sz="4" w:space="0" w:color="auto"/>
            </w:tcBorders>
            <w:shd w:val="clear" w:color="auto" w:fill="auto"/>
            <w:vAlign w:val="center"/>
            <w:hideMark/>
          </w:tcPr>
          <w:p w14:paraId="0416993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1FF7B6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12E551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A858DC5" w14:textId="77777777" w:rsidTr="00B34BC3">
        <w:trPr>
          <w:trHeight w:val="1050"/>
        </w:trPr>
        <w:tc>
          <w:tcPr>
            <w:tcW w:w="717" w:type="dxa"/>
            <w:vMerge/>
            <w:tcBorders>
              <w:top w:val="nil"/>
              <w:left w:val="single" w:sz="8" w:space="0" w:color="auto"/>
              <w:bottom w:val="nil"/>
              <w:right w:val="single" w:sz="8" w:space="0" w:color="auto"/>
            </w:tcBorders>
            <w:vAlign w:val="center"/>
            <w:hideMark/>
          </w:tcPr>
          <w:p w14:paraId="5D43710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F5483C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684FEF0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R-122</w:t>
            </w:r>
          </w:p>
        </w:tc>
        <w:tc>
          <w:tcPr>
            <w:tcW w:w="4274" w:type="dxa"/>
            <w:tcBorders>
              <w:top w:val="nil"/>
              <w:left w:val="nil"/>
              <w:bottom w:val="single" w:sz="8" w:space="0" w:color="auto"/>
              <w:right w:val="single" w:sz="4" w:space="0" w:color="auto"/>
            </w:tcBorders>
            <w:shd w:val="clear" w:color="auto" w:fill="auto"/>
            <w:vAlign w:val="center"/>
            <w:hideMark/>
          </w:tcPr>
          <w:p w14:paraId="5D93123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These assessments should support the formulation of policy decisions, resource allocation, and regulatory strategies aimed at mitigating the identified risks.</w:t>
            </w:r>
          </w:p>
        </w:tc>
        <w:tc>
          <w:tcPr>
            <w:tcW w:w="1688" w:type="dxa"/>
            <w:tcBorders>
              <w:top w:val="nil"/>
              <w:left w:val="nil"/>
              <w:bottom w:val="single" w:sz="8" w:space="0" w:color="auto"/>
              <w:right w:val="single" w:sz="4" w:space="0" w:color="auto"/>
            </w:tcBorders>
            <w:shd w:val="clear" w:color="auto" w:fill="auto"/>
            <w:vAlign w:val="center"/>
            <w:hideMark/>
          </w:tcPr>
          <w:p w14:paraId="6E2E231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7B0601A6"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307A2FB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78CB7B79" w14:textId="77777777" w:rsidTr="00B34BC3">
        <w:trPr>
          <w:trHeight w:val="207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509C95E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2.11</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2230C3B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Ability to Enable/Disable Data Points for Inherent Risk and Internal Control Assessment.</w:t>
            </w:r>
          </w:p>
        </w:tc>
        <w:tc>
          <w:tcPr>
            <w:tcW w:w="990" w:type="dxa"/>
            <w:tcBorders>
              <w:top w:val="nil"/>
              <w:left w:val="nil"/>
              <w:bottom w:val="single" w:sz="4" w:space="0" w:color="auto"/>
              <w:right w:val="single" w:sz="4" w:space="0" w:color="auto"/>
            </w:tcBorders>
            <w:shd w:val="clear" w:color="auto" w:fill="auto"/>
            <w:vAlign w:val="center"/>
            <w:hideMark/>
          </w:tcPr>
          <w:p w14:paraId="43D1582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R-123</w:t>
            </w:r>
          </w:p>
        </w:tc>
        <w:tc>
          <w:tcPr>
            <w:tcW w:w="4274" w:type="dxa"/>
            <w:tcBorders>
              <w:top w:val="nil"/>
              <w:left w:val="nil"/>
              <w:bottom w:val="single" w:sz="4" w:space="0" w:color="auto"/>
              <w:right w:val="single" w:sz="4" w:space="0" w:color="auto"/>
            </w:tcBorders>
            <w:shd w:val="clear" w:color="auto" w:fill="auto"/>
            <w:vAlign w:val="center"/>
            <w:hideMark/>
          </w:tcPr>
          <w:p w14:paraId="512F1EF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Users must have the ability to enable or disable specific data points within the inherent risk and control/management quality assessment models. The System should allow users to specify which data points should be included in the inherent risk assessment (e.g., transaction volume, jurisdictional risk) and which should not. The same applies to the control/management quality assessment, where only active control criteria should affect the final score.</w:t>
            </w:r>
          </w:p>
        </w:tc>
        <w:tc>
          <w:tcPr>
            <w:tcW w:w="1688" w:type="dxa"/>
            <w:tcBorders>
              <w:top w:val="nil"/>
              <w:left w:val="nil"/>
              <w:bottom w:val="single" w:sz="4" w:space="0" w:color="auto"/>
              <w:right w:val="single" w:sz="4" w:space="0" w:color="auto"/>
            </w:tcBorders>
            <w:shd w:val="clear" w:color="auto" w:fill="auto"/>
            <w:vAlign w:val="center"/>
            <w:hideMark/>
          </w:tcPr>
          <w:p w14:paraId="17C2D06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7C2CD6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74DA54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the supervisor should be able to assess the customer’s inherent risk and determine that transaction volume is no longer relevant for the assessment based on new regulations, and therefore disable that data point.</w:t>
            </w:r>
          </w:p>
        </w:tc>
      </w:tr>
      <w:tr w:rsidR="00B34BC3" w:rsidRPr="00B34BC3" w14:paraId="033117DE"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314CBE9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83803B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7F3560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R-124</w:t>
            </w:r>
          </w:p>
        </w:tc>
        <w:tc>
          <w:tcPr>
            <w:tcW w:w="4274" w:type="dxa"/>
            <w:tcBorders>
              <w:top w:val="nil"/>
              <w:left w:val="nil"/>
              <w:bottom w:val="single" w:sz="4" w:space="0" w:color="auto"/>
              <w:right w:val="single" w:sz="4" w:space="0" w:color="auto"/>
            </w:tcBorders>
            <w:shd w:val="clear" w:color="auto" w:fill="auto"/>
            <w:vAlign w:val="center"/>
            <w:hideMark/>
          </w:tcPr>
          <w:p w14:paraId="5D39110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Disabled data points should not contribute to the overall risk or control assessment, but they must </w:t>
            </w:r>
            <w:r w:rsidRPr="00B34BC3">
              <w:rPr>
                <w:rFonts w:eastAsia="Times New Roman" w:cs="Times New Roman"/>
                <w:color w:val="000000"/>
                <w:sz w:val="24"/>
                <w:szCs w:val="24"/>
                <w:lang w:val="en-US"/>
              </w:rPr>
              <w:lastRenderedPageBreak/>
              <w:t>remain accessible for potential future activation.</w:t>
            </w:r>
          </w:p>
        </w:tc>
        <w:tc>
          <w:tcPr>
            <w:tcW w:w="1688" w:type="dxa"/>
            <w:tcBorders>
              <w:top w:val="nil"/>
              <w:left w:val="nil"/>
              <w:bottom w:val="single" w:sz="4" w:space="0" w:color="auto"/>
              <w:right w:val="single" w:sz="4" w:space="0" w:color="auto"/>
            </w:tcBorders>
            <w:shd w:val="clear" w:color="auto" w:fill="auto"/>
            <w:vAlign w:val="center"/>
            <w:hideMark/>
          </w:tcPr>
          <w:p w14:paraId="714E3CD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181BA8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8DDE1E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37D8A3EE"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0D6D602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80EEDC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FC580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R-125</w:t>
            </w:r>
          </w:p>
        </w:tc>
        <w:tc>
          <w:tcPr>
            <w:tcW w:w="4274" w:type="dxa"/>
            <w:tcBorders>
              <w:top w:val="nil"/>
              <w:left w:val="nil"/>
              <w:bottom w:val="single" w:sz="4" w:space="0" w:color="auto"/>
              <w:right w:val="single" w:sz="4" w:space="0" w:color="auto"/>
            </w:tcBorders>
            <w:shd w:val="clear" w:color="auto" w:fill="auto"/>
            <w:vAlign w:val="center"/>
            <w:hideMark/>
          </w:tcPr>
          <w:p w14:paraId="46F1D6C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Only authorized users (e.g., designated supervisors or administrators) should have access to enable or disable these data points.</w:t>
            </w:r>
          </w:p>
        </w:tc>
        <w:tc>
          <w:tcPr>
            <w:tcW w:w="1688" w:type="dxa"/>
            <w:tcBorders>
              <w:top w:val="nil"/>
              <w:left w:val="nil"/>
              <w:bottom w:val="single" w:sz="4" w:space="0" w:color="auto"/>
              <w:right w:val="single" w:sz="4" w:space="0" w:color="auto"/>
            </w:tcBorders>
            <w:shd w:val="clear" w:color="auto" w:fill="auto"/>
            <w:vAlign w:val="center"/>
            <w:hideMark/>
          </w:tcPr>
          <w:p w14:paraId="46CA6A7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5E63119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9A7078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B5B5A82"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0D15ABC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36C456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BAFD5F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R-126</w:t>
            </w:r>
          </w:p>
        </w:tc>
        <w:tc>
          <w:tcPr>
            <w:tcW w:w="4274" w:type="dxa"/>
            <w:tcBorders>
              <w:top w:val="nil"/>
              <w:left w:val="nil"/>
              <w:bottom w:val="single" w:sz="4" w:space="0" w:color="auto"/>
              <w:right w:val="single" w:sz="4" w:space="0" w:color="auto"/>
            </w:tcBorders>
            <w:shd w:val="clear" w:color="auto" w:fill="auto"/>
            <w:vAlign w:val="center"/>
            <w:hideMark/>
          </w:tcPr>
          <w:p w14:paraId="63B0322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enforce role-based access control to ensure that only specific users can change the status of data points.</w:t>
            </w:r>
          </w:p>
        </w:tc>
        <w:tc>
          <w:tcPr>
            <w:tcW w:w="1688" w:type="dxa"/>
            <w:tcBorders>
              <w:top w:val="nil"/>
              <w:left w:val="nil"/>
              <w:bottom w:val="single" w:sz="4" w:space="0" w:color="auto"/>
              <w:right w:val="single" w:sz="4" w:space="0" w:color="auto"/>
            </w:tcBorders>
            <w:shd w:val="clear" w:color="auto" w:fill="auto"/>
            <w:vAlign w:val="center"/>
            <w:hideMark/>
          </w:tcPr>
          <w:p w14:paraId="79800E2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0ACCDA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05A82D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7BC93002" w14:textId="77777777" w:rsidTr="00B34BC3">
        <w:trPr>
          <w:trHeight w:val="645"/>
        </w:trPr>
        <w:tc>
          <w:tcPr>
            <w:tcW w:w="717" w:type="dxa"/>
            <w:vMerge/>
            <w:tcBorders>
              <w:top w:val="nil"/>
              <w:left w:val="single" w:sz="8" w:space="0" w:color="auto"/>
              <w:bottom w:val="single" w:sz="8" w:space="0" w:color="000000"/>
              <w:right w:val="single" w:sz="8" w:space="0" w:color="auto"/>
            </w:tcBorders>
            <w:vAlign w:val="center"/>
            <w:hideMark/>
          </w:tcPr>
          <w:p w14:paraId="2AAC219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8917B2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02DF36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R-127</w:t>
            </w:r>
          </w:p>
        </w:tc>
        <w:tc>
          <w:tcPr>
            <w:tcW w:w="4274" w:type="dxa"/>
            <w:tcBorders>
              <w:top w:val="nil"/>
              <w:left w:val="nil"/>
              <w:bottom w:val="single" w:sz="4" w:space="0" w:color="auto"/>
              <w:right w:val="single" w:sz="4" w:space="0" w:color="auto"/>
            </w:tcBorders>
            <w:shd w:val="clear" w:color="auto" w:fill="auto"/>
            <w:vAlign w:val="center"/>
            <w:hideMark/>
          </w:tcPr>
          <w:p w14:paraId="2DDEF89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All changes to the enabled/disabled status of data points must be logged by the System.</w:t>
            </w:r>
          </w:p>
        </w:tc>
        <w:tc>
          <w:tcPr>
            <w:tcW w:w="1688" w:type="dxa"/>
            <w:tcBorders>
              <w:top w:val="nil"/>
              <w:left w:val="nil"/>
              <w:bottom w:val="single" w:sz="4" w:space="0" w:color="auto"/>
              <w:right w:val="single" w:sz="4" w:space="0" w:color="auto"/>
            </w:tcBorders>
            <w:shd w:val="clear" w:color="auto" w:fill="auto"/>
            <w:vAlign w:val="center"/>
            <w:hideMark/>
          </w:tcPr>
          <w:p w14:paraId="5DF40B7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66937DC"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D90EC6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4BE2897"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7043B6B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0C532D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83D44E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R-128</w:t>
            </w:r>
          </w:p>
        </w:tc>
        <w:tc>
          <w:tcPr>
            <w:tcW w:w="4274" w:type="dxa"/>
            <w:tcBorders>
              <w:top w:val="nil"/>
              <w:left w:val="nil"/>
              <w:bottom w:val="single" w:sz="4" w:space="0" w:color="auto"/>
              <w:right w:val="single" w:sz="4" w:space="0" w:color="auto"/>
            </w:tcBorders>
            <w:shd w:val="clear" w:color="auto" w:fill="auto"/>
            <w:vAlign w:val="center"/>
            <w:hideMark/>
          </w:tcPr>
          <w:p w14:paraId="4188BB5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log should include who made the change and when it was made.</w:t>
            </w:r>
          </w:p>
        </w:tc>
        <w:tc>
          <w:tcPr>
            <w:tcW w:w="1688" w:type="dxa"/>
            <w:tcBorders>
              <w:top w:val="nil"/>
              <w:left w:val="nil"/>
              <w:bottom w:val="single" w:sz="4" w:space="0" w:color="auto"/>
              <w:right w:val="single" w:sz="4" w:space="0" w:color="auto"/>
            </w:tcBorders>
            <w:shd w:val="clear" w:color="auto" w:fill="auto"/>
            <w:vAlign w:val="center"/>
            <w:hideMark/>
          </w:tcPr>
          <w:p w14:paraId="3588C52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5AFFAE33"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DCAB63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A312E77" w14:textId="77777777" w:rsidTr="00B34BC3">
        <w:trPr>
          <w:trHeight w:val="2415"/>
        </w:trPr>
        <w:tc>
          <w:tcPr>
            <w:tcW w:w="717" w:type="dxa"/>
            <w:vMerge/>
            <w:tcBorders>
              <w:top w:val="nil"/>
              <w:left w:val="single" w:sz="8" w:space="0" w:color="auto"/>
              <w:bottom w:val="single" w:sz="8" w:space="0" w:color="000000"/>
              <w:right w:val="single" w:sz="8" w:space="0" w:color="auto"/>
            </w:tcBorders>
            <w:vAlign w:val="center"/>
            <w:hideMark/>
          </w:tcPr>
          <w:p w14:paraId="0E27E7F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BFA068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1D869A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R-129</w:t>
            </w:r>
          </w:p>
        </w:tc>
        <w:tc>
          <w:tcPr>
            <w:tcW w:w="4274" w:type="dxa"/>
            <w:tcBorders>
              <w:top w:val="nil"/>
              <w:left w:val="nil"/>
              <w:bottom w:val="single" w:sz="4" w:space="0" w:color="auto"/>
              <w:right w:val="single" w:sz="4" w:space="0" w:color="auto"/>
            </w:tcBorders>
            <w:shd w:val="clear" w:color="auto" w:fill="auto"/>
            <w:vAlign w:val="center"/>
            <w:hideMark/>
          </w:tcPr>
          <w:p w14:paraId="565A80B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When a data point is enabled or disabled, the System must be able to recalculate inherent risk and control/management quality scores upon user instruction, ensuring that updated configurations are reflected in the results only when the user initiates the recalculation. In addition, the System must provide an option for users to make multiple configuration changes within a single session and then trigger recalculation on demand through a dedicated action (e.g., a “Recalculate” button).</w:t>
            </w:r>
          </w:p>
        </w:tc>
        <w:tc>
          <w:tcPr>
            <w:tcW w:w="1688" w:type="dxa"/>
            <w:tcBorders>
              <w:top w:val="nil"/>
              <w:left w:val="nil"/>
              <w:bottom w:val="single" w:sz="4" w:space="0" w:color="auto"/>
              <w:right w:val="single" w:sz="4" w:space="0" w:color="auto"/>
            </w:tcBorders>
            <w:shd w:val="clear" w:color="auto" w:fill="auto"/>
            <w:vAlign w:val="center"/>
            <w:hideMark/>
          </w:tcPr>
          <w:p w14:paraId="6907C94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AC1DE31"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2A75F47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24C82C9"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1BD0308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CE32FD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2B03CA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R-130</w:t>
            </w:r>
          </w:p>
        </w:tc>
        <w:tc>
          <w:tcPr>
            <w:tcW w:w="4274" w:type="dxa"/>
            <w:tcBorders>
              <w:top w:val="nil"/>
              <w:left w:val="nil"/>
              <w:bottom w:val="single" w:sz="4" w:space="0" w:color="auto"/>
              <w:right w:val="single" w:sz="4" w:space="0" w:color="auto"/>
            </w:tcBorders>
            <w:shd w:val="clear" w:color="auto" w:fill="auto"/>
            <w:vAlign w:val="center"/>
            <w:hideMark/>
          </w:tcPr>
          <w:p w14:paraId="4E13A6D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System should provide configurable alerts, such as outliers and when exceeding a % change cycle on cycle.</w:t>
            </w:r>
          </w:p>
        </w:tc>
        <w:tc>
          <w:tcPr>
            <w:tcW w:w="1688" w:type="dxa"/>
            <w:tcBorders>
              <w:top w:val="nil"/>
              <w:left w:val="nil"/>
              <w:bottom w:val="single" w:sz="4" w:space="0" w:color="auto"/>
              <w:right w:val="single" w:sz="4" w:space="0" w:color="auto"/>
            </w:tcBorders>
            <w:shd w:val="clear" w:color="auto" w:fill="auto"/>
            <w:vAlign w:val="center"/>
            <w:hideMark/>
          </w:tcPr>
          <w:p w14:paraId="62F352B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BB98941"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7D35AB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A73FA61" w14:textId="77777777" w:rsidTr="00B34BC3">
        <w:trPr>
          <w:trHeight w:val="3465"/>
        </w:trPr>
        <w:tc>
          <w:tcPr>
            <w:tcW w:w="717" w:type="dxa"/>
            <w:vMerge/>
            <w:tcBorders>
              <w:top w:val="nil"/>
              <w:left w:val="single" w:sz="8" w:space="0" w:color="auto"/>
              <w:bottom w:val="single" w:sz="8" w:space="0" w:color="000000"/>
              <w:right w:val="single" w:sz="8" w:space="0" w:color="auto"/>
            </w:tcBorders>
            <w:vAlign w:val="center"/>
            <w:hideMark/>
          </w:tcPr>
          <w:p w14:paraId="5C42447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549753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E221BE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R-131</w:t>
            </w:r>
          </w:p>
        </w:tc>
        <w:tc>
          <w:tcPr>
            <w:tcW w:w="4274" w:type="dxa"/>
            <w:tcBorders>
              <w:top w:val="nil"/>
              <w:left w:val="nil"/>
              <w:bottom w:val="single" w:sz="8" w:space="0" w:color="auto"/>
              <w:right w:val="single" w:sz="4" w:space="0" w:color="auto"/>
            </w:tcBorders>
            <w:shd w:val="clear" w:color="auto" w:fill="auto"/>
            <w:vAlign w:val="center"/>
            <w:hideMark/>
          </w:tcPr>
          <w:p w14:paraId="1D95B98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provide alerts or confirmation messages for critical changes that significantly affect risk or control assessment outcomes. Alerts must be triggered for actions such as deactivating the survey mode, rejecting an entity’s survey, or updating country/jurisdiction lists. For configuration changes such as enabling/disabling data points, adjusting thresholds, or modifying weightings, the System should not issue alerts by default but must log these changes in the audit trail and provide recalculated results. Where such changes have a significant impact on residual risk outcomes, supervisors should have the option to configure the System to generate alerts or warnings.</w:t>
            </w:r>
          </w:p>
        </w:tc>
        <w:tc>
          <w:tcPr>
            <w:tcW w:w="1688" w:type="dxa"/>
            <w:tcBorders>
              <w:top w:val="nil"/>
              <w:left w:val="nil"/>
              <w:bottom w:val="single" w:sz="8" w:space="0" w:color="auto"/>
              <w:right w:val="single" w:sz="4" w:space="0" w:color="auto"/>
            </w:tcBorders>
            <w:shd w:val="clear" w:color="000000" w:fill="FFFFFF"/>
            <w:vAlign w:val="center"/>
            <w:hideMark/>
          </w:tcPr>
          <w:p w14:paraId="13FC0C0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476605B1"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2FF5240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6EB62F09" w14:textId="77777777" w:rsidTr="00B34BC3">
        <w:trPr>
          <w:trHeight w:val="172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7E595345" w14:textId="77777777" w:rsidR="00B34BC3" w:rsidRPr="00B34BC3" w:rsidRDefault="00B34BC3" w:rsidP="00B34BC3">
            <w:pPr>
              <w:spacing w:before="0" w:after="0" w:line="240" w:lineRule="auto"/>
              <w:jc w:val="righ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2.12</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43DC7DD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Assessment Algorithm that Automatically Adapts to Changes in Risk Models</w:t>
            </w:r>
          </w:p>
        </w:tc>
        <w:tc>
          <w:tcPr>
            <w:tcW w:w="990" w:type="dxa"/>
            <w:tcBorders>
              <w:top w:val="nil"/>
              <w:left w:val="nil"/>
              <w:bottom w:val="single" w:sz="4" w:space="0" w:color="auto"/>
              <w:right w:val="single" w:sz="4" w:space="0" w:color="auto"/>
            </w:tcBorders>
            <w:shd w:val="clear" w:color="auto" w:fill="auto"/>
            <w:vAlign w:val="center"/>
            <w:hideMark/>
          </w:tcPr>
          <w:p w14:paraId="7CD3AF9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R-132</w:t>
            </w:r>
          </w:p>
        </w:tc>
        <w:tc>
          <w:tcPr>
            <w:tcW w:w="4274" w:type="dxa"/>
            <w:tcBorders>
              <w:top w:val="nil"/>
              <w:left w:val="nil"/>
              <w:bottom w:val="single" w:sz="4" w:space="0" w:color="auto"/>
              <w:right w:val="single" w:sz="4" w:space="0" w:color="auto"/>
            </w:tcBorders>
            <w:shd w:val="clear" w:color="auto" w:fill="auto"/>
            <w:vAlign w:val="center"/>
            <w:hideMark/>
          </w:tcPr>
          <w:p w14:paraId="6004069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 The assessment algorithm must automatically ensure that risk evaluations remain consistent and up to date whenever variables, hierarchies, configurations, weights, thresholds, or response ratings are modified. Changes to the risk model must be reflected in real time, without the need for manual recalculation.</w:t>
            </w:r>
          </w:p>
        </w:tc>
        <w:tc>
          <w:tcPr>
            <w:tcW w:w="1688" w:type="dxa"/>
            <w:tcBorders>
              <w:top w:val="nil"/>
              <w:left w:val="nil"/>
              <w:bottom w:val="single" w:sz="4" w:space="0" w:color="auto"/>
              <w:right w:val="single" w:sz="4" w:space="0" w:color="auto"/>
            </w:tcBorders>
            <w:shd w:val="clear" w:color="auto" w:fill="auto"/>
            <w:vAlign w:val="center"/>
            <w:hideMark/>
          </w:tcPr>
          <w:p w14:paraId="157D23A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CCC6C04"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4958CCD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5EB5D9C" w14:textId="77777777" w:rsidTr="00B34BC3">
        <w:trPr>
          <w:trHeight w:val="705"/>
        </w:trPr>
        <w:tc>
          <w:tcPr>
            <w:tcW w:w="717" w:type="dxa"/>
            <w:vMerge/>
            <w:tcBorders>
              <w:top w:val="nil"/>
              <w:left w:val="single" w:sz="8" w:space="0" w:color="auto"/>
              <w:bottom w:val="single" w:sz="8" w:space="0" w:color="000000"/>
              <w:right w:val="single" w:sz="8" w:space="0" w:color="auto"/>
            </w:tcBorders>
            <w:vAlign w:val="center"/>
            <w:hideMark/>
          </w:tcPr>
          <w:p w14:paraId="5E37668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0E6619D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7DFA5F8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R-133</w:t>
            </w:r>
          </w:p>
        </w:tc>
        <w:tc>
          <w:tcPr>
            <w:tcW w:w="4274" w:type="dxa"/>
            <w:tcBorders>
              <w:top w:val="nil"/>
              <w:left w:val="nil"/>
              <w:bottom w:val="single" w:sz="8" w:space="0" w:color="auto"/>
              <w:right w:val="single" w:sz="4" w:space="0" w:color="auto"/>
            </w:tcBorders>
            <w:shd w:val="clear" w:color="auto" w:fill="auto"/>
            <w:vAlign w:val="center"/>
            <w:hideMark/>
          </w:tcPr>
          <w:p w14:paraId="092F21F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maintain accuracy and efficiency in all recalculations.</w:t>
            </w:r>
          </w:p>
        </w:tc>
        <w:tc>
          <w:tcPr>
            <w:tcW w:w="1688" w:type="dxa"/>
            <w:tcBorders>
              <w:top w:val="nil"/>
              <w:left w:val="nil"/>
              <w:bottom w:val="single" w:sz="8" w:space="0" w:color="auto"/>
              <w:right w:val="single" w:sz="4" w:space="0" w:color="auto"/>
            </w:tcBorders>
            <w:shd w:val="clear" w:color="auto" w:fill="auto"/>
            <w:vAlign w:val="center"/>
            <w:hideMark/>
          </w:tcPr>
          <w:p w14:paraId="7036166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6606774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211B0DC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F9C07D8" w14:textId="77777777" w:rsidTr="00B34BC3">
        <w:trPr>
          <w:trHeight w:val="486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517301D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2</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13</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441B4D1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Enhancing ML/FT Risk Detection through Machine Learning.</w:t>
            </w:r>
          </w:p>
        </w:tc>
        <w:tc>
          <w:tcPr>
            <w:tcW w:w="990" w:type="dxa"/>
            <w:tcBorders>
              <w:top w:val="nil"/>
              <w:left w:val="nil"/>
              <w:bottom w:val="single" w:sz="4" w:space="0" w:color="auto"/>
              <w:right w:val="single" w:sz="4" w:space="0" w:color="auto"/>
            </w:tcBorders>
            <w:shd w:val="clear" w:color="auto" w:fill="auto"/>
            <w:vAlign w:val="center"/>
            <w:hideMark/>
          </w:tcPr>
          <w:p w14:paraId="6669EC2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R-134</w:t>
            </w:r>
          </w:p>
        </w:tc>
        <w:tc>
          <w:tcPr>
            <w:tcW w:w="4274" w:type="dxa"/>
            <w:tcBorders>
              <w:top w:val="nil"/>
              <w:left w:val="nil"/>
              <w:bottom w:val="single" w:sz="4" w:space="0" w:color="auto"/>
              <w:right w:val="single" w:sz="4" w:space="0" w:color="auto"/>
            </w:tcBorders>
            <w:shd w:val="clear" w:color="auto" w:fill="auto"/>
            <w:vAlign w:val="center"/>
            <w:hideMark/>
          </w:tcPr>
          <w:p w14:paraId="0894C0B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The System should include integrated machine learning (ML) and artificial intelligence (AI) capabilities that learn from historical data to improve the accuracy of risk prediction. It must provide predictive analytics to assess current risks and forecast future risks based on past data and observable trends. </w:t>
            </w:r>
          </w:p>
        </w:tc>
        <w:tc>
          <w:tcPr>
            <w:tcW w:w="1688" w:type="dxa"/>
            <w:tcBorders>
              <w:top w:val="nil"/>
              <w:left w:val="nil"/>
              <w:bottom w:val="single" w:sz="4" w:space="0" w:color="auto"/>
              <w:right w:val="single" w:sz="4" w:space="0" w:color="auto"/>
            </w:tcBorders>
            <w:shd w:val="clear" w:color="000000" w:fill="FFFFFF"/>
            <w:vAlign w:val="center"/>
            <w:hideMark/>
          </w:tcPr>
          <w:p w14:paraId="4DB15F8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8AAA95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8" w:space="0" w:color="000000"/>
              <w:right w:val="single" w:sz="8" w:space="0" w:color="auto"/>
            </w:tcBorders>
            <w:shd w:val="clear" w:color="auto" w:fill="auto"/>
            <w:vAlign w:val="center"/>
            <w:hideMark/>
          </w:tcPr>
          <w:p w14:paraId="362F4CA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For example, the System should be able to identify a trend where a mid-sized commercial bank significantly increases its exposure to high-risk sectors (e.g., real estate, gambling, cryptocurrency exchanges) without a corresponding adjustment to its ML/FT risk management framework or internal </w:t>
            </w:r>
            <w:r w:rsidRPr="00B34BC3">
              <w:rPr>
                <w:rFonts w:eastAsia="Times New Roman" w:cs="Times New Roman"/>
                <w:color w:val="000000"/>
                <w:sz w:val="24"/>
                <w:szCs w:val="24"/>
                <w:lang w:val="en-US"/>
              </w:rPr>
              <w:lastRenderedPageBreak/>
              <w:t>controls. Additionally, the bank's suspicious transaction reporting rate declines, despite the rise in transactional volume and customer onboarding. Based on comparative analysis with peer banks and historical supervisory assessments, the System should flag the institution for increased supervisory attention, suggesting potential deficiencies in its risk-based approach and possible underreporting of suspicious activity.</w:t>
            </w:r>
          </w:p>
        </w:tc>
      </w:tr>
      <w:tr w:rsidR="00B34BC3" w:rsidRPr="00B34BC3" w14:paraId="62B31EF6" w14:textId="77777777" w:rsidTr="00B34BC3">
        <w:trPr>
          <w:trHeight w:val="4365"/>
        </w:trPr>
        <w:tc>
          <w:tcPr>
            <w:tcW w:w="717" w:type="dxa"/>
            <w:vMerge/>
            <w:tcBorders>
              <w:top w:val="nil"/>
              <w:left w:val="single" w:sz="8" w:space="0" w:color="auto"/>
              <w:bottom w:val="single" w:sz="8" w:space="0" w:color="000000"/>
              <w:right w:val="single" w:sz="8" w:space="0" w:color="auto"/>
            </w:tcBorders>
            <w:vAlign w:val="center"/>
            <w:hideMark/>
          </w:tcPr>
          <w:p w14:paraId="2FE5C24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C5A412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D836E6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R-135</w:t>
            </w:r>
          </w:p>
        </w:tc>
        <w:tc>
          <w:tcPr>
            <w:tcW w:w="4274" w:type="dxa"/>
            <w:tcBorders>
              <w:top w:val="nil"/>
              <w:left w:val="nil"/>
              <w:bottom w:val="single" w:sz="8" w:space="0" w:color="auto"/>
              <w:right w:val="single" w:sz="4" w:space="0" w:color="auto"/>
            </w:tcBorders>
            <w:shd w:val="clear" w:color="auto" w:fill="auto"/>
            <w:vAlign w:val="center"/>
            <w:hideMark/>
          </w:tcPr>
          <w:p w14:paraId="4630614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In addition, the System should expose a structured, queryable database and open APIs to ensure compatibility with external AI/ML tools (e.g., offline GPT models) that may be procured separately by the supervisory authority.</w:t>
            </w:r>
          </w:p>
        </w:tc>
        <w:tc>
          <w:tcPr>
            <w:tcW w:w="1688" w:type="dxa"/>
            <w:tcBorders>
              <w:top w:val="nil"/>
              <w:left w:val="nil"/>
              <w:bottom w:val="single" w:sz="8" w:space="0" w:color="auto"/>
              <w:right w:val="single" w:sz="4" w:space="0" w:color="auto"/>
            </w:tcBorders>
            <w:shd w:val="clear" w:color="000000" w:fill="FFFFFF"/>
            <w:vAlign w:val="center"/>
            <w:hideMark/>
          </w:tcPr>
          <w:p w14:paraId="4911C40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499A2073"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38DBC8C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79F323E5" w14:textId="77777777" w:rsidTr="00B34BC3">
        <w:trPr>
          <w:trHeight w:val="127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0CB7AFF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2.14</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7DE56B9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Multiple Financial Sectors and Multiple Institutions within Each Sector.</w:t>
            </w:r>
          </w:p>
        </w:tc>
        <w:tc>
          <w:tcPr>
            <w:tcW w:w="990" w:type="dxa"/>
            <w:tcBorders>
              <w:top w:val="nil"/>
              <w:left w:val="nil"/>
              <w:bottom w:val="single" w:sz="4" w:space="0" w:color="auto"/>
              <w:right w:val="single" w:sz="4" w:space="0" w:color="auto"/>
            </w:tcBorders>
            <w:shd w:val="clear" w:color="auto" w:fill="auto"/>
            <w:vAlign w:val="center"/>
            <w:hideMark/>
          </w:tcPr>
          <w:p w14:paraId="655D852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R-136</w:t>
            </w:r>
          </w:p>
        </w:tc>
        <w:tc>
          <w:tcPr>
            <w:tcW w:w="4274" w:type="dxa"/>
            <w:tcBorders>
              <w:top w:val="nil"/>
              <w:left w:val="nil"/>
              <w:bottom w:val="single" w:sz="4" w:space="0" w:color="auto"/>
              <w:right w:val="single" w:sz="4" w:space="0" w:color="auto"/>
            </w:tcBorders>
            <w:shd w:val="clear" w:color="auto" w:fill="auto"/>
            <w:vAlign w:val="center"/>
            <w:hideMark/>
          </w:tcPr>
          <w:p w14:paraId="4FCA086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be designed to support multiple sectors, such as banking, credit, and insurance, and can be easily scaled to include any number of additional sectors.</w:t>
            </w:r>
          </w:p>
        </w:tc>
        <w:tc>
          <w:tcPr>
            <w:tcW w:w="1688" w:type="dxa"/>
            <w:tcBorders>
              <w:top w:val="nil"/>
              <w:left w:val="nil"/>
              <w:bottom w:val="single" w:sz="4" w:space="0" w:color="auto"/>
              <w:right w:val="single" w:sz="4" w:space="0" w:color="auto"/>
            </w:tcBorders>
            <w:shd w:val="clear" w:color="auto" w:fill="auto"/>
            <w:vAlign w:val="center"/>
            <w:hideMark/>
          </w:tcPr>
          <w:p w14:paraId="14B12C1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BF52B9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795693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 models for banks, credit organizations, and insurance companies.</w:t>
            </w:r>
          </w:p>
        </w:tc>
      </w:tr>
      <w:tr w:rsidR="00B34BC3" w:rsidRPr="00B34BC3" w14:paraId="53665036" w14:textId="77777777" w:rsidTr="00B34BC3">
        <w:trPr>
          <w:trHeight w:val="705"/>
        </w:trPr>
        <w:tc>
          <w:tcPr>
            <w:tcW w:w="717" w:type="dxa"/>
            <w:vMerge/>
            <w:tcBorders>
              <w:top w:val="nil"/>
              <w:left w:val="single" w:sz="8" w:space="0" w:color="auto"/>
              <w:bottom w:val="single" w:sz="8" w:space="0" w:color="000000"/>
              <w:right w:val="single" w:sz="8" w:space="0" w:color="auto"/>
            </w:tcBorders>
            <w:vAlign w:val="center"/>
            <w:hideMark/>
          </w:tcPr>
          <w:p w14:paraId="7FB5071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EDEFEB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BDE6CD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R-137</w:t>
            </w:r>
          </w:p>
        </w:tc>
        <w:tc>
          <w:tcPr>
            <w:tcW w:w="4274" w:type="dxa"/>
            <w:tcBorders>
              <w:top w:val="nil"/>
              <w:left w:val="nil"/>
              <w:bottom w:val="single" w:sz="8" w:space="0" w:color="auto"/>
              <w:right w:val="single" w:sz="4" w:space="0" w:color="auto"/>
            </w:tcBorders>
            <w:shd w:val="clear" w:color="auto" w:fill="auto"/>
            <w:vAlign w:val="center"/>
            <w:hideMark/>
          </w:tcPr>
          <w:p w14:paraId="0F02ADC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It should be able to manage and organize any number of financial institutions within each sector.</w:t>
            </w:r>
          </w:p>
        </w:tc>
        <w:tc>
          <w:tcPr>
            <w:tcW w:w="1688" w:type="dxa"/>
            <w:tcBorders>
              <w:top w:val="nil"/>
              <w:left w:val="nil"/>
              <w:bottom w:val="single" w:sz="8" w:space="0" w:color="auto"/>
              <w:right w:val="single" w:sz="4" w:space="0" w:color="auto"/>
            </w:tcBorders>
            <w:shd w:val="clear" w:color="auto" w:fill="auto"/>
            <w:vAlign w:val="center"/>
            <w:hideMark/>
          </w:tcPr>
          <w:p w14:paraId="74D1892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2588740B"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7ED884A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F18E223" w14:textId="77777777" w:rsidTr="00B34BC3">
        <w:trPr>
          <w:trHeight w:val="69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17201B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2.15</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45CD0A2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Building New Risk Models or Customizing Existing Ones</w:t>
            </w:r>
          </w:p>
        </w:tc>
        <w:tc>
          <w:tcPr>
            <w:tcW w:w="990" w:type="dxa"/>
            <w:tcBorders>
              <w:top w:val="nil"/>
              <w:left w:val="nil"/>
              <w:bottom w:val="single" w:sz="4" w:space="0" w:color="auto"/>
              <w:right w:val="single" w:sz="4" w:space="0" w:color="auto"/>
            </w:tcBorders>
            <w:shd w:val="clear" w:color="auto" w:fill="auto"/>
            <w:vAlign w:val="center"/>
            <w:hideMark/>
          </w:tcPr>
          <w:p w14:paraId="660C04B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R-138</w:t>
            </w:r>
          </w:p>
        </w:tc>
        <w:tc>
          <w:tcPr>
            <w:tcW w:w="4274" w:type="dxa"/>
            <w:tcBorders>
              <w:top w:val="nil"/>
              <w:left w:val="nil"/>
              <w:bottom w:val="single" w:sz="4" w:space="0" w:color="auto"/>
              <w:right w:val="single" w:sz="4" w:space="0" w:color="auto"/>
            </w:tcBorders>
            <w:shd w:val="clear" w:color="auto" w:fill="auto"/>
            <w:vAlign w:val="center"/>
            <w:hideMark/>
          </w:tcPr>
          <w:p w14:paraId="761CB17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allow users to create new risk models based on specific parameters such as geography or regulatory requirements.</w:t>
            </w:r>
          </w:p>
        </w:tc>
        <w:tc>
          <w:tcPr>
            <w:tcW w:w="1688" w:type="dxa"/>
            <w:tcBorders>
              <w:top w:val="nil"/>
              <w:left w:val="nil"/>
              <w:bottom w:val="single" w:sz="4" w:space="0" w:color="auto"/>
              <w:right w:val="single" w:sz="4" w:space="0" w:color="auto"/>
            </w:tcBorders>
            <w:shd w:val="clear" w:color="auto" w:fill="auto"/>
            <w:vAlign w:val="center"/>
            <w:hideMark/>
          </w:tcPr>
          <w:p w14:paraId="45D056A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4982DD6"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3D23524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3797232B"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48A818D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3CE4F9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CD133D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R-139</w:t>
            </w:r>
          </w:p>
        </w:tc>
        <w:tc>
          <w:tcPr>
            <w:tcW w:w="4274" w:type="dxa"/>
            <w:tcBorders>
              <w:top w:val="nil"/>
              <w:left w:val="nil"/>
              <w:bottom w:val="single" w:sz="4" w:space="0" w:color="auto"/>
              <w:right w:val="single" w:sz="4" w:space="0" w:color="auto"/>
            </w:tcBorders>
            <w:shd w:val="clear" w:color="auto" w:fill="auto"/>
            <w:vAlign w:val="center"/>
            <w:hideMark/>
          </w:tcPr>
          <w:p w14:paraId="10BFB2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be able to integrate existing risk models, ensuring a smooth transition or upgrade without losing previously developed frameworks or methodologies.</w:t>
            </w:r>
          </w:p>
        </w:tc>
        <w:tc>
          <w:tcPr>
            <w:tcW w:w="1688" w:type="dxa"/>
            <w:tcBorders>
              <w:top w:val="nil"/>
              <w:left w:val="nil"/>
              <w:bottom w:val="single" w:sz="4" w:space="0" w:color="auto"/>
              <w:right w:val="single" w:sz="4" w:space="0" w:color="auto"/>
            </w:tcBorders>
            <w:shd w:val="clear" w:color="auto" w:fill="auto"/>
            <w:vAlign w:val="center"/>
            <w:hideMark/>
          </w:tcPr>
          <w:p w14:paraId="2541E6C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C403956"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6E483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5F739262"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3C2D00F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58ABD2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68653B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R-140</w:t>
            </w:r>
          </w:p>
        </w:tc>
        <w:tc>
          <w:tcPr>
            <w:tcW w:w="4274" w:type="dxa"/>
            <w:tcBorders>
              <w:top w:val="nil"/>
              <w:left w:val="nil"/>
              <w:bottom w:val="single" w:sz="8" w:space="0" w:color="auto"/>
              <w:right w:val="single" w:sz="4" w:space="0" w:color="auto"/>
            </w:tcBorders>
            <w:shd w:val="clear" w:color="auto" w:fill="auto"/>
            <w:vAlign w:val="center"/>
            <w:hideMark/>
          </w:tcPr>
          <w:p w14:paraId="7A4633D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Users should be able to customize the models based on new data or evolving risk assessment needs, ensuring that </w:t>
            </w:r>
            <w:r w:rsidRPr="00B34BC3">
              <w:rPr>
                <w:rFonts w:eastAsia="Times New Roman" w:cs="Times New Roman"/>
                <w:color w:val="000000"/>
                <w:sz w:val="24"/>
                <w:szCs w:val="24"/>
                <w:lang w:val="en-US"/>
              </w:rPr>
              <w:lastRenderedPageBreak/>
              <w:t>risk management processes remain up to date and scalable.</w:t>
            </w:r>
          </w:p>
        </w:tc>
        <w:tc>
          <w:tcPr>
            <w:tcW w:w="1688" w:type="dxa"/>
            <w:tcBorders>
              <w:top w:val="nil"/>
              <w:left w:val="nil"/>
              <w:bottom w:val="single" w:sz="8" w:space="0" w:color="auto"/>
              <w:right w:val="single" w:sz="4" w:space="0" w:color="auto"/>
            </w:tcBorders>
            <w:shd w:val="clear" w:color="auto" w:fill="auto"/>
            <w:vAlign w:val="center"/>
            <w:hideMark/>
          </w:tcPr>
          <w:p w14:paraId="723FF7A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1B0CAA3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4FEA02A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510B499" w14:textId="77777777" w:rsidTr="00B34BC3">
        <w:trPr>
          <w:trHeight w:val="64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6FC3A6C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2.16</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3FE1C65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Ability to Update Incorrect Data Points</w:t>
            </w:r>
          </w:p>
        </w:tc>
        <w:tc>
          <w:tcPr>
            <w:tcW w:w="990" w:type="dxa"/>
            <w:tcBorders>
              <w:top w:val="nil"/>
              <w:left w:val="nil"/>
              <w:bottom w:val="single" w:sz="4" w:space="0" w:color="auto"/>
              <w:right w:val="single" w:sz="4" w:space="0" w:color="auto"/>
            </w:tcBorders>
            <w:shd w:val="clear" w:color="auto" w:fill="auto"/>
            <w:vAlign w:val="center"/>
            <w:hideMark/>
          </w:tcPr>
          <w:p w14:paraId="5383756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R-141</w:t>
            </w:r>
          </w:p>
        </w:tc>
        <w:tc>
          <w:tcPr>
            <w:tcW w:w="4274" w:type="dxa"/>
            <w:tcBorders>
              <w:top w:val="nil"/>
              <w:left w:val="nil"/>
              <w:bottom w:val="single" w:sz="4" w:space="0" w:color="auto"/>
              <w:right w:val="single" w:sz="4" w:space="0" w:color="auto"/>
            </w:tcBorders>
            <w:shd w:val="clear" w:color="auto" w:fill="auto"/>
            <w:vAlign w:val="center"/>
            <w:hideMark/>
          </w:tcPr>
          <w:p w14:paraId="753B391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allow users to identify data points that may be incorrect.</w:t>
            </w:r>
          </w:p>
        </w:tc>
        <w:tc>
          <w:tcPr>
            <w:tcW w:w="1688" w:type="dxa"/>
            <w:tcBorders>
              <w:top w:val="nil"/>
              <w:left w:val="nil"/>
              <w:bottom w:val="single" w:sz="4" w:space="0" w:color="auto"/>
              <w:right w:val="single" w:sz="4" w:space="0" w:color="auto"/>
            </w:tcBorders>
            <w:shd w:val="clear" w:color="auto" w:fill="auto"/>
            <w:vAlign w:val="center"/>
            <w:hideMark/>
          </w:tcPr>
          <w:p w14:paraId="7C0B322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548FDE8E"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8" w:space="0" w:color="000000"/>
              <w:right w:val="single" w:sz="8" w:space="0" w:color="auto"/>
            </w:tcBorders>
            <w:shd w:val="clear" w:color="auto" w:fill="auto"/>
            <w:vAlign w:val="center"/>
            <w:hideMark/>
          </w:tcPr>
          <w:p w14:paraId="2E59C61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For example</w:t>
            </w:r>
            <w:r w:rsidRPr="00B34BC3">
              <w:rPr>
                <w:rFonts w:eastAsia="Times New Roman" w:cs="Times New Roman"/>
                <w:color w:val="000000"/>
                <w:lang w:val="en-US"/>
              </w:rPr>
              <w:t xml:space="preserve">, </w:t>
            </w:r>
            <w:r w:rsidRPr="00B34BC3">
              <w:rPr>
                <w:rFonts w:eastAsia="Times New Roman" w:cs="Times New Roman"/>
                <w:color w:val="000000"/>
                <w:sz w:val="24"/>
                <w:szCs w:val="24"/>
                <w:lang w:val="en-US"/>
              </w:rPr>
              <w:t>a user who identifies an incorrect data entry in the System  should be able to submit a request to the authorized person for the update.</w:t>
            </w:r>
          </w:p>
        </w:tc>
      </w:tr>
      <w:tr w:rsidR="00B34BC3" w:rsidRPr="00B34BC3" w14:paraId="015DCC16"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CED286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134A51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BADD50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R-142</w:t>
            </w:r>
          </w:p>
        </w:tc>
        <w:tc>
          <w:tcPr>
            <w:tcW w:w="4274" w:type="dxa"/>
            <w:tcBorders>
              <w:top w:val="nil"/>
              <w:left w:val="nil"/>
              <w:bottom w:val="single" w:sz="4" w:space="0" w:color="auto"/>
              <w:right w:val="single" w:sz="4" w:space="0" w:color="auto"/>
            </w:tcBorders>
            <w:shd w:val="clear" w:color="auto" w:fill="auto"/>
            <w:vAlign w:val="center"/>
            <w:hideMark/>
          </w:tcPr>
          <w:p w14:paraId="56D2EC9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Users should be able to select those data points for correction.</w:t>
            </w:r>
          </w:p>
        </w:tc>
        <w:tc>
          <w:tcPr>
            <w:tcW w:w="1688" w:type="dxa"/>
            <w:tcBorders>
              <w:top w:val="nil"/>
              <w:left w:val="nil"/>
              <w:bottom w:val="single" w:sz="4" w:space="0" w:color="auto"/>
              <w:right w:val="single" w:sz="4" w:space="0" w:color="auto"/>
            </w:tcBorders>
            <w:shd w:val="clear" w:color="auto" w:fill="auto"/>
            <w:vAlign w:val="center"/>
            <w:hideMark/>
          </w:tcPr>
          <w:p w14:paraId="74CB8F1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03E03BB"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2621FFC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122039AB" w14:textId="77777777" w:rsidTr="00B34BC3">
        <w:trPr>
          <w:trHeight w:val="705"/>
        </w:trPr>
        <w:tc>
          <w:tcPr>
            <w:tcW w:w="717" w:type="dxa"/>
            <w:vMerge/>
            <w:tcBorders>
              <w:top w:val="nil"/>
              <w:left w:val="single" w:sz="8" w:space="0" w:color="auto"/>
              <w:bottom w:val="single" w:sz="8" w:space="0" w:color="000000"/>
              <w:right w:val="single" w:sz="8" w:space="0" w:color="auto"/>
            </w:tcBorders>
            <w:vAlign w:val="center"/>
            <w:hideMark/>
          </w:tcPr>
          <w:p w14:paraId="066B1F3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69955C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37D701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R-143</w:t>
            </w:r>
          </w:p>
        </w:tc>
        <w:tc>
          <w:tcPr>
            <w:tcW w:w="4274" w:type="dxa"/>
            <w:tcBorders>
              <w:top w:val="nil"/>
              <w:left w:val="nil"/>
              <w:bottom w:val="single" w:sz="8" w:space="0" w:color="auto"/>
              <w:right w:val="single" w:sz="4" w:space="0" w:color="auto"/>
            </w:tcBorders>
            <w:shd w:val="clear" w:color="auto" w:fill="auto"/>
            <w:vAlign w:val="center"/>
            <w:hideMark/>
          </w:tcPr>
          <w:p w14:paraId="0E433D4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Only authorized users (e.g., administrators or data managers) should have the ability to update data points.</w:t>
            </w:r>
          </w:p>
        </w:tc>
        <w:tc>
          <w:tcPr>
            <w:tcW w:w="1688" w:type="dxa"/>
            <w:tcBorders>
              <w:top w:val="nil"/>
              <w:left w:val="nil"/>
              <w:bottom w:val="single" w:sz="8" w:space="0" w:color="auto"/>
              <w:right w:val="single" w:sz="4" w:space="0" w:color="auto"/>
            </w:tcBorders>
            <w:shd w:val="clear" w:color="auto" w:fill="auto"/>
            <w:vAlign w:val="center"/>
            <w:hideMark/>
          </w:tcPr>
          <w:p w14:paraId="449211A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32BCE7A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140EAD6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7174F0D8" w14:textId="77777777" w:rsidTr="00B34BC3">
        <w:trPr>
          <w:trHeight w:val="138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79510D6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17</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357B9E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Roles and Permissions</w:t>
            </w:r>
          </w:p>
        </w:tc>
        <w:tc>
          <w:tcPr>
            <w:tcW w:w="990" w:type="dxa"/>
            <w:tcBorders>
              <w:top w:val="nil"/>
              <w:left w:val="nil"/>
              <w:bottom w:val="single" w:sz="4" w:space="0" w:color="auto"/>
              <w:right w:val="single" w:sz="4" w:space="0" w:color="auto"/>
            </w:tcBorders>
            <w:shd w:val="clear" w:color="auto" w:fill="auto"/>
            <w:vAlign w:val="center"/>
            <w:hideMark/>
          </w:tcPr>
          <w:p w14:paraId="628EBB2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R-144</w:t>
            </w:r>
          </w:p>
        </w:tc>
        <w:tc>
          <w:tcPr>
            <w:tcW w:w="4274" w:type="dxa"/>
            <w:tcBorders>
              <w:top w:val="nil"/>
              <w:left w:val="nil"/>
              <w:bottom w:val="single" w:sz="4" w:space="0" w:color="auto"/>
              <w:right w:val="single" w:sz="4" w:space="0" w:color="auto"/>
            </w:tcBorders>
            <w:shd w:val="clear" w:color="auto" w:fill="auto"/>
            <w:vAlign w:val="center"/>
            <w:hideMark/>
          </w:tcPr>
          <w:p w14:paraId="18AEBB4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include a role and permission management function that allows precise definition, management, and control of user access to various modules and actions, in accordance with the principles of RBAC (Role-Based Access Control), SOD (Segregation of Duties), and Least Privilege.</w:t>
            </w:r>
          </w:p>
        </w:tc>
        <w:tc>
          <w:tcPr>
            <w:tcW w:w="1688" w:type="dxa"/>
            <w:tcBorders>
              <w:top w:val="nil"/>
              <w:left w:val="nil"/>
              <w:bottom w:val="single" w:sz="4" w:space="0" w:color="auto"/>
              <w:right w:val="single" w:sz="4" w:space="0" w:color="auto"/>
            </w:tcBorders>
            <w:shd w:val="clear" w:color="auto" w:fill="auto"/>
            <w:vAlign w:val="center"/>
            <w:hideMark/>
          </w:tcPr>
          <w:p w14:paraId="02548E0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00D8A11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1A7E7D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C0626DF"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E4876D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D035F5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56D222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R-145</w:t>
            </w:r>
          </w:p>
        </w:tc>
        <w:tc>
          <w:tcPr>
            <w:tcW w:w="4274" w:type="dxa"/>
            <w:tcBorders>
              <w:top w:val="nil"/>
              <w:left w:val="nil"/>
              <w:bottom w:val="single" w:sz="4" w:space="0" w:color="auto"/>
              <w:right w:val="single" w:sz="4" w:space="0" w:color="auto"/>
            </w:tcBorders>
            <w:shd w:val="clear" w:color="auto" w:fill="auto"/>
            <w:vAlign w:val="center"/>
            <w:hideMark/>
          </w:tcPr>
          <w:p w14:paraId="76C54AE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support a four-eyes approval process for all re-entries related to changes in inherent risk and control/management quality.</w:t>
            </w:r>
          </w:p>
        </w:tc>
        <w:tc>
          <w:tcPr>
            <w:tcW w:w="1688" w:type="dxa"/>
            <w:tcBorders>
              <w:top w:val="nil"/>
              <w:left w:val="nil"/>
              <w:bottom w:val="single" w:sz="4" w:space="0" w:color="auto"/>
              <w:right w:val="single" w:sz="4" w:space="0" w:color="auto"/>
            </w:tcBorders>
            <w:shd w:val="clear" w:color="auto" w:fill="auto"/>
            <w:vAlign w:val="center"/>
            <w:hideMark/>
          </w:tcPr>
          <w:p w14:paraId="09D7541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4C0C30E"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207B06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939F605"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230E043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BC5801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2CFA35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R-146</w:t>
            </w:r>
          </w:p>
        </w:tc>
        <w:tc>
          <w:tcPr>
            <w:tcW w:w="4274" w:type="dxa"/>
            <w:tcBorders>
              <w:top w:val="nil"/>
              <w:left w:val="nil"/>
              <w:bottom w:val="single" w:sz="8" w:space="0" w:color="auto"/>
              <w:right w:val="single" w:sz="4" w:space="0" w:color="auto"/>
            </w:tcBorders>
            <w:shd w:val="clear" w:color="auto" w:fill="auto"/>
            <w:vAlign w:val="center"/>
            <w:hideMark/>
          </w:tcPr>
          <w:p w14:paraId="42BAD27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All re-entries and actions must be documented in audit logs with clear details on who initiated and approved the actions, as well as system errors and events to support future auditing and debugging.</w:t>
            </w:r>
          </w:p>
        </w:tc>
        <w:tc>
          <w:tcPr>
            <w:tcW w:w="1688" w:type="dxa"/>
            <w:tcBorders>
              <w:top w:val="nil"/>
              <w:left w:val="nil"/>
              <w:bottom w:val="single" w:sz="8" w:space="0" w:color="auto"/>
              <w:right w:val="single" w:sz="4" w:space="0" w:color="auto"/>
            </w:tcBorders>
            <w:shd w:val="clear" w:color="auto" w:fill="auto"/>
            <w:vAlign w:val="center"/>
            <w:hideMark/>
          </w:tcPr>
          <w:p w14:paraId="14291B7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080F5DDB"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509041D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0199594" w14:textId="77777777" w:rsidTr="00B34BC3">
        <w:trPr>
          <w:trHeight w:val="360"/>
        </w:trPr>
        <w:tc>
          <w:tcPr>
            <w:tcW w:w="717" w:type="dxa"/>
            <w:tcBorders>
              <w:top w:val="nil"/>
              <w:left w:val="single" w:sz="8" w:space="0" w:color="auto"/>
              <w:bottom w:val="single" w:sz="8" w:space="0" w:color="auto"/>
              <w:right w:val="nil"/>
            </w:tcBorders>
            <w:shd w:val="clear" w:color="000000" w:fill="00B0F0"/>
            <w:vAlign w:val="center"/>
            <w:hideMark/>
          </w:tcPr>
          <w:p w14:paraId="4FA00AC3" w14:textId="77777777" w:rsidR="00B34BC3" w:rsidRPr="00B34BC3" w:rsidRDefault="00B34BC3" w:rsidP="00B34BC3">
            <w:pPr>
              <w:spacing w:before="0" w:after="0" w:line="240" w:lineRule="auto"/>
              <w:jc w:val="right"/>
              <w:rPr>
                <w:rFonts w:eastAsia="Times New Roman" w:cs="Times New Roman"/>
                <w:i/>
                <w:iCs/>
                <w:color w:val="FFFFFF"/>
                <w:sz w:val="24"/>
                <w:szCs w:val="24"/>
                <w:u w:val="single"/>
                <w:lang w:val="en-US"/>
              </w:rPr>
            </w:pPr>
            <w:r w:rsidRPr="00B34BC3">
              <w:rPr>
                <w:rFonts w:eastAsia="Times New Roman" w:cs="Times New Roman"/>
                <w:i/>
                <w:iCs/>
                <w:color w:val="FFFFFF"/>
                <w:sz w:val="24"/>
                <w:szCs w:val="24"/>
                <w:u w:val="single"/>
                <w:lang w:val="en-US"/>
              </w:rPr>
              <w:t>3</w:t>
            </w:r>
          </w:p>
        </w:tc>
        <w:tc>
          <w:tcPr>
            <w:tcW w:w="2703" w:type="dxa"/>
            <w:tcBorders>
              <w:top w:val="nil"/>
              <w:left w:val="nil"/>
              <w:bottom w:val="single" w:sz="8" w:space="0" w:color="auto"/>
              <w:right w:val="nil"/>
            </w:tcBorders>
            <w:shd w:val="clear" w:color="000000" w:fill="00B0F0"/>
            <w:noWrap/>
            <w:vAlign w:val="center"/>
            <w:hideMark/>
          </w:tcPr>
          <w:p w14:paraId="49C9B8BA"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eastAsia="Times New Roman" w:cs="Times New Roman"/>
                <w:i/>
                <w:iCs/>
                <w:color w:val="FFFFFF"/>
                <w:sz w:val="24"/>
                <w:szCs w:val="24"/>
                <w:u w:val="single"/>
                <w:lang w:val="en-US"/>
              </w:rPr>
              <w:t>Data Analysis Capabilities</w:t>
            </w:r>
          </w:p>
        </w:tc>
        <w:tc>
          <w:tcPr>
            <w:tcW w:w="990" w:type="dxa"/>
            <w:tcBorders>
              <w:top w:val="nil"/>
              <w:left w:val="nil"/>
              <w:bottom w:val="single" w:sz="8" w:space="0" w:color="auto"/>
              <w:right w:val="nil"/>
            </w:tcBorders>
            <w:shd w:val="clear" w:color="000000" w:fill="00B0F0"/>
            <w:vAlign w:val="center"/>
            <w:hideMark/>
          </w:tcPr>
          <w:p w14:paraId="5AC081E6"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4274" w:type="dxa"/>
            <w:tcBorders>
              <w:top w:val="nil"/>
              <w:left w:val="nil"/>
              <w:bottom w:val="single" w:sz="8" w:space="0" w:color="auto"/>
              <w:right w:val="nil"/>
            </w:tcBorders>
            <w:shd w:val="clear" w:color="000000" w:fill="00B0F0"/>
            <w:vAlign w:val="center"/>
            <w:hideMark/>
          </w:tcPr>
          <w:p w14:paraId="26443597"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1688" w:type="dxa"/>
            <w:tcBorders>
              <w:top w:val="nil"/>
              <w:left w:val="nil"/>
              <w:bottom w:val="single" w:sz="8" w:space="0" w:color="auto"/>
              <w:right w:val="nil"/>
            </w:tcBorders>
            <w:shd w:val="clear" w:color="000000" w:fill="00B0F0"/>
            <w:vAlign w:val="center"/>
            <w:hideMark/>
          </w:tcPr>
          <w:p w14:paraId="21C89DF3"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1958" w:type="dxa"/>
            <w:tcBorders>
              <w:top w:val="nil"/>
              <w:left w:val="nil"/>
              <w:bottom w:val="single" w:sz="8" w:space="0" w:color="auto"/>
              <w:right w:val="nil"/>
            </w:tcBorders>
            <w:shd w:val="clear" w:color="000000" w:fill="00B0F0"/>
            <w:vAlign w:val="center"/>
            <w:hideMark/>
          </w:tcPr>
          <w:p w14:paraId="286040AE"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2710" w:type="dxa"/>
            <w:tcBorders>
              <w:top w:val="nil"/>
              <w:left w:val="nil"/>
              <w:bottom w:val="single" w:sz="8" w:space="0" w:color="auto"/>
              <w:right w:val="single" w:sz="8" w:space="0" w:color="auto"/>
            </w:tcBorders>
            <w:shd w:val="clear" w:color="000000" w:fill="00B0F0"/>
            <w:vAlign w:val="center"/>
            <w:hideMark/>
          </w:tcPr>
          <w:p w14:paraId="0F9E1F0B"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r>
      <w:tr w:rsidR="00B34BC3" w:rsidRPr="00B34BC3" w14:paraId="25DAAF20" w14:textId="77777777" w:rsidTr="00B34BC3">
        <w:trPr>
          <w:trHeight w:val="220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308C2B8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3</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1</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0C6EAEF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Aggregated Statistical Data for Financial Institutions and Sectors</w:t>
            </w:r>
          </w:p>
        </w:tc>
        <w:tc>
          <w:tcPr>
            <w:tcW w:w="990" w:type="dxa"/>
            <w:tcBorders>
              <w:top w:val="nil"/>
              <w:left w:val="nil"/>
              <w:bottom w:val="single" w:sz="4" w:space="0" w:color="auto"/>
              <w:right w:val="single" w:sz="4" w:space="0" w:color="auto"/>
            </w:tcBorders>
            <w:shd w:val="clear" w:color="auto" w:fill="auto"/>
            <w:vAlign w:val="center"/>
            <w:hideMark/>
          </w:tcPr>
          <w:p w14:paraId="0D39FF5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R-147</w:t>
            </w:r>
          </w:p>
        </w:tc>
        <w:tc>
          <w:tcPr>
            <w:tcW w:w="4274" w:type="dxa"/>
            <w:tcBorders>
              <w:top w:val="nil"/>
              <w:left w:val="nil"/>
              <w:bottom w:val="single" w:sz="4" w:space="0" w:color="auto"/>
              <w:right w:val="single" w:sz="4" w:space="0" w:color="auto"/>
            </w:tcBorders>
            <w:shd w:val="clear" w:color="auto" w:fill="auto"/>
            <w:vAlign w:val="center"/>
            <w:hideMark/>
          </w:tcPr>
          <w:p w14:paraId="0504568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provide automatic calculation and aggregation of key AML/CFT indicators across sectors. It should compute, at a minimum, the minimum, average, mode, maximum values, total amounts, and the number of reporting financial institutions, enabling the assessment of sectoral risks.</w:t>
            </w:r>
          </w:p>
        </w:tc>
        <w:tc>
          <w:tcPr>
            <w:tcW w:w="1688" w:type="dxa"/>
            <w:tcBorders>
              <w:top w:val="nil"/>
              <w:left w:val="nil"/>
              <w:bottom w:val="single" w:sz="4" w:space="0" w:color="auto"/>
              <w:right w:val="single" w:sz="4" w:space="0" w:color="auto"/>
            </w:tcBorders>
            <w:shd w:val="clear" w:color="auto" w:fill="auto"/>
            <w:vAlign w:val="center"/>
            <w:hideMark/>
          </w:tcPr>
          <w:p w14:paraId="1278A1A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38DD91DA"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hideMark/>
          </w:tcPr>
          <w:p w14:paraId="2731356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eastAsia="Times New Roman" w:cs="Times New Roman"/>
                <w:color w:val="000000"/>
                <w:lang w:val="en-US"/>
              </w:rPr>
              <w:t>For example, it should provide a detailed report on suspicious transactions for a specific bank and compare its values with the sector’s average indicators.</w:t>
            </w:r>
          </w:p>
        </w:tc>
      </w:tr>
      <w:tr w:rsidR="00B34BC3" w:rsidRPr="00B34BC3" w14:paraId="029F0C78" w14:textId="77777777" w:rsidTr="00B34BC3">
        <w:trPr>
          <w:trHeight w:val="1395"/>
        </w:trPr>
        <w:tc>
          <w:tcPr>
            <w:tcW w:w="717" w:type="dxa"/>
            <w:vMerge/>
            <w:tcBorders>
              <w:top w:val="nil"/>
              <w:left w:val="single" w:sz="8" w:space="0" w:color="auto"/>
              <w:bottom w:val="single" w:sz="8" w:space="0" w:color="000000"/>
              <w:right w:val="single" w:sz="8" w:space="0" w:color="auto"/>
            </w:tcBorders>
            <w:vAlign w:val="center"/>
            <w:hideMark/>
          </w:tcPr>
          <w:p w14:paraId="517D180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70F56E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3285A2A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R-148</w:t>
            </w:r>
          </w:p>
        </w:tc>
        <w:tc>
          <w:tcPr>
            <w:tcW w:w="4274" w:type="dxa"/>
            <w:tcBorders>
              <w:top w:val="nil"/>
              <w:left w:val="nil"/>
              <w:bottom w:val="single" w:sz="8" w:space="0" w:color="auto"/>
              <w:right w:val="single" w:sz="4" w:space="0" w:color="auto"/>
            </w:tcBorders>
            <w:shd w:val="clear" w:color="auto" w:fill="auto"/>
            <w:vAlign w:val="center"/>
            <w:hideMark/>
          </w:tcPr>
          <w:p w14:paraId="4BBDA62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also provide summaries for each financial institution, allowing the identification of unusual activity related to AML/CFT compliance. These summaries should be available per institution to assess their risk level and the effectiveness of their control/management quality.</w:t>
            </w:r>
          </w:p>
        </w:tc>
        <w:tc>
          <w:tcPr>
            <w:tcW w:w="1688" w:type="dxa"/>
            <w:tcBorders>
              <w:top w:val="nil"/>
              <w:left w:val="nil"/>
              <w:bottom w:val="single" w:sz="8" w:space="0" w:color="auto"/>
              <w:right w:val="single" w:sz="4" w:space="0" w:color="auto"/>
            </w:tcBorders>
            <w:shd w:val="clear" w:color="auto" w:fill="auto"/>
            <w:vAlign w:val="center"/>
            <w:hideMark/>
          </w:tcPr>
          <w:p w14:paraId="459B021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66AB74AF"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noWrap/>
            <w:vAlign w:val="bottom"/>
            <w:hideMark/>
          </w:tcPr>
          <w:p w14:paraId="5AA838FC"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2BCD7D58" w14:textId="77777777" w:rsidTr="00B34BC3">
        <w:trPr>
          <w:trHeight w:val="96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2AAE00C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3.2</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7061B4E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Changes from the Previous Reporting Period,  Data Trend Analysis</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6F66F3F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R-149</w:t>
            </w:r>
          </w:p>
        </w:tc>
        <w:tc>
          <w:tcPr>
            <w:tcW w:w="4274" w:type="dxa"/>
            <w:tcBorders>
              <w:top w:val="nil"/>
              <w:left w:val="nil"/>
              <w:bottom w:val="single" w:sz="4" w:space="0" w:color="auto"/>
              <w:right w:val="single" w:sz="4" w:space="0" w:color="auto"/>
            </w:tcBorders>
            <w:shd w:val="clear" w:color="auto" w:fill="auto"/>
            <w:vAlign w:val="center"/>
            <w:hideMark/>
          </w:tcPr>
          <w:p w14:paraId="5BAB0F8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detect and record changes between current and previous reporting cycles. These changes may include:</w:t>
            </w:r>
          </w:p>
        </w:tc>
        <w:tc>
          <w:tcPr>
            <w:tcW w:w="1688" w:type="dxa"/>
            <w:tcBorders>
              <w:top w:val="nil"/>
              <w:left w:val="nil"/>
              <w:bottom w:val="single" w:sz="4" w:space="0" w:color="auto"/>
              <w:right w:val="single" w:sz="4" w:space="0" w:color="auto"/>
            </w:tcBorders>
            <w:shd w:val="clear" w:color="auto" w:fill="auto"/>
            <w:vAlign w:val="center"/>
            <w:hideMark/>
          </w:tcPr>
          <w:p w14:paraId="4C80313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CED167F"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4" w:space="0" w:color="000000"/>
              <w:right w:val="single" w:sz="8" w:space="0" w:color="auto"/>
            </w:tcBorders>
            <w:shd w:val="clear" w:color="auto" w:fill="auto"/>
            <w:vAlign w:val="center"/>
            <w:hideMark/>
          </w:tcPr>
          <w:p w14:paraId="5E84E83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Example: If a financial institution's risk rating has decreased compared to the previous cycle, the System must highlight the change and quantify the difference.</w:t>
            </w:r>
          </w:p>
        </w:tc>
      </w:tr>
      <w:tr w:rsidR="00B34BC3" w:rsidRPr="00B34BC3" w14:paraId="0008E3D8"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054E5A0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9DFCBA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09959A9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4B587E87" w14:textId="77777777" w:rsidR="00B34BC3" w:rsidRPr="00B34BC3" w:rsidRDefault="00B34BC3" w:rsidP="00B34BC3">
            <w:pPr>
              <w:spacing w:before="0" w:after="0" w:line="240" w:lineRule="auto"/>
              <w:ind w:firstLineChars="300" w:firstLine="720"/>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Differences in indicators, both quantitative and qualitative (e.g., increases or decreases in scores)</w:t>
            </w:r>
          </w:p>
        </w:tc>
        <w:tc>
          <w:tcPr>
            <w:tcW w:w="1688" w:type="dxa"/>
            <w:tcBorders>
              <w:top w:val="nil"/>
              <w:left w:val="nil"/>
              <w:bottom w:val="single" w:sz="4" w:space="0" w:color="auto"/>
              <w:right w:val="single" w:sz="4" w:space="0" w:color="auto"/>
            </w:tcBorders>
            <w:shd w:val="clear" w:color="auto" w:fill="auto"/>
            <w:vAlign w:val="center"/>
            <w:hideMark/>
          </w:tcPr>
          <w:p w14:paraId="1CFADB8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5EC5C09C"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637AFB5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509E5582" w14:textId="77777777" w:rsidTr="00B34BC3">
        <w:trPr>
          <w:trHeight w:val="645"/>
        </w:trPr>
        <w:tc>
          <w:tcPr>
            <w:tcW w:w="717" w:type="dxa"/>
            <w:vMerge/>
            <w:tcBorders>
              <w:top w:val="nil"/>
              <w:left w:val="single" w:sz="8" w:space="0" w:color="auto"/>
              <w:bottom w:val="single" w:sz="8" w:space="0" w:color="000000"/>
              <w:right w:val="single" w:sz="8" w:space="0" w:color="auto"/>
            </w:tcBorders>
            <w:vAlign w:val="center"/>
            <w:hideMark/>
          </w:tcPr>
          <w:p w14:paraId="7019818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D8AEA6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754ED76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6CAAFC95" w14:textId="77777777" w:rsidR="00B34BC3" w:rsidRPr="00B34BC3" w:rsidRDefault="00B34BC3" w:rsidP="00B34BC3">
            <w:pPr>
              <w:spacing w:before="0" w:after="0" w:line="240" w:lineRule="auto"/>
              <w:ind w:firstLineChars="300" w:firstLine="720"/>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Changes in risk assessments, thresholds, or other performance indicators</w:t>
            </w:r>
          </w:p>
        </w:tc>
        <w:tc>
          <w:tcPr>
            <w:tcW w:w="1688" w:type="dxa"/>
            <w:tcBorders>
              <w:top w:val="nil"/>
              <w:left w:val="nil"/>
              <w:bottom w:val="single" w:sz="4" w:space="0" w:color="auto"/>
              <w:right w:val="single" w:sz="4" w:space="0" w:color="auto"/>
            </w:tcBorders>
            <w:shd w:val="clear" w:color="auto" w:fill="auto"/>
            <w:vAlign w:val="center"/>
            <w:hideMark/>
          </w:tcPr>
          <w:p w14:paraId="76A8E2B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80EEA7D"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7F468D0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767EE81D" w14:textId="77777777" w:rsidTr="00B34BC3">
        <w:trPr>
          <w:trHeight w:val="645"/>
        </w:trPr>
        <w:tc>
          <w:tcPr>
            <w:tcW w:w="717" w:type="dxa"/>
            <w:vMerge/>
            <w:tcBorders>
              <w:top w:val="nil"/>
              <w:left w:val="single" w:sz="8" w:space="0" w:color="auto"/>
              <w:bottom w:val="single" w:sz="8" w:space="0" w:color="000000"/>
              <w:right w:val="single" w:sz="8" w:space="0" w:color="auto"/>
            </w:tcBorders>
            <w:vAlign w:val="center"/>
            <w:hideMark/>
          </w:tcPr>
          <w:p w14:paraId="65434D2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1F3540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4EEAF38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268E1063" w14:textId="77777777" w:rsidR="00B34BC3" w:rsidRPr="00B34BC3" w:rsidRDefault="00B34BC3" w:rsidP="00B34BC3">
            <w:pPr>
              <w:spacing w:before="0" w:after="0" w:line="240" w:lineRule="auto"/>
              <w:ind w:firstLineChars="300" w:firstLine="720"/>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Differences in responses to specific questions or surveys</w:t>
            </w:r>
          </w:p>
        </w:tc>
        <w:tc>
          <w:tcPr>
            <w:tcW w:w="1688" w:type="dxa"/>
            <w:tcBorders>
              <w:top w:val="nil"/>
              <w:left w:val="nil"/>
              <w:bottom w:val="single" w:sz="4" w:space="0" w:color="auto"/>
              <w:right w:val="single" w:sz="4" w:space="0" w:color="auto"/>
            </w:tcBorders>
            <w:shd w:val="clear" w:color="auto" w:fill="auto"/>
            <w:vAlign w:val="center"/>
            <w:hideMark/>
          </w:tcPr>
          <w:p w14:paraId="3317673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3DFFDEE"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4" w:space="0" w:color="000000"/>
              <w:right w:val="single" w:sz="8" w:space="0" w:color="auto"/>
            </w:tcBorders>
            <w:shd w:val="clear" w:color="auto" w:fill="auto"/>
            <w:vAlign w:val="center"/>
            <w:hideMark/>
          </w:tcPr>
          <w:p w14:paraId="631D4F7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Example: A user may wish to compare only </w:t>
            </w:r>
            <w:r w:rsidRPr="00B34BC3">
              <w:rPr>
                <w:rFonts w:eastAsia="Times New Roman" w:cs="Times New Roman"/>
                <w:color w:val="000000"/>
                <w:sz w:val="24"/>
                <w:szCs w:val="24"/>
                <w:lang w:val="en-US"/>
              </w:rPr>
              <w:lastRenderedPageBreak/>
              <w:t>high-risk ratings between reporting cycles.</w:t>
            </w:r>
          </w:p>
        </w:tc>
      </w:tr>
      <w:tr w:rsidR="00B34BC3" w:rsidRPr="00B34BC3" w14:paraId="4F7DD2E2" w14:textId="77777777" w:rsidTr="00B34BC3">
        <w:trPr>
          <w:trHeight w:val="645"/>
        </w:trPr>
        <w:tc>
          <w:tcPr>
            <w:tcW w:w="717" w:type="dxa"/>
            <w:vMerge/>
            <w:tcBorders>
              <w:top w:val="nil"/>
              <w:left w:val="single" w:sz="8" w:space="0" w:color="auto"/>
              <w:bottom w:val="single" w:sz="8" w:space="0" w:color="000000"/>
              <w:right w:val="single" w:sz="8" w:space="0" w:color="auto"/>
            </w:tcBorders>
            <w:vAlign w:val="center"/>
            <w:hideMark/>
          </w:tcPr>
          <w:p w14:paraId="7D9B96D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4F6D57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1C6890A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7281F649" w14:textId="77777777" w:rsidR="00B34BC3" w:rsidRPr="00B34BC3" w:rsidRDefault="00B34BC3" w:rsidP="00B34BC3">
            <w:pPr>
              <w:spacing w:before="0" w:after="0" w:line="240" w:lineRule="auto"/>
              <w:ind w:firstLineChars="300" w:firstLine="720"/>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Institution-specific changes, such as transaction volumes or compliance levels</w:t>
            </w:r>
          </w:p>
        </w:tc>
        <w:tc>
          <w:tcPr>
            <w:tcW w:w="1688" w:type="dxa"/>
            <w:tcBorders>
              <w:top w:val="nil"/>
              <w:left w:val="nil"/>
              <w:bottom w:val="single" w:sz="4" w:space="0" w:color="auto"/>
              <w:right w:val="single" w:sz="4" w:space="0" w:color="auto"/>
            </w:tcBorders>
            <w:shd w:val="clear" w:color="auto" w:fill="auto"/>
            <w:vAlign w:val="center"/>
            <w:hideMark/>
          </w:tcPr>
          <w:p w14:paraId="7ED2416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32337F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592730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766E7A18" w14:textId="77777777" w:rsidTr="00B34BC3">
        <w:trPr>
          <w:trHeight w:val="645"/>
        </w:trPr>
        <w:tc>
          <w:tcPr>
            <w:tcW w:w="717" w:type="dxa"/>
            <w:vMerge/>
            <w:tcBorders>
              <w:top w:val="nil"/>
              <w:left w:val="single" w:sz="8" w:space="0" w:color="auto"/>
              <w:bottom w:val="single" w:sz="8" w:space="0" w:color="000000"/>
              <w:right w:val="single" w:sz="8" w:space="0" w:color="auto"/>
            </w:tcBorders>
            <w:vAlign w:val="center"/>
            <w:hideMark/>
          </w:tcPr>
          <w:p w14:paraId="290FFD2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56F547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B09871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R-150</w:t>
            </w:r>
          </w:p>
        </w:tc>
        <w:tc>
          <w:tcPr>
            <w:tcW w:w="4274" w:type="dxa"/>
            <w:tcBorders>
              <w:top w:val="nil"/>
              <w:left w:val="nil"/>
              <w:bottom w:val="single" w:sz="4" w:space="0" w:color="auto"/>
              <w:right w:val="single" w:sz="4" w:space="0" w:color="auto"/>
            </w:tcBorders>
            <w:shd w:val="clear" w:color="auto" w:fill="auto"/>
            <w:vAlign w:val="center"/>
            <w:hideMark/>
          </w:tcPr>
          <w:p w14:paraId="3790805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Users must be able to view these changes through comparative reports or dashboards.</w:t>
            </w:r>
          </w:p>
        </w:tc>
        <w:tc>
          <w:tcPr>
            <w:tcW w:w="1688" w:type="dxa"/>
            <w:tcBorders>
              <w:top w:val="nil"/>
              <w:left w:val="nil"/>
              <w:bottom w:val="single" w:sz="4" w:space="0" w:color="auto"/>
              <w:right w:val="single" w:sz="4" w:space="0" w:color="auto"/>
            </w:tcBorders>
            <w:shd w:val="clear" w:color="auto" w:fill="auto"/>
            <w:vAlign w:val="center"/>
            <w:hideMark/>
          </w:tcPr>
          <w:p w14:paraId="3D9803D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0BD8031C"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4" w:space="0" w:color="000000"/>
              <w:right w:val="single" w:sz="8" w:space="0" w:color="auto"/>
            </w:tcBorders>
            <w:shd w:val="clear" w:color="auto" w:fill="auto"/>
            <w:vAlign w:val="center"/>
            <w:hideMark/>
          </w:tcPr>
          <w:p w14:paraId="78FBFEE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Example: A bank may use trend analysis to observe the increase in high-risk transactions over the past six months to detect AML/CFT risks.</w:t>
            </w:r>
          </w:p>
        </w:tc>
      </w:tr>
      <w:tr w:rsidR="00B34BC3" w:rsidRPr="00B34BC3" w14:paraId="68E5A6E2"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074EE1E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83E40F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750792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R-151</w:t>
            </w:r>
          </w:p>
        </w:tc>
        <w:tc>
          <w:tcPr>
            <w:tcW w:w="4274" w:type="dxa"/>
            <w:tcBorders>
              <w:top w:val="nil"/>
              <w:left w:val="nil"/>
              <w:bottom w:val="single" w:sz="4" w:space="0" w:color="auto"/>
              <w:right w:val="single" w:sz="4" w:space="0" w:color="auto"/>
            </w:tcBorders>
            <w:shd w:val="clear" w:color="auto" w:fill="auto"/>
            <w:vAlign w:val="center"/>
            <w:hideMark/>
          </w:tcPr>
          <w:p w14:paraId="354503E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support trend analysis for any defined data metric (e.g., risk scores, transaction volumes, compliance violations) over a selected time period.</w:t>
            </w:r>
          </w:p>
        </w:tc>
        <w:tc>
          <w:tcPr>
            <w:tcW w:w="1688" w:type="dxa"/>
            <w:tcBorders>
              <w:top w:val="nil"/>
              <w:left w:val="nil"/>
              <w:bottom w:val="single" w:sz="4" w:space="0" w:color="auto"/>
              <w:right w:val="single" w:sz="4" w:space="0" w:color="auto"/>
            </w:tcBorders>
            <w:shd w:val="clear" w:color="auto" w:fill="auto"/>
            <w:vAlign w:val="center"/>
            <w:hideMark/>
          </w:tcPr>
          <w:p w14:paraId="33B4290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1970FDE"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3B488A1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0C0E83A6" w14:textId="77777777" w:rsidTr="00B34BC3">
        <w:trPr>
          <w:trHeight w:val="1275"/>
        </w:trPr>
        <w:tc>
          <w:tcPr>
            <w:tcW w:w="717" w:type="dxa"/>
            <w:vMerge/>
            <w:tcBorders>
              <w:top w:val="nil"/>
              <w:left w:val="single" w:sz="8" w:space="0" w:color="auto"/>
              <w:bottom w:val="single" w:sz="8" w:space="0" w:color="000000"/>
              <w:right w:val="single" w:sz="8" w:space="0" w:color="auto"/>
            </w:tcBorders>
            <w:vAlign w:val="center"/>
            <w:hideMark/>
          </w:tcPr>
          <w:p w14:paraId="4D401DD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FC5B6F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F09173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R-152</w:t>
            </w:r>
          </w:p>
        </w:tc>
        <w:tc>
          <w:tcPr>
            <w:tcW w:w="4274" w:type="dxa"/>
            <w:tcBorders>
              <w:top w:val="nil"/>
              <w:left w:val="nil"/>
              <w:bottom w:val="single" w:sz="4" w:space="0" w:color="auto"/>
              <w:right w:val="single" w:sz="4" w:space="0" w:color="auto"/>
            </w:tcBorders>
            <w:shd w:val="clear" w:color="auto" w:fill="auto"/>
            <w:vAlign w:val="center"/>
            <w:hideMark/>
          </w:tcPr>
          <w:p w14:paraId="2ACC91F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generate visual representations of metric changes, including line charts, bar charts, or other suitable visualizations.</w:t>
            </w:r>
          </w:p>
        </w:tc>
        <w:tc>
          <w:tcPr>
            <w:tcW w:w="1688" w:type="dxa"/>
            <w:tcBorders>
              <w:top w:val="nil"/>
              <w:left w:val="nil"/>
              <w:bottom w:val="single" w:sz="4" w:space="0" w:color="auto"/>
              <w:right w:val="single" w:sz="4" w:space="0" w:color="auto"/>
            </w:tcBorders>
            <w:shd w:val="clear" w:color="auto" w:fill="auto"/>
            <w:vAlign w:val="center"/>
            <w:hideMark/>
          </w:tcPr>
          <w:p w14:paraId="05097E2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5839D045"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4" w:space="0" w:color="000000"/>
              <w:right w:val="single" w:sz="8" w:space="0" w:color="auto"/>
            </w:tcBorders>
            <w:shd w:val="clear" w:color="auto" w:fill="auto"/>
            <w:vAlign w:val="center"/>
            <w:hideMark/>
          </w:tcPr>
          <w:p w14:paraId="3CF7DE0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Example: A financial institution may monitor trends in large cash deposits on a monthly, quarterly, or other time basis.</w:t>
            </w:r>
          </w:p>
        </w:tc>
      </w:tr>
      <w:tr w:rsidR="00B34BC3" w:rsidRPr="00B34BC3" w14:paraId="2DE34B2C"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3DD328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7E71F0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89D66A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R-153</w:t>
            </w:r>
          </w:p>
        </w:tc>
        <w:tc>
          <w:tcPr>
            <w:tcW w:w="4274" w:type="dxa"/>
            <w:tcBorders>
              <w:top w:val="nil"/>
              <w:left w:val="nil"/>
              <w:bottom w:val="single" w:sz="4" w:space="0" w:color="auto"/>
              <w:right w:val="single" w:sz="4" w:space="0" w:color="auto"/>
            </w:tcBorders>
            <w:shd w:val="clear" w:color="auto" w:fill="auto"/>
            <w:vAlign w:val="center"/>
            <w:hideMark/>
          </w:tcPr>
          <w:p w14:paraId="4977966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Metric selection: Users must be able to select which metrics to analyze, and the System should allow comparisons between different metrics.</w:t>
            </w:r>
          </w:p>
        </w:tc>
        <w:tc>
          <w:tcPr>
            <w:tcW w:w="1688" w:type="dxa"/>
            <w:tcBorders>
              <w:top w:val="nil"/>
              <w:left w:val="nil"/>
              <w:bottom w:val="single" w:sz="4" w:space="0" w:color="auto"/>
              <w:right w:val="single" w:sz="4" w:space="0" w:color="auto"/>
            </w:tcBorders>
            <w:shd w:val="clear" w:color="auto" w:fill="auto"/>
            <w:vAlign w:val="center"/>
            <w:hideMark/>
          </w:tcPr>
          <w:p w14:paraId="0BD15B1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99F3B64"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6CB66F9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13AB4A7A" w14:textId="77777777" w:rsidTr="00B34BC3">
        <w:trPr>
          <w:trHeight w:val="1725"/>
        </w:trPr>
        <w:tc>
          <w:tcPr>
            <w:tcW w:w="717" w:type="dxa"/>
            <w:vMerge/>
            <w:tcBorders>
              <w:top w:val="nil"/>
              <w:left w:val="single" w:sz="8" w:space="0" w:color="auto"/>
              <w:bottom w:val="single" w:sz="8" w:space="0" w:color="000000"/>
              <w:right w:val="single" w:sz="8" w:space="0" w:color="auto"/>
            </w:tcBorders>
            <w:vAlign w:val="center"/>
            <w:hideMark/>
          </w:tcPr>
          <w:p w14:paraId="03C798B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B39C9F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305F8C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R-154</w:t>
            </w:r>
          </w:p>
        </w:tc>
        <w:tc>
          <w:tcPr>
            <w:tcW w:w="4274" w:type="dxa"/>
            <w:tcBorders>
              <w:top w:val="nil"/>
              <w:left w:val="nil"/>
              <w:bottom w:val="single" w:sz="4" w:space="0" w:color="auto"/>
              <w:right w:val="single" w:sz="4" w:space="0" w:color="auto"/>
            </w:tcBorders>
            <w:shd w:val="clear" w:color="auto" w:fill="auto"/>
            <w:vAlign w:val="center"/>
            <w:hideMark/>
          </w:tcPr>
          <w:p w14:paraId="6724A66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The System must support bothThe System must support customizable metrics for risk assessment models. Supervisors must be able to build user-defined metrics from scratch, modify or extend uploaded predefined metrics (e.g., risk ratings, transaction volume), and import templates or shared models prepared by the vendor or other supervisory authorities. </w:t>
            </w:r>
          </w:p>
        </w:tc>
        <w:tc>
          <w:tcPr>
            <w:tcW w:w="1688" w:type="dxa"/>
            <w:tcBorders>
              <w:top w:val="nil"/>
              <w:left w:val="nil"/>
              <w:bottom w:val="single" w:sz="4" w:space="0" w:color="auto"/>
              <w:right w:val="single" w:sz="4" w:space="0" w:color="auto"/>
            </w:tcBorders>
            <w:shd w:val="clear" w:color="auto" w:fill="auto"/>
            <w:vAlign w:val="center"/>
            <w:hideMark/>
          </w:tcPr>
          <w:p w14:paraId="0411AB2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34DF747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7B840B1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Example: The System should show that the peak in high-value transactions occurred in the first quarter of the year.</w:t>
            </w:r>
          </w:p>
        </w:tc>
      </w:tr>
      <w:tr w:rsidR="00B34BC3" w:rsidRPr="00B34BC3" w14:paraId="006DE1FF" w14:textId="77777777" w:rsidTr="00B34BC3">
        <w:trPr>
          <w:trHeight w:val="945"/>
        </w:trPr>
        <w:tc>
          <w:tcPr>
            <w:tcW w:w="717" w:type="dxa"/>
            <w:vMerge/>
            <w:tcBorders>
              <w:top w:val="nil"/>
              <w:left w:val="single" w:sz="8" w:space="0" w:color="auto"/>
              <w:bottom w:val="single" w:sz="8" w:space="0" w:color="000000"/>
              <w:right w:val="single" w:sz="8" w:space="0" w:color="auto"/>
            </w:tcBorders>
            <w:vAlign w:val="center"/>
            <w:hideMark/>
          </w:tcPr>
          <w:p w14:paraId="2D54F66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F7C825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6A1FA2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R-155</w:t>
            </w:r>
          </w:p>
        </w:tc>
        <w:tc>
          <w:tcPr>
            <w:tcW w:w="4274" w:type="dxa"/>
            <w:tcBorders>
              <w:top w:val="nil"/>
              <w:left w:val="nil"/>
              <w:bottom w:val="single" w:sz="4" w:space="0" w:color="auto"/>
              <w:right w:val="single" w:sz="4" w:space="0" w:color="auto"/>
            </w:tcBorders>
            <w:shd w:val="clear" w:color="auto" w:fill="auto"/>
            <w:vAlign w:val="center"/>
            <w:hideMark/>
          </w:tcPr>
          <w:p w14:paraId="1F07B31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Timeframe customization: Users must be able to select the analysis period—daily, weekly, monthly, quarterly, or yearly comparisons.</w:t>
            </w:r>
          </w:p>
        </w:tc>
        <w:tc>
          <w:tcPr>
            <w:tcW w:w="1688" w:type="dxa"/>
            <w:tcBorders>
              <w:top w:val="nil"/>
              <w:left w:val="nil"/>
              <w:bottom w:val="single" w:sz="4" w:space="0" w:color="auto"/>
              <w:right w:val="single" w:sz="4" w:space="0" w:color="auto"/>
            </w:tcBorders>
            <w:shd w:val="clear" w:color="auto" w:fill="auto"/>
            <w:vAlign w:val="center"/>
            <w:hideMark/>
          </w:tcPr>
          <w:p w14:paraId="056E674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77CD42C"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AE4A3D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E7C28EF"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1283AF4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0E8271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45314D3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R-156</w:t>
            </w:r>
          </w:p>
        </w:tc>
        <w:tc>
          <w:tcPr>
            <w:tcW w:w="4274" w:type="dxa"/>
            <w:tcBorders>
              <w:top w:val="nil"/>
              <w:left w:val="nil"/>
              <w:bottom w:val="single" w:sz="4" w:space="0" w:color="auto"/>
              <w:right w:val="single" w:sz="4" w:space="0" w:color="auto"/>
            </w:tcBorders>
            <w:shd w:val="clear" w:color="auto" w:fill="auto"/>
            <w:vAlign w:val="center"/>
            <w:hideMark/>
          </w:tcPr>
          <w:p w14:paraId="0F6C896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Trend analysis indicators: The System must calculate key indicators for trend analysis, including:</w:t>
            </w:r>
          </w:p>
        </w:tc>
        <w:tc>
          <w:tcPr>
            <w:tcW w:w="1688" w:type="dxa"/>
            <w:tcBorders>
              <w:top w:val="nil"/>
              <w:left w:val="nil"/>
              <w:bottom w:val="single" w:sz="4" w:space="0" w:color="auto"/>
              <w:right w:val="single" w:sz="4" w:space="0" w:color="auto"/>
            </w:tcBorders>
            <w:shd w:val="clear" w:color="auto" w:fill="auto"/>
            <w:vAlign w:val="center"/>
            <w:hideMark/>
          </w:tcPr>
          <w:p w14:paraId="51DF29E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95655D5"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027B5F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822DE00"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4C3B23C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3D77D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4CF7B55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55F4391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Percentage changes over time</w:t>
            </w:r>
          </w:p>
        </w:tc>
        <w:tc>
          <w:tcPr>
            <w:tcW w:w="1688" w:type="dxa"/>
            <w:tcBorders>
              <w:top w:val="nil"/>
              <w:left w:val="nil"/>
              <w:bottom w:val="single" w:sz="4" w:space="0" w:color="auto"/>
              <w:right w:val="single" w:sz="4" w:space="0" w:color="auto"/>
            </w:tcBorders>
            <w:shd w:val="clear" w:color="auto" w:fill="auto"/>
            <w:vAlign w:val="center"/>
            <w:hideMark/>
          </w:tcPr>
          <w:p w14:paraId="153E546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1339171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10368F4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D41440B"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0CAB659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6661A0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3601E1F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01460BD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Moving averages to smooth short-term fluctuations</w:t>
            </w:r>
          </w:p>
        </w:tc>
        <w:tc>
          <w:tcPr>
            <w:tcW w:w="1688" w:type="dxa"/>
            <w:tcBorders>
              <w:top w:val="nil"/>
              <w:left w:val="nil"/>
              <w:bottom w:val="single" w:sz="4" w:space="0" w:color="auto"/>
              <w:right w:val="single" w:sz="4" w:space="0" w:color="auto"/>
            </w:tcBorders>
            <w:shd w:val="clear" w:color="000000" w:fill="FFFFFF"/>
            <w:vAlign w:val="center"/>
            <w:hideMark/>
          </w:tcPr>
          <w:p w14:paraId="7740BB1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0955B9CC"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hideMark/>
          </w:tcPr>
          <w:p w14:paraId="38C589B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7BFC0D61"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1BDC189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5A7197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5689ADB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right w:val="single" w:sz="4" w:space="0" w:color="auto"/>
            </w:tcBorders>
            <w:shd w:val="clear" w:color="auto" w:fill="auto"/>
            <w:vAlign w:val="center"/>
            <w:hideMark/>
          </w:tcPr>
          <w:p w14:paraId="7AD964F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Rate of increase or decrease</w:t>
            </w:r>
          </w:p>
        </w:tc>
        <w:tc>
          <w:tcPr>
            <w:tcW w:w="1688" w:type="dxa"/>
            <w:tcBorders>
              <w:top w:val="nil"/>
              <w:left w:val="nil"/>
              <w:bottom w:val="single" w:sz="4" w:space="0" w:color="auto"/>
              <w:right w:val="single" w:sz="4" w:space="0" w:color="auto"/>
            </w:tcBorders>
            <w:shd w:val="clear" w:color="auto" w:fill="auto"/>
            <w:vAlign w:val="center"/>
            <w:hideMark/>
          </w:tcPr>
          <w:p w14:paraId="0103801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E55F84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hideMark/>
          </w:tcPr>
          <w:p w14:paraId="43219FCB"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4253AE21"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0F9A2BE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89281C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178A634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4274" w:type="dxa"/>
            <w:tcBorders>
              <w:top w:val="nil"/>
              <w:left w:val="nil"/>
              <w:bottom w:val="single" w:sz="4" w:space="0" w:color="auto"/>
              <w:right w:val="single" w:sz="4" w:space="0" w:color="auto"/>
            </w:tcBorders>
            <w:shd w:val="clear" w:color="auto" w:fill="auto"/>
            <w:vAlign w:val="center"/>
            <w:hideMark/>
          </w:tcPr>
          <w:p w14:paraId="330E568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Detection of peaks and troughs in the data</w:t>
            </w:r>
          </w:p>
        </w:tc>
        <w:tc>
          <w:tcPr>
            <w:tcW w:w="1688" w:type="dxa"/>
            <w:tcBorders>
              <w:top w:val="nil"/>
              <w:left w:val="nil"/>
              <w:bottom w:val="single" w:sz="4" w:space="0" w:color="auto"/>
              <w:right w:val="single" w:sz="4" w:space="0" w:color="auto"/>
            </w:tcBorders>
            <w:shd w:val="clear" w:color="000000" w:fill="FFFFFF"/>
            <w:vAlign w:val="center"/>
            <w:hideMark/>
          </w:tcPr>
          <w:p w14:paraId="481B6A4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5EC97784"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hideMark/>
          </w:tcPr>
          <w:p w14:paraId="71FAEC9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69E6E108"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1F4C0E4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3CC1E3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8B02A2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R-157</w:t>
            </w:r>
          </w:p>
        </w:tc>
        <w:tc>
          <w:tcPr>
            <w:tcW w:w="4274" w:type="dxa"/>
            <w:tcBorders>
              <w:top w:val="nil"/>
              <w:left w:val="nil"/>
              <w:bottom w:val="single" w:sz="4" w:space="0" w:color="auto"/>
              <w:right w:val="single" w:sz="4" w:space="0" w:color="auto"/>
            </w:tcBorders>
            <w:shd w:val="clear" w:color="auto" w:fill="auto"/>
            <w:vAlign w:val="center"/>
            <w:hideMark/>
          </w:tcPr>
          <w:p w14:paraId="694EE66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Visual and tabular reports: The System must generate both visual reports (e.g., graphs, charts) and tabular reports showing data values over time.</w:t>
            </w:r>
          </w:p>
        </w:tc>
        <w:tc>
          <w:tcPr>
            <w:tcW w:w="1688" w:type="dxa"/>
            <w:tcBorders>
              <w:top w:val="nil"/>
              <w:left w:val="nil"/>
              <w:bottom w:val="single" w:sz="4" w:space="0" w:color="auto"/>
              <w:right w:val="single" w:sz="4" w:space="0" w:color="auto"/>
            </w:tcBorders>
            <w:shd w:val="clear" w:color="auto" w:fill="auto"/>
            <w:vAlign w:val="center"/>
            <w:hideMark/>
          </w:tcPr>
          <w:p w14:paraId="12E9C00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C78B8BE"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hideMark/>
          </w:tcPr>
          <w:p w14:paraId="2E540F97"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030674C8"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5953CD3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EF3B01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5B7FDC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R-158</w:t>
            </w:r>
          </w:p>
        </w:tc>
        <w:tc>
          <w:tcPr>
            <w:tcW w:w="4274" w:type="dxa"/>
            <w:tcBorders>
              <w:top w:val="nil"/>
              <w:left w:val="nil"/>
              <w:bottom w:val="single" w:sz="4" w:space="0" w:color="auto"/>
              <w:right w:val="single" w:sz="4" w:space="0" w:color="auto"/>
            </w:tcBorders>
            <w:shd w:val="clear" w:color="auto" w:fill="auto"/>
            <w:vAlign w:val="center"/>
            <w:hideMark/>
          </w:tcPr>
          <w:p w14:paraId="5E90CDB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Users must be able to export these reports in various formats, such as Excel, PDF, or CSV.</w:t>
            </w:r>
          </w:p>
        </w:tc>
        <w:tc>
          <w:tcPr>
            <w:tcW w:w="1688" w:type="dxa"/>
            <w:tcBorders>
              <w:top w:val="nil"/>
              <w:left w:val="nil"/>
              <w:bottom w:val="single" w:sz="4" w:space="0" w:color="auto"/>
              <w:right w:val="single" w:sz="4" w:space="0" w:color="auto"/>
            </w:tcBorders>
            <w:shd w:val="clear" w:color="auto" w:fill="auto"/>
            <w:vAlign w:val="center"/>
            <w:hideMark/>
          </w:tcPr>
          <w:p w14:paraId="74316F7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78E6E6B"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hideMark/>
          </w:tcPr>
          <w:p w14:paraId="1E2EC34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5D1001DA"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29BAC50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D260D2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7D3F0C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R-159</w:t>
            </w:r>
          </w:p>
        </w:tc>
        <w:tc>
          <w:tcPr>
            <w:tcW w:w="4274" w:type="dxa"/>
            <w:tcBorders>
              <w:top w:val="nil"/>
              <w:left w:val="nil"/>
              <w:bottom w:val="single" w:sz="8" w:space="0" w:color="auto"/>
              <w:right w:val="single" w:sz="4" w:space="0" w:color="auto"/>
            </w:tcBorders>
            <w:shd w:val="clear" w:color="auto" w:fill="auto"/>
            <w:vAlign w:val="center"/>
            <w:hideMark/>
          </w:tcPr>
          <w:p w14:paraId="58C7F68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Anomaly detection or early warning: The System must include an anomaly detection feature to notify users when deviations or unexpected changes are observed in a given metric.</w:t>
            </w:r>
          </w:p>
        </w:tc>
        <w:tc>
          <w:tcPr>
            <w:tcW w:w="1688" w:type="dxa"/>
            <w:tcBorders>
              <w:top w:val="nil"/>
              <w:left w:val="nil"/>
              <w:bottom w:val="single" w:sz="8" w:space="0" w:color="auto"/>
              <w:right w:val="single" w:sz="4" w:space="0" w:color="auto"/>
            </w:tcBorders>
            <w:shd w:val="clear" w:color="auto" w:fill="auto"/>
            <w:vAlign w:val="center"/>
            <w:hideMark/>
          </w:tcPr>
          <w:p w14:paraId="0A4A624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62A91C93"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hideMark/>
          </w:tcPr>
          <w:p w14:paraId="0CBA2AFE"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46D9B4B0" w14:textId="77777777" w:rsidTr="00B34BC3">
        <w:trPr>
          <w:trHeight w:val="69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4A23EF2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3</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3</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5F9A4E4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Threshold Definition</w:t>
            </w:r>
          </w:p>
        </w:tc>
        <w:tc>
          <w:tcPr>
            <w:tcW w:w="990" w:type="dxa"/>
            <w:tcBorders>
              <w:top w:val="single" w:sz="8" w:space="0" w:color="auto"/>
              <w:left w:val="nil"/>
              <w:bottom w:val="single" w:sz="4" w:space="0" w:color="auto"/>
              <w:right w:val="single" w:sz="4" w:space="0" w:color="auto"/>
            </w:tcBorders>
            <w:shd w:val="clear" w:color="auto" w:fill="auto"/>
            <w:vAlign w:val="center"/>
            <w:hideMark/>
          </w:tcPr>
          <w:p w14:paraId="3DBB0DC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R-160</w:t>
            </w:r>
          </w:p>
        </w:tc>
        <w:tc>
          <w:tcPr>
            <w:tcW w:w="4274" w:type="dxa"/>
            <w:tcBorders>
              <w:top w:val="nil"/>
              <w:left w:val="nil"/>
              <w:bottom w:val="single" w:sz="4" w:space="0" w:color="auto"/>
              <w:right w:val="single" w:sz="4" w:space="0" w:color="auto"/>
            </w:tcBorders>
            <w:shd w:val="clear" w:color="auto" w:fill="auto"/>
            <w:vAlign w:val="center"/>
            <w:hideMark/>
          </w:tcPr>
          <w:p w14:paraId="4C0D814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support the selection, storage, and application of thresholds for key ML/FT risk indicators.</w:t>
            </w:r>
          </w:p>
        </w:tc>
        <w:tc>
          <w:tcPr>
            <w:tcW w:w="1688" w:type="dxa"/>
            <w:tcBorders>
              <w:top w:val="nil"/>
              <w:left w:val="nil"/>
              <w:bottom w:val="single" w:sz="4" w:space="0" w:color="auto"/>
              <w:right w:val="single" w:sz="4" w:space="0" w:color="auto"/>
            </w:tcBorders>
            <w:shd w:val="clear" w:color="auto" w:fill="auto"/>
            <w:vAlign w:val="center"/>
            <w:hideMark/>
          </w:tcPr>
          <w:p w14:paraId="3D24B09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3988FF7"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hideMark/>
          </w:tcPr>
          <w:p w14:paraId="4ED7C627"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3EC3D5E2"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28F59AB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13CD24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55B639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R-161</w:t>
            </w:r>
          </w:p>
        </w:tc>
        <w:tc>
          <w:tcPr>
            <w:tcW w:w="4274" w:type="dxa"/>
            <w:tcBorders>
              <w:top w:val="nil"/>
              <w:left w:val="nil"/>
              <w:bottom w:val="single" w:sz="4" w:space="0" w:color="auto"/>
              <w:right w:val="single" w:sz="4" w:space="0" w:color="auto"/>
            </w:tcBorders>
            <w:shd w:val="clear" w:color="auto" w:fill="auto"/>
            <w:vAlign w:val="center"/>
            <w:hideMark/>
          </w:tcPr>
          <w:p w14:paraId="5E08F02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Users must be able to define and reuse customized AML/CFT thresholds.</w:t>
            </w:r>
          </w:p>
        </w:tc>
        <w:tc>
          <w:tcPr>
            <w:tcW w:w="1688" w:type="dxa"/>
            <w:tcBorders>
              <w:top w:val="nil"/>
              <w:left w:val="nil"/>
              <w:bottom w:val="single" w:sz="4" w:space="0" w:color="auto"/>
              <w:right w:val="single" w:sz="4" w:space="0" w:color="auto"/>
            </w:tcBorders>
            <w:shd w:val="clear" w:color="auto" w:fill="auto"/>
            <w:vAlign w:val="center"/>
            <w:hideMark/>
          </w:tcPr>
          <w:p w14:paraId="17F2B10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547E731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hideMark/>
          </w:tcPr>
          <w:p w14:paraId="12115A59"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r w:rsidR="00B34BC3" w:rsidRPr="00B34BC3" w14:paraId="50402E28"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79F118D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3153C75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613A54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R-162</w:t>
            </w:r>
          </w:p>
        </w:tc>
        <w:tc>
          <w:tcPr>
            <w:tcW w:w="4274" w:type="dxa"/>
            <w:tcBorders>
              <w:top w:val="nil"/>
              <w:left w:val="nil"/>
              <w:bottom w:val="single" w:sz="4" w:space="0" w:color="auto"/>
              <w:right w:val="single" w:sz="4" w:space="0" w:color="auto"/>
            </w:tcBorders>
            <w:shd w:val="clear" w:color="auto" w:fill="auto"/>
            <w:vAlign w:val="center"/>
            <w:hideMark/>
          </w:tcPr>
          <w:p w14:paraId="6AB88FF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allow supervisors to define and configure custom monitoring thresholds</w:t>
            </w:r>
          </w:p>
        </w:tc>
        <w:tc>
          <w:tcPr>
            <w:tcW w:w="1688" w:type="dxa"/>
            <w:tcBorders>
              <w:top w:val="nil"/>
              <w:left w:val="nil"/>
              <w:bottom w:val="single" w:sz="4" w:space="0" w:color="auto"/>
              <w:right w:val="single" w:sz="4" w:space="0" w:color="auto"/>
            </w:tcBorders>
            <w:shd w:val="clear" w:color="auto" w:fill="auto"/>
            <w:vAlign w:val="center"/>
            <w:hideMark/>
          </w:tcPr>
          <w:p w14:paraId="457834F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F95156A"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5635F0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12A0AD5" w14:textId="77777777" w:rsidTr="00B34BC3">
        <w:trPr>
          <w:trHeight w:val="2085"/>
        </w:trPr>
        <w:tc>
          <w:tcPr>
            <w:tcW w:w="717" w:type="dxa"/>
            <w:vMerge/>
            <w:tcBorders>
              <w:top w:val="nil"/>
              <w:left w:val="single" w:sz="8" w:space="0" w:color="auto"/>
              <w:bottom w:val="single" w:sz="8" w:space="0" w:color="000000"/>
              <w:right w:val="single" w:sz="8" w:space="0" w:color="auto"/>
            </w:tcBorders>
            <w:vAlign w:val="center"/>
            <w:hideMark/>
          </w:tcPr>
          <w:p w14:paraId="4937A65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6F57AC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274D57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R-163</w:t>
            </w:r>
          </w:p>
        </w:tc>
        <w:tc>
          <w:tcPr>
            <w:tcW w:w="4274" w:type="dxa"/>
            <w:tcBorders>
              <w:top w:val="nil"/>
              <w:left w:val="nil"/>
              <w:bottom w:val="single" w:sz="8" w:space="0" w:color="auto"/>
              <w:right w:val="single" w:sz="4" w:space="0" w:color="auto"/>
            </w:tcBorders>
            <w:shd w:val="clear" w:color="auto" w:fill="auto"/>
            <w:vAlign w:val="center"/>
            <w:hideMark/>
          </w:tcPr>
          <w:p w14:paraId="172E7C6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When such thresholds are breached, the System must report which should be visible in the supervisory dashboard.These alerts must be distinct from the model’s scoring thresholds, and should cover conditions such as absolute value breaches, historical maxima being exceeded, significant percentage changes, or user defined composite rules. All alerts must be recorded in the audit trail.  </w:t>
            </w:r>
          </w:p>
        </w:tc>
        <w:tc>
          <w:tcPr>
            <w:tcW w:w="1688" w:type="dxa"/>
            <w:tcBorders>
              <w:top w:val="nil"/>
              <w:left w:val="nil"/>
              <w:bottom w:val="single" w:sz="8" w:space="0" w:color="auto"/>
              <w:right w:val="single" w:sz="4" w:space="0" w:color="auto"/>
            </w:tcBorders>
            <w:shd w:val="clear" w:color="000000" w:fill="FFFFFF"/>
            <w:vAlign w:val="center"/>
            <w:hideMark/>
          </w:tcPr>
          <w:p w14:paraId="6D67D93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Desirable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440492E8"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7E84A13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236DB1EC" w14:textId="77777777" w:rsidTr="00B34BC3">
        <w:trPr>
          <w:trHeight w:val="1380"/>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04EE626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3.4</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4842A94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Dashboards on Sector-Specific and Sector Summary Statistical Data</w:t>
            </w:r>
          </w:p>
        </w:tc>
        <w:tc>
          <w:tcPr>
            <w:tcW w:w="990" w:type="dxa"/>
            <w:tcBorders>
              <w:top w:val="single" w:sz="8" w:space="0" w:color="auto"/>
              <w:left w:val="nil"/>
              <w:bottom w:val="single" w:sz="4" w:space="0" w:color="auto"/>
              <w:right w:val="single" w:sz="4" w:space="0" w:color="auto"/>
            </w:tcBorders>
            <w:shd w:val="clear" w:color="auto" w:fill="auto"/>
            <w:vAlign w:val="center"/>
            <w:hideMark/>
          </w:tcPr>
          <w:p w14:paraId="406576D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R-164</w:t>
            </w:r>
          </w:p>
        </w:tc>
        <w:tc>
          <w:tcPr>
            <w:tcW w:w="4274" w:type="dxa"/>
            <w:tcBorders>
              <w:top w:val="nil"/>
              <w:left w:val="nil"/>
              <w:bottom w:val="single" w:sz="4" w:space="0" w:color="auto"/>
              <w:right w:val="single" w:sz="4" w:space="0" w:color="auto"/>
            </w:tcBorders>
            <w:shd w:val="clear" w:color="auto" w:fill="auto"/>
            <w:vAlign w:val="center"/>
            <w:hideMark/>
          </w:tcPr>
          <w:p w14:paraId="0F8CF2B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Sector Summary (Including Statistical) Dashboards:</w:t>
            </w:r>
            <w:r w:rsidRPr="00B34BC3">
              <w:rPr>
                <w:rFonts w:eastAsia="Times New Roman" w:cs="Times New Roman"/>
                <w:color w:val="000000"/>
                <w:sz w:val="24"/>
                <w:szCs w:val="24"/>
                <w:lang w:val="en-US"/>
              </w:rPr>
              <w:br/>
              <w:t xml:space="preserve">These dashboards should provide a comprehensive view of overall risk </w:t>
            </w:r>
            <w:r w:rsidRPr="00B34BC3">
              <w:rPr>
                <w:rFonts w:eastAsia="Times New Roman" w:cs="Times New Roman"/>
                <w:color w:val="000000"/>
                <w:sz w:val="24"/>
                <w:szCs w:val="24"/>
                <w:lang w:val="en-US"/>
              </w:rPr>
              <w:lastRenderedPageBreak/>
              <w:t>factors and trends within a given sector. Users should be able to access key data insights.</w:t>
            </w:r>
          </w:p>
        </w:tc>
        <w:tc>
          <w:tcPr>
            <w:tcW w:w="1688" w:type="dxa"/>
            <w:tcBorders>
              <w:top w:val="nil"/>
              <w:left w:val="nil"/>
              <w:bottom w:val="single" w:sz="4" w:space="0" w:color="auto"/>
              <w:right w:val="single" w:sz="4" w:space="0" w:color="auto"/>
            </w:tcBorders>
            <w:shd w:val="clear" w:color="auto" w:fill="auto"/>
            <w:vAlign w:val="center"/>
            <w:hideMark/>
          </w:tcPr>
          <w:p w14:paraId="2D4843C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85DE9D6"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8" w:space="0" w:color="000000"/>
              <w:right w:val="single" w:sz="8" w:space="0" w:color="auto"/>
            </w:tcBorders>
            <w:shd w:val="clear" w:color="auto" w:fill="auto"/>
            <w:hideMark/>
          </w:tcPr>
          <w:p w14:paraId="55E092D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For example, in the financial services sector, the regulatory authority can use </w:t>
            </w:r>
            <w:r w:rsidRPr="00B34BC3">
              <w:rPr>
                <w:rFonts w:eastAsia="Times New Roman" w:cs="Times New Roman"/>
                <w:color w:val="000000"/>
                <w:sz w:val="24"/>
                <w:szCs w:val="24"/>
                <w:lang w:val="en-US"/>
              </w:rPr>
              <w:lastRenderedPageBreak/>
              <w:t>aggregated statistics—based on data received from banks—to assess the overall sectoral risk level, such as AML/CFT and sanctions compliance risks, or their recent increase.</w:t>
            </w:r>
          </w:p>
        </w:tc>
      </w:tr>
      <w:tr w:rsidR="00B34BC3" w:rsidRPr="00B34BC3" w14:paraId="00273311" w14:textId="77777777" w:rsidTr="00B34BC3">
        <w:trPr>
          <w:trHeight w:val="960"/>
        </w:trPr>
        <w:tc>
          <w:tcPr>
            <w:tcW w:w="717" w:type="dxa"/>
            <w:vMerge/>
            <w:tcBorders>
              <w:top w:val="nil"/>
              <w:left w:val="single" w:sz="8" w:space="0" w:color="auto"/>
              <w:bottom w:val="single" w:sz="8" w:space="0" w:color="000000"/>
              <w:right w:val="single" w:sz="8" w:space="0" w:color="auto"/>
            </w:tcBorders>
            <w:vAlign w:val="center"/>
            <w:hideMark/>
          </w:tcPr>
          <w:p w14:paraId="424F7B9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7E44DC9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2CF886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R-165</w:t>
            </w:r>
          </w:p>
        </w:tc>
        <w:tc>
          <w:tcPr>
            <w:tcW w:w="4274" w:type="dxa"/>
            <w:tcBorders>
              <w:top w:val="nil"/>
              <w:left w:val="nil"/>
              <w:bottom w:val="single" w:sz="4" w:space="0" w:color="auto"/>
              <w:right w:val="single" w:sz="4" w:space="0" w:color="auto"/>
            </w:tcBorders>
            <w:shd w:val="clear" w:color="auto" w:fill="auto"/>
            <w:vAlign w:val="center"/>
            <w:hideMark/>
          </w:tcPr>
          <w:p w14:paraId="5EB1123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They should highlight regulatory compliance, emerging risks, or opportunities for improvement.</w:t>
            </w:r>
          </w:p>
        </w:tc>
        <w:tc>
          <w:tcPr>
            <w:tcW w:w="1688" w:type="dxa"/>
            <w:tcBorders>
              <w:top w:val="nil"/>
              <w:left w:val="nil"/>
              <w:bottom w:val="single" w:sz="4" w:space="0" w:color="auto"/>
              <w:right w:val="single" w:sz="4" w:space="0" w:color="auto"/>
            </w:tcBorders>
            <w:shd w:val="clear" w:color="auto" w:fill="auto"/>
            <w:vAlign w:val="center"/>
            <w:hideMark/>
          </w:tcPr>
          <w:p w14:paraId="4A149B4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1396B237"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173FA84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282BBB1F"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7ADEB80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4D473F8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15E36C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R-166</w:t>
            </w:r>
          </w:p>
        </w:tc>
        <w:tc>
          <w:tcPr>
            <w:tcW w:w="4274" w:type="dxa"/>
            <w:tcBorders>
              <w:top w:val="nil"/>
              <w:left w:val="nil"/>
              <w:bottom w:val="single" w:sz="4" w:space="0" w:color="auto"/>
              <w:right w:val="single" w:sz="4" w:space="0" w:color="auto"/>
            </w:tcBorders>
            <w:shd w:val="clear" w:color="auto" w:fill="auto"/>
            <w:vAlign w:val="center"/>
            <w:hideMark/>
          </w:tcPr>
          <w:p w14:paraId="5668445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They should deliver summary statistical data, such as overall risk levels within the sector.</w:t>
            </w:r>
          </w:p>
        </w:tc>
        <w:tc>
          <w:tcPr>
            <w:tcW w:w="1688" w:type="dxa"/>
            <w:tcBorders>
              <w:top w:val="nil"/>
              <w:left w:val="nil"/>
              <w:bottom w:val="single" w:sz="4" w:space="0" w:color="auto"/>
              <w:right w:val="single" w:sz="4" w:space="0" w:color="auto"/>
            </w:tcBorders>
            <w:shd w:val="clear" w:color="auto" w:fill="auto"/>
            <w:vAlign w:val="center"/>
            <w:hideMark/>
          </w:tcPr>
          <w:p w14:paraId="791375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AA201FC"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34331EA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6B19DAE9"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30B64E8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5CF0839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1F40D5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R-167</w:t>
            </w:r>
          </w:p>
        </w:tc>
        <w:tc>
          <w:tcPr>
            <w:tcW w:w="4274" w:type="dxa"/>
            <w:tcBorders>
              <w:top w:val="nil"/>
              <w:left w:val="nil"/>
              <w:bottom w:val="single" w:sz="4" w:space="0" w:color="auto"/>
              <w:right w:val="single" w:sz="4" w:space="0" w:color="auto"/>
            </w:tcBorders>
            <w:shd w:val="clear" w:color="auto" w:fill="auto"/>
            <w:vAlign w:val="center"/>
            <w:hideMark/>
          </w:tcPr>
          <w:p w14:paraId="5AAFCCB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This information should be presented in visual formats (charts, tables, or graphs) to simplify data interpretation and facilitate understanding of complex datasets.</w:t>
            </w:r>
          </w:p>
        </w:tc>
        <w:tc>
          <w:tcPr>
            <w:tcW w:w="1688" w:type="dxa"/>
            <w:tcBorders>
              <w:top w:val="nil"/>
              <w:left w:val="nil"/>
              <w:bottom w:val="single" w:sz="4" w:space="0" w:color="auto"/>
              <w:right w:val="single" w:sz="4" w:space="0" w:color="auto"/>
            </w:tcBorders>
            <w:shd w:val="clear" w:color="auto" w:fill="auto"/>
            <w:vAlign w:val="center"/>
            <w:hideMark/>
          </w:tcPr>
          <w:p w14:paraId="254E799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E9AF376"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297AE7C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4C01842D"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59F009E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8B8435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FFD81A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R-168</w:t>
            </w:r>
          </w:p>
        </w:tc>
        <w:tc>
          <w:tcPr>
            <w:tcW w:w="4274" w:type="dxa"/>
            <w:tcBorders>
              <w:top w:val="nil"/>
              <w:left w:val="nil"/>
              <w:bottom w:val="single" w:sz="4" w:space="0" w:color="auto"/>
              <w:right w:val="single" w:sz="4" w:space="0" w:color="auto"/>
            </w:tcBorders>
            <w:shd w:val="clear" w:color="auto" w:fill="auto"/>
            <w:vAlign w:val="center"/>
            <w:hideMark/>
          </w:tcPr>
          <w:p w14:paraId="3B63E45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Summary dashboards should allow users to compare performance across different financial institutions or sectors, helping identify patterns or deviations.</w:t>
            </w:r>
          </w:p>
        </w:tc>
        <w:tc>
          <w:tcPr>
            <w:tcW w:w="1688" w:type="dxa"/>
            <w:tcBorders>
              <w:top w:val="nil"/>
              <w:left w:val="nil"/>
              <w:bottom w:val="single" w:sz="4" w:space="0" w:color="auto"/>
              <w:right w:val="single" w:sz="4" w:space="0" w:color="auto"/>
            </w:tcBorders>
            <w:shd w:val="clear" w:color="auto" w:fill="auto"/>
            <w:vAlign w:val="center"/>
            <w:hideMark/>
          </w:tcPr>
          <w:p w14:paraId="023AF2F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2A88752E"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5004321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58FE25DD" w14:textId="77777777" w:rsidTr="00B34BC3">
        <w:trPr>
          <w:trHeight w:val="1035"/>
        </w:trPr>
        <w:tc>
          <w:tcPr>
            <w:tcW w:w="717" w:type="dxa"/>
            <w:vMerge/>
            <w:tcBorders>
              <w:top w:val="nil"/>
              <w:left w:val="single" w:sz="8" w:space="0" w:color="auto"/>
              <w:bottom w:val="single" w:sz="8" w:space="0" w:color="000000"/>
              <w:right w:val="single" w:sz="8" w:space="0" w:color="auto"/>
            </w:tcBorders>
            <w:vAlign w:val="center"/>
            <w:hideMark/>
          </w:tcPr>
          <w:p w14:paraId="71388F8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1E8394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4EAABB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R-169</w:t>
            </w:r>
          </w:p>
        </w:tc>
        <w:tc>
          <w:tcPr>
            <w:tcW w:w="4274" w:type="dxa"/>
            <w:tcBorders>
              <w:top w:val="nil"/>
              <w:left w:val="nil"/>
              <w:bottom w:val="single" w:sz="4" w:space="0" w:color="auto"/>
              <w:right w:val="single" w:sz="4" w:space="0" w:color="auto"/>
            </w:tcBorders>
            <w:shd w:val="clear" w:color="auto" w:fill="auto"/>
            <w:vAlign w:val="center"/>
            <w:hideMark/>
          </w:tcPr>
          <w:p w14:paraId="19CA71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i/>
                <w:iCs/>
                <w:color w:val="000000"/>
                <w:sz w:val="24"/>
                <w:szCs w:val="24"/>
                <w:lang w:val="en-US"/>
              </w:rPr>
              <w:t>Customizable Views:</w:t>
            </w:r>
            <w:r w:rsidRPr="00B34BC3">
              <w:rPr>
                <w:rFonts w:eastAsia="Times New Roman" w:cs="Times New Roman"/>
                <w:color w:val="000000"/>
                <w:sz w:val="24"/>
                <w:szCs w:val="24"/>
                <w:lang w:val="en-US"/>
              </w:rPr>
              <w:br/>
              <w:t>Supervisors should be able to frequently personalize the dashboards to focus on specific metrics, timeframes, or areas of interest.</w:t>
            </w:r>
          </w:p>
        </w:tc>
        <w:tc>
          <w:tcPr>
            <w:tcW w:w="1688" w:type="dxa"/>
            <w:tcBorders>
              <w:top w:val="nil"/>
              <w:left w:val="nil"/>
              <w:bottom w:val="single" w:sz="4" w:space="0" w:color="auto"/>
              <w:right w:val="single" w:sz="4" w:space="0" w:color="auto"/>
            </w:tcBorders>
            <w:shd w:val="clear" w:color="auto" w:fill="auto"/>
            <w:vAlign w:val="center"/>
            <w:hideMark/>
          </w:tcPr>
          <w:p w14:paraId="0672576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B8F106F"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6A76574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79D79157" w14:textId="77777777" w:rsidTr="00B34BC3">
        <w:trPr>
          <w:trHeight w:val="2085"/>
        </w:trPr>
        <w:tc>
          <w:tcPr>
            <w:tcW w:w="717" w:type="dxa"/>
            <w:vMerge/>
            <w:tcBorders>
              <w:top w:val="nil"/>
              <w:left w:val="single" w:sz="8" w:space="0" w:color="auto"/>
              <w:bottom w:val="single" w:sz="8" w:space="0" w:color="000000"/>
              <w:right w:val="single" w:sz="8" w:space="0" w:color="auto"/>
            </w:tcBorders>
            <w:vAlign w:val="center"/>
            <w:hideMark/>
          </w:tcPr>
          <w:p w14:paraId="28FF738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B00505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61635C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R-170</w:t>
            </w:r>
          </w:p>
        </w:tc>
        <w:tc>
          <w:tcPr>
            <w:tcW w:w="4274" w:type="dxa"/>
            <w:tcBorders>
              <w:top w:val="nil"/>
              <w:left w:val="nil"/>
              <w:bottom w:val="single" w:sz="8" w:space="0" w:color="auto"/>
              <w:right w:val="single" w:sz="4" w:space="0" w:color="auto"/>
            </w:tcBorders>
            <w:shd w:val="clear" w:color="auto" w:fill="auto"/>
            <w:vAlign w:val="center"/>
            <w:hideMark/>
          </w:tcPr>
          <w:p w14:paraId="1D1AD56A" w14:textId="77777777" w:rsidR="00B34BC3" w:rsidRPr="00B34BC3" w:rsidRDefault="00B34BC3" w:rsidP="00B34BC3">
            <w:pPr>
              <w:spacing w:before="0" w:after="0" w:line="240" w:lineRule="auto"/>
              <w:jc w:val="left"/>
              <w:rPr>
                <w:rFonts w:eastAsia="Times New Roman" w:cs="Times New Roman"/>
                <w:i/>
                <w:iCs/>
                <w:color w:val="000000"/>
                <w:sz w:val="24"/>
                <w:szCs w:val="24"/>
                <w:lang w:val="en-US"/>
              </w:rPr>
            </w:pPr>
            <w:r w:rsidRPr="00B34BC3">
              <w:rPr>
                <w:rFonts w:eastAsia="Times New Roman" w:cs="Times New Roman"/>
                <w:i/>
                <w:iCs/>
                <w:color w:val="000000"/>
                <w:sz w:val="24"/>
                <w:szCs w:val="24"/>
                <w:lang w:val="en-US"/>
              </w:rPr>
              <w:t>Higher frequency data:</w:t>
            </w:r>
            <w:r w:rsidRPr="00B34BC3">
              <w:rPr>
                <w:rFonts w:eastAsia="Times New Roman" w:cs="Times New Roman"/>
                <w:color w:val="000000"/>
                <w:sz w:val="24"/>
                <w:szCs w:val="24"/>
                <w:lang w:val="en-US"/>
              </w:rPr>
              <w:t>These dashboards should be able to display near real-time monitoring data (e.g., monthly, weekly, or daily uploads) alongside planned supervisory cycle (quarterly) data. This functionality will enable supervisors to respond quickly to significant changes in sector performance or risk levels, while maintaining the stability and integrity of the scheduled AML/CFT risk assessment cycle.</w:t>
            </w:r>
          </w:p>
        </w:tc>
        <w:tc>
          <w:tcPr>
            <w:tcW w:w="1688" w:type="dxa"/>
            <w:tcBorders>
              <w:top w:val="nil"/>
              <w:left w:val="nil"/>
              <w:bottom w:val="single" w:sz="8" w:space="0" w:color="auto"/>
              <w:right w:val="single" w:sz="4" w:space="0" w:color="auto"/>
            </w:tcBorders>
            <w:shd w:val="clear" w:color="auto" w:fill="auto"/>
            <w:vAlign w:val="center"/>
            <w:hideMark/>
          </w:tcPr>
          <w:p w14:paraId="2979F21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464A1BA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8" w:space="0" w:color="000000"/>
              <w:right w:val="single" w:sz="8" w:space="0" w:color="auto"/>
            </w:tcBorders>
            <w:vAlign w:val="center"/>
            <w:hideMark/>
          </w:tcPr>
          <w:p w14:paraId="2412A1D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71201475" w14:textId="77777777" w:rsidTr="00B34BC3">
        <w:trPr>
          <w:trHeight w:val="1035"/>
        </w:trPr>
        <w:tc>
          <w:tcPr>
            <w:tcW w:w="717" w:type="dxa"/>
            <w:vMerge w:val="restart"/>
            <w:tcBorders>
              <w:top w:val="nil"/>
              <w:left w:val="single" w:sz="8" w:space="0" w:color="auto"/>
              <w:bottom w:val="single" w:sz="8" w:space="0" w:color="000000"/>
              <w:right w:val="single" w:sz="8" w:space="0" w:color="auto"/>
            </w:tcBorders>
            <w:shd w:val="clear" w:color="auto" w:fill="auto"/>
            <w:vAlign w:val="center"/>
            <w:hideMark/>
          </w:tcPr>
          <w:p w14:paraId="5DEFA77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3</w:t>
            </w:r>
            <w:r w:rsidRPr="00B34BC3">
              <w:rPr>
                <w:rFonts w:ascii="Cambria Math" w:eastAsia="Times New Roman" w:hAnsi="Cambria Math" w:cs="Cambria Math"/>
                <w:color w:val="000000"/>
                <w:sz w:val="24"/>
                <w:szCs w:val="24"/>
                <w:lang w:val="en-US"/>
              </w:rPr>
              <w:t>․</w:t>
            </w:r>
            <w:r w:rsidRPr="00B34BC3">
              <w:rPr>
                <w:rFonts w:eastAsia="Times New Roman" w:cs="Times New Roman"/>
                <w:color w:val="000000"/>
                <w:sz w:val="24"/>
                <w:szCs w:val="24"/>
                <w:lang w:val="en-US"/>
              </w:rPr>
              <w:t>5</w:t>
            </w:r>
          </w:p>
        </w:tc>
        <w:tc>
          <w:tcPr>
            <w:tcW w:w="2703" w:type="dxa"/>
            <w:vMerge w:val="restart"/>
            <w:tcBorders>
              <w:top w:val="nil"/>
              <w:left w:val="single" w:sz="8" w:space="0" w:color="auto"/>
              <w:bottom w:val="single" w:sz="8" w:space="0" w:color="000000"/>
              <w:right w:val="single" w:sz="4" w:space="0" w:color="auto"/>
            </w:tcBorders>
            <w:shd w:val="clear" w:color="auto" w:fill="auto"/>
            <w:vAlign w:val="center"/>
            <w:hideMark/>
          </w:tcPr>
          <w:p w14:paraId="4DF7AF8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Horizontal Comparison of Ratings, Responses, and Rankings Across Multiple Financial Institutions.</w:t>
            </w:r>
          </w:p>
        </w:tc>
        <w:tc>
          <w:tcPr>
            <w:tcW w:w="990" w:type="dxa"/>
            <w:tcBorders>
              <w:top w:val="single" w:sz="8" w:space="0" w:color="auto"/>
              <w:left w:val="nil"/>
              <w:bottom w:val="single" w:sz="4" w:space="0" w:color="auto"/>
              <w:right w:val="single" w:sz="4" w:space="0" w:color="auto"/>
            </w:tcBorders>
            <w:shd w:val="clear" w:color="auto" w:fill="auto"/>
            <w:vAlign w:val="center"/>
            <w:hideMark/>
          </w:tcPr>
          <w:p w14:paraId="3215DC8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R-171</w:t>
            </w:r>
          </w:p>
        </w:tc>
        <w:tc>
          <w:tcPr>
            <w:tcW w:w="4274" w:type="dxa"/>
            <w:tcBorders>
              <w:top w:val="nil"/>
              <w:left w:val="nil"/>
              <w:bottom w:val="single" w:sz="4" w:space="0" w:color="auto"/>
              <w:right w:val="single" w:sz="4" w:space="0" w:color="auto"/>
            </w:tcBorders>
            <w:shd w:val="clear" w:color="auto" w:fill="auto"/>
            <w:vAlign w:val="center"/>
            <w:hideMark/>
          </w:tcPr>
          <w:p w14:paraId="0BBB1FD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display data from multiple financial institutions side by side, making it easier to compare their risk scores or survey responses across different categories or criteria.</w:t>
            </w:r>
          </w:p>
        </w:tc>
        <w:tc>
          <w:tcPr>
            <w:tcW w:w="1688" w:type="dxa"/>
            <w:tcBorders>
              <w:top w:val="nil"/>
              <w:left w:val="nil"/>
              <w:bottom w:val="single" w:sz="4" w:space="0" w:color="auto"/>
              <w:right w:val="single" w:sz="4" w:space="0" w:color="auto"/>
            </w:tcBorders>
            <w:shd w:val="clear" w:color="auto" w:fill="auto"/>
            <w:vAlign w:val="center"/>
            <w:hideMark/>
          </w:tcPr>
          <w:p w14:paraId="24C2007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198518F"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vAlign w:val="center"/>
            <w:hideMark/>
          </w:tcPr>
          <w:p w14:paraId="0B7DB89D" w14:textId="77777777" w:rsidR="00B34BC3" w:rsidRPr="00B34BC3" w:rsidRDefault="00B34BC3" w:rsidP="00B34BC3">
            <w:pPr>
              <w:spacing w:before="0" w:after="0" w:line="240" w:lineRule="auto"/>
              <w:jc w:val="left"/>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Example:</w:t>
            </w:r>
          </w:p>
        </w:tc>
      </w:tr>
      <w:tr w:rsidR="00B34BC3" w:rsidRPr="00B34BC3" w14:paraId="31358A76" w14:textId="77777777" w:rsidTr="00B34BC3">
        <w:trPr>
          <w:trHeight w:val="1590"/>
        </w:trPr>
        <w:tc>
          <w:tcPr>
            <w:tcW w:w="717" w:type="dxa"/>
            <w:vMerge/>
            <w:tcBorders>
              <w:top w:val="nil"/>
              <w:left w:val="single" w:sz="8" w:space="0" w:color="auto"/>
              <w:bottom w:val="single" w:sz="8" w:space="0" w:color="000000"/>
              <w:right w:val="single" w:sz="8" w:space="0" w:color="auto"/>
            </w:tcBorders>
            <w:vAlign w:val="center"/>
            <w:hideMark/>
          </w:tcPr>
          <w:p w14:paraId="76BDB9E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67918DE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5FD158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R-172</w:t>
            </w:r>
          </w:p>
        </w:tc>
        <w:tc>
          <w:tcPr>
            <w:tcW w:w="4274" w:type="dxa"/>
            <w:tcBorders>
              <w:top w:val="nil"/>
              <w:left w:val="nil"/>
              <w:bottom w:val="single" w:sz="4" w:space="0" w:color="auto"/>
              <w:right w:val="single" w:sz="4" w:space="0" w:color="auto"/>
            </w:tcBorders>
            <w:shd w:val="clear" w:color="auto" w:fill="auto"/>
            <w:vAlign w:val="center"/>
            <w:hideMark/>
          </w:tcPr>
          <w:p w14:paraId="692EE01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comparison should include ratings (e.g., risk scores, compliance ratings), responses from surveys or assessments, and rankings, allowing users to see which institution performs best or worst in each category.</w:t>
            </w:r>
          </w:p>
        </w:tc>
        <w:tc>
          <w:tcPr>
            <w:tcW w:w="1688" w:type="dxa"/>
            <w:tcBorders>
              <w:top w:val="nil"/>
              <w:left w:val="nil"/>
              <w:bottom w:val="single" w:sz="4" w:space="0" w:color="auto"/>
              <w:right w:val="single" w:sz="4" w:space="0" w:color="auto"/>
            </w:tcBorders>
            <w:shd w:val="clear" w:color="auto" w:fill="auto"/>
            <w:vAlign w:val="center"/>
            <w:hideMark/>
          </w:tcPr>
          <w:p w14:paraId="465881B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4C761B4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val="restart"/>
            <w:tcBorders>
              <w:top w:val="nil"/>
              <w:left w:val="single" w:sz="4" w:space="0" w:color="auto"/>
              <w:bottom w:val="single" w:sz="4" w:space="0" w:color="000000"/>
              <w:right w:val="single" w:sz="8" w:space="0" w:color="auto"/>
            </w:tcBorders>
            <w:shd w:val="clear" w:color="auto" w:fill="auto"/>
            <w:hideMark/>
          </w:tcPr>
          <w:p w14:paraId="6A00868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Banking sector: The regulatory authority should be able to compare the risk ratings of different banks side by side to understand which institutions are the most effective in risk management.</w:t>
            </w:r>
          </w:p>
        </w:tc>
      </w:tr>
      <w:tr w:rsidR="00B34BC3" w:rsidRPr="00B34BC3" w14:paraId="20E180AF" w14:textId="77777777" w:rsidTr="00B34BC3">
        <w:trPr>
          <w:trHeight w:val="690"/>
        </w:trPr>
        <w:tc>
          <w:tcPr>
            <w:tcW w:w="717" w:type="dxa"/>
            <w:vMerge/>
            <w:tcBorders>
              <w:top w:val="nil"/>
              <w:left w:val="single" w:sz="8" w:space="0" w:color="auto"/>
              <w:bottom w:val="single" w:sz="8" w:space="0" w:color="000000"/>
              <w:right w:val="single" w:sz="8" w:space="0" w:color="auto"/>
            </w:tcBorders>
            <w:vAlign w:val="center"/>
            <w:hideMark/>
          </w:tcPr>
          <w:p w14:paraId="6E0DAB2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D6BF2A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148B15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R-173</w:t>
            </w:r>
          </w:p>
        </w:tc>
        <w:tc>
          <w:tcPr>
            <w:tcW w:w="4274" w:type="dxa"/>
            <w:tcBorders>
              <w:top w:val="nil"/>
              <w:left w:val="nil"/>
              <w:bottom w:val="single" w:sz="4" w:space="0" w:color="auto"/>
              <w:right w:val="single" w:sz="4" w:space="0" w:color="auto"/>
            </w:tcBorders>
            <w:shd w:val="clear" w:color="auto" w:fill="auto"/>
            <w:vAlign w:val="center"/>
            <w:hideMark/>
          </w:tcPr>
          <w:p w14:paraId="6CC7DA5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Users should be able to customize the criteria or indicators being compared to align with their operations or regulatory requirements.</w:t>
            </w:r>
          </w:p>
        </w:tc>
        <w:tc>
          <w:tcPr>
            <w:tcW w:w="1688" w:type="dxa"/>
            <w:tcBorders>
              <w:top w:val="nil"/>
              <w:left w:val="nil"/>
              <w:bottom w:val="single" w:sz="4" w:space="0" w:color="auto"/>
              <w:right w:val="single" w:sz="4" w:space="0" w:color="auto"/>
            </w:tcBorders>
            <w:shd w:val="clear" w:color="auto" w:fill="auto"/>
            <w:vAlign w:val="center"/>
            <w:hideMark/>
          </w:tcPr>
          <w:p w14:paraId="4A108BA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77CB7C15"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546424B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5193AAAF" w14:textId="77777777" w:rsidTr="00B34BC3">
        <w:trPr>
          <w:trHeight w:val="960"/>
        </w:trPr>
        <w:tc>
          <w:tcPr>
            <w:tcW w:w="717" w:type="dxa"/>
            <w:vMerge/>
            <w:tcBorders>
              <w:top w:val="nil"/>
              <w:left w:val="single" w:sz="8" w:space="0" w:color="auto"/>
              <w:bottom w:val="single" w:sz="8" w:space="0" w:color="000000"/>
              <w:right w:val="single" w:sz="8" w:space="0" w:color="auto"/>
            </w:tcBorders>
            <w:vAlign w:val="center"/>
            <w:hideMark/>
          </w:tcPr>
          <w:p w14:paraId="06128B4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1074C94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B5A770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R-174</w:t>
            </w:r>
          </w:p>
        </w:tc>
        <w:tc>
          <w:tcPr>
            <w:tcW w:w="4274" w:type="dxa"/>
            <w:tcBorders>
              <w:top w:val="nil"/>
              <w:left w:val="nil"/>
              <w:bottom w:val="single" w:sz="4" w:space="0" w:color="auto"/>
              <w:right w:val="single" w:sz="4" w:space="0" w:color="auto"/>
            </w:tcBorders>
            <w:shd w:val="clear" w:color="auto" w:fill="auto"/>
            <w:vAlign w:val="center"/>
            <w:hideMark/>
          </w:tcPr>
          <w:p w14:paraId="0894C69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should allow users to filter and sort results, focusing on specific sectors, timeframes, or types of responses.</w:t>
            </w:r>
          </w:p>
        </w:tc>
        <w:tc>
          <w:tcPr>
            <w:tcW w:w="1688" w:type="dxa"/>
            <w:tcBorders>
              <w:top w:val="nil"/>
              <w:left w:val="nil"/>
              <w:bottom w:val="single" w:sz="4" w:space="0" w:color="auto"/>
              <w:right w:val="single" w:sz="4" w:space="0" w:color="auto"/>
            </w:tcBorders>
            <w:shd w:val="clear" w:color="auto" w:fill="auto"/>
            <w:vAlign w:val="center"/>
            <w:hideMark/>
          </w:tcPr>
          <w:p w14:paraId="4E929B1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4" w:space="0" w:color="auto"/>
              <w:right w:val="single" w:sz="4" w:space="0" w:color="auto"/>
            </w:tcBorders>
            <w:shd w:val="clear" w:color="auto" w:fill="auto"/>
            <w:noWrap/>
            <w:vAlign w:val="bottom"/>
            <w:hideMark/>
          </w:tcPr>
          <w:p w14:paraId="6954A934"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vMerge/>
            <w:tcBorders>
              <w:top w:val="nil"/>
              <w:left w:val="single" w:sz="4" w:space="0" w:color="auto"/>
              <w:bottom w:val="single" w:sz="4" w:space="0" w:color="000000"/>
              <w:right w:val="single" w:sz="8" w:space="0" w:color="auto"/>
            </w:tcBorders>
            <w:vAlign w:val="center"/>
            <w:hideMark/>
          </w:tcPr>
          <w:p w14:paraId="6FEC26A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r>
      <w:tr w:rsidR="00B34BC3" w:rsidRPr="00B34BC3" w14:paraId="65D96C7E" w14:textId="77777777" w:rsidTr="00B34BC3">
        <w:trPr>
          <w:trHeight w:val="1050"/>
        </w:trPr>
        <w:tc>
          <w:tcPr>
            <w:tcW w:w="717" w:type="dxa"/>
            <w:vMerge/>
            <w:tcBorders>
              <w:top w:val="nil"/>
              <w:left w:val="single" w:sz="8" w:space="0" w:color="auto"/>
              <w:bottom w:val="single" w:sz="8" w:space="0" w:color="000000"/>
              <w:right w:val="single" w:sz="8" w:space="0" w:color="auto"/>
            </w:tcBorders>
            <w:vAlign w:val="center"/>
            <w:hideMark/>
          </w:tcPr>
          <w:p w14:paraId="2907E97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2703" w:type="dxa"/>
            <w:vMerge/>
            <w:tcBorders>
              <w:top w:val="nil"/>
              <w:left w:val="single" w:sz="8" w:space="0" w:color="auto"/>
              <w:bottom w:val="single" w:sz="8" w:space="0" w:color="000000"/>
              <w:right w:val="single" w:sz="4" w:space="0" w:color="auto"/>
            </w:tcBorders>
            <w:vAlign w:val="center"/>
            <w:hideMark/>
          </w:tcPr>
          <w:p w14:paraId="2F95728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35739C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R-175</w:t>
            </w:r>
          </w:p>
        </w:tc>
        <w:tc>
          <w:tcPr>
            <w:tcW w:w="4274" w:type="dxa"/>
            <w:tcBorders>
              <w:top w:val="nil"/>
              <w:left w:val="nil"/>
              <w:bottom w:val="single" w:sz="8" w:space="0" w:color="auto"/>
              <w:right w:val="single" w:sz="4" w:space="0" w:color="auto"/>
            </w:tcBorders>
            <w:shd w:val="clear" w:color="auto" w:fill="auto"/>
            <w:vAlign w:val="center"/>
            <w:hideMark/>
          </w:tcPr>
          <w:p w14:paraId="14512D0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Comparisons should be frequently presented in visual formats (charts, tables, graphs), enabling users to quickly identify patterns or deviations across institutions.</w:t>
            </w:r>
          </w:p>
        </w:tc>
        <w:tc>
          <w:tcPr>
            <w:tcW w:w="1688" w:type="dxa"/>
            <w:tcBorders>
              <w:top w:val="nil"/>
              <w:left w:val="nil"/>
              <w:bottom w:val="single" w:sz="8" w:space="0" w:color="auto"/>
              <w:right w:val="single" w:sz="4" w:space="0" w:color="auto"/>
            </w:tcBorders>
            <w:shd w:val="clear" w:color="auto" w:fill="auto"/>
            <w:vAlign w:val="center"/>
            <w:hideMark/>
          </w:tcPr>
          <w:p w14:paraId="0938A72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58" w:type="dxa"/>
            <w:tcBorders>
              <w:top w:val="nil"/>
              <w:left w:val="nil"/>
              <w:bottom w:val="single" w:sz="8" w:space="0" w:color="auto"/>
              <w:right w:val="single" w:sz="4" w:space="0" w:color="auto"/>
            </w:tcBorders>
            <w:shd w:val="clear" w:color="auto" w:fill="auto"/>
            <w:noWrap/>
            <w:vAlign w:val="bottom"/>
            <w:hideMark/>
          </w:tcPr>
          <w:p w14:paraId="5D706B10"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hideMark/>
          </w:tcPr>
          <w:p w14:paraId="3CC828FE"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ascii="Calibri" w:eastAsia="Times New Roman" w:hAnsi="Calibri" w:cs="Calibri"/>
                <w:color w:val="000000"/>
                <w:lang w:val="en-US"/>
              </w:rPr>
              <w:t> </w:t>
            </w:r>
          </w:p>
        </w:tc>
      </w:tr>
    </w:tbl>
    <w:p w14:paraId="26DC2F39" w14:textId="77777777" w:rsidR="001813DB" w:rsidRPr="00A45044" w:rsidRDefault="001813DB" w:rsidP="001813DB">
      <w:pPr>
        <w:rPr>
          <w:sz w:val="24"/>
          <w:szCs w:val="24"/>
          <w:lang w:val="en-US"/>
        </w:rPr>
      </w:pPr>
    </w:p>
    <w:p w14:paraId="680C6556" w14:textId="24A5FB42" w:rsidR="001813DB" w:rsidRPr="00A45044" w:rsidRDefault="00A702BC" w:rsidP="001813DB">
      <w:pPr>
        <w:keepNext/>
        <w:keepLines/>
        <w:spacing w:before="240" w:after="240" w:line="259" w:lineRule="auto"/>
        <w:ind w:left="360" w:hanging="360"/>
        <w:jc w:val="left"/>
        <w:outlineLvl w:val="1"/>
        <w:rPr>
          <w:rFonts w:eastAsiaTheme="majorEastAsia" w:cstheme="majorBidi"/>
          <w:b/>
          <w:bCs/>
          <w:sz w:val="26"/>
          <w:szCs w:val="24"/>
          <w:lang w:val="en-US"/>
        </w:rPr>
      </w:pPr>
      <w:bookmarkStart w:id="53" w:name="_Toc210209231"/>
      <w:bookmarkStart w:id="54" w:name="_Toc210212264"/>
      <w:bookmarkStart w:id="55" w:name="_Toc210395839"/>
      <w:r w:rsidRPr="00A45044">
        <w:rPr>
          <w:rFonts w:eastAsiaTheme="majorEastAsia" w:cstheme="majorBidi"/>
          <w:b/>
          <w:bCs/>
          <w:sz w:val="26"/>
          <w:szCs w:val="24"/>
          <w:lang w:val="en-US"/>
        </w:rPr>
        <w:lastRenderedPageBreak/>
        <w:t xml:space="preserve">7. </w:t>
      </w:r>
      <w:r w:rsidR="001813DB" w:rsidRPr="00A45044">
        <w:rPr>
          <w:rFonts w:eastAsiaTheme="majorEastAsia" w:cstheme="majorBidi"/>
          <w:b/>
          <w:bCs/>
          <w:sz w:val="26"/>
          <w:szCs w:val="24"/>
          <w:lang w:val="en-US"/>
        </w:rPr>
        <w:t>ARCITECTURAL REQUIREMENTS</w:t>
      </w:r>
      <w:bookmarkEnd w:id="49"/>
      <w:bookmarkEnd w:id="50"/>
      <w:bookmarkEnd w:id="51"/>
      <w:bookmarkEnd w:id="52"/>
      <w:bookmarkEnd w:id="53"/>
      <w:bookmarkEnd w:id="54"/>
      <w:bookmarkEnd w:id="55"/>
    </w:p>
    <w:tbl>
      <w:tblPr>
        <w:tblW w:w="15040" w:type="dxa"/>
        <w:tblInd w:w="-910" w:type="dxa"/>
        <w:tblLook w:val="04A0" w:firstRow="1" w:lastRow="0" w:firstColumn="1" w:lastColumn="0" w:noHBand="0" w:noVBand="1"/>
      </w:tblPr>
      <w:tblGrid>
        <w:gridCol w:w="720"/>
        <w:gridCol w:w="2700"/>
        <w:gridCol w:w="990"/>
        <w:gridCol w:w="4230"/>
        <w:gridCol w:w="1710"/>
        <w:gridCol w:w="1980"/>
        <w:gridCol w:w="2710"/>
      </w:tblGrid>
      <w:tr w:rsidR="00B34BC3" w:rsidRPr="00B34BC3" w14:paraId="3968EC12" w14:textId="77777777" w:rsidTr="00B34BC3">
        <w:trPr>
          <w:trHeight w:val="1590"/>
        </w:trPr>
        <w:tc>
          <w:tcPr>
            <w:tcW w:w="72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06F9D095"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bookmarkStart w:id="56" w:name="_Toc152753926"/>
            <w:bookmarkStart w:id="57" w:name="_Toc152946834"/>
            <w:bookmarkStart w:id="58" w:name="_Toc152947290"/>
            <w:bookmarkStart w:id="59" w:name="_Toc152947499"/>
            <w:r w:rsidRPr="00B34BC3">
              <w:rPr>
                <w:rFonts w:eastAsia="Times New Roman" w:cs="Times New Roman"/>
                <w:b/>
                <w:bCs/>
                <w:color w:val="000000"/>
                <w:sz w:val="24"/>
                <w:szCs w:val="24"/>
                <w:lang w:val="en-US"/>
              </w:rPr>
              <w:t>No.</w:t>
            </w:r>
          </w:p>
        </w:tc>
        <w:tc>
          <w:tcPr>
            <w:tcW w:w="2700" w:type="dxa"/>
            <w:tcBorders>
              <w:top w:val="single" w:sz="8" w:space="0" w:color="auto"/>
              <w:left w:val="nil"/>
              <w:bottom w:val="single" w:sz="8" w:space="0" w:color="auto"/>
              <w:right w:val="single" w:sz="8" w:space="0" w:color="auto"/>
            </w:tcBorders>
            <w:shd w:val="clear" w:color="000000" w:fill="BFBFBF"/>
            <w:vAlign w:val="center"/>
            <w:hideMark/>
          </w:tcPr>
          <w:p w14:paraId="38C3A9E3"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Requirement</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4559476D"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0D15F1E6"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Description</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1DEDBB1B"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Requirement</w:t>
            </w:r>
            <w:r w:rsidRPr="00B34BC3">
              <w:rPr>
                <w:rFonts w:eastAsia="Times New Roman" w:cs="Times New Roman"/>
                <w:b/>
                <w:bCs/>
                <w:color w:val="000000"/>
                <w:sz w:val="24"/>
                <w:szCs w:val="24"/>
                <w:lang w:val="en-US"/>
              </w:rPr>
              <w:br/>
              <w:t>Type</w:t>
            </w:r>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442FB747"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Delivery approach</w:t>
            </w:r>
          </w:p>
        </w:tc>
        <w:tc>
          <w:tcPr>
            <w:tcW w:w="2710" w:type="dxa"/>
            <w:tcBorders>
              <w:top w:val="single" w:sz="8" w:space="0" w:color="auto"/>
              <w:left w:val="nil"/>
              <w:bottom w:val="single" w:sz="8" w:space="0" w:color="auto"/>
              <w:right w:val="single" w:sz="8" w:space="0" w:color="auto"/>
            </w:tcBorders>
            <w:shd w:val="clear" w:color="000000" w:fill="BFBFBF"/>
            <w:vAlign w:val="center"/>
            <w:hideMark/>
          </w:tcPr>
          <w:p w14:paraId="7596E8AB" w14:textId="77777777" w:rsidR="00B34BC3" w:rsidRPr="00B34BC3" w:rsidRDefault="00B34BC3" w:rsidP="00B34BC3">
            <w:pPr>
              <w:spacing w:before="0" w:after="0" w:line="240" w:lineRule="auto"/>
              <w:jc w:val="center"/>
              <w:rPr>
                <w:rFonts w:eastAsia="Times New Roman" w:cs="Times New Roman"/>
                <w:b/>
                <w:bCs/>
                <w:color w:val="000000"/>
                <w:sz w:val="24"/>
                <w:szCs w:val="24"/>
                <w:lang w:val="en-US"/>
              </w:rPr>
            </w:pPr>
            <w:r w:rsidRPr="00B34BC3">
              <w:rPr>
                <w:rFonts w:eastAsia="Times New Roman" w:cs="Times New Roman"/>
                <w:b/>
                <w:bCs/>
                <w:color w:val="000000"/>
                <w:sz w:val="24"/>
                <w:szCs w:val="24"/>
                <w:lang w:val="en-US"/>
              </w:rPr>
              <w:t>Examples</w:t>
            </w:r>
          </w:p>
        </w:tc>
      </w:tr>
      <w:tr w:rsidR="00B34BC3" w:rsidRPr="00B34BC3" w14:paraId="5A60E154" w14:textId="77777777" w:rsidTr="00B34BC3">
        <w:trPr>
          <w:trHeight w:val="360"/>
        </w:trPr>
        <w:tc>
          <w:tcPr>
            <w:tcW w:w="720" w:type="dxa"/>
            <w:tcBorders>
              <w:top w:val="nil"/>
              <w:left w:val="single" w:sz="8" w:space="0" w:color="auto"/>
              <w:bottom w:val="single" w:sz="8" w:space="0" w:color="auto"/>
              <w:right w:val="single" w:sz="8" w:space="0" w:color="auto"/>
            </w:tcBorders>
            <w:shd w:val="clear" w:color="000000" w:fill="00B0F0"/>
            <w:vAlign w:val="center"/>
            <w:hideMark/>
          </w:tcPr>
          <w:p w14:paraId="09354370" w14:textId="77777777" w:rsidR="00B34BC3" w:rsidRPr="00B34BC3" w:rsidRDefault="00B34BC3" w:rsidP="00B34BC3">
            <w:pPr>
              <w:spacing w:before="0" w:after="0" w:line="240" w:lineRule="auto"/>
              <w:jc w:val="left"/>
              <w:rPr>
                <w:rFonts w:eastAsia="Times New Roman" w:cs="Times New Roman"/>
                <w:color w:val="FFFFFF"/>
                <w:sz w:val="24"/>
                <w:szCs w:val="24"/>
                <w:lang w:val="en-US"/>
              </w:rPr>
            </w:pPr>
            <w:r w:rsidRPr="00B34BC3">
              <w:rPr>
                <w:rFonts w:ascii="Calibri" w:eastAsia="Times New Roman" w:hAnsi="Calibri" w:cs="Calibri"/>
                <w:color w:val="FFFFFF"/>
                <w:sz w:val="24"/>
                <w:szCs w:val="24"/>
                <w:lang w:val="en-US"/>
              </w:rPr>
              <w:t> </w:t>
            </w:r>
          </w:p>
        </w:tc>
        <w:tc>
          <w:tcPr>
            <w:tcW w:w="2700" w:type="dxa"/>
            <w:tcBorders>
              <w:top w:val="nil"/>
              <w:left w:val="nil"/>
              <w:bottom w:val="single" w:sz="8" w:space="0" w:color="auto"/>
              <w:right w:val="nil"/>
            </w:tcBorders>
            <w:shd w:val="clear" w:color="000000" w:fill="00B0F0"/>
            <w:noWrap/>
            <w:vAlign w:val="center"/>
            <w:hideMark/>
          </w:tcPr>
          <w:p w14:paraId="5B68CB72"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990" w:type="dxa"/>
            <w:tcBorders>
              <w:top w:val="nil"/>
              <w:left w:val="nil"/>
              <w:bottom w:val="single" w:sz="8" w:space="0" w:color="auto"/>
              <w:right w:val="nil"/>
            </w:tcBorders>
            <w:shd w:val="clear" w:color="000000" w:fill="00B0F0"/>
            <w:vAlign w:val="center"/>
            <w:hideMark/>
          </w:tcPr>
          <w:p w14:paraId="5E51B140"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4230" w:type="dxa"/>
            <w:tcBorders>
              <w:top w:val="nil"/>
              <w:left w:val="nil"/>
              <w:bottom w:val="single" w:sz="8" w:space="0" w:color="auto"/>
              <w:right w:val="nil"/>
            </w:tcBorders>
            <w:shd w:val="clear" w:color="000000" w:fill="00B0F0"/>
            <w:vAlign w:val="center"/>
            <w:hideMark/>
          </w:tcPr>
          <w:p w14:paraId="7F09C01C"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1710" w:type="dxa"/>
            <w:tcBorders>
              <w:top w:val="nil"/>
              <w:left w:val="nil"/>
              <w:bottom w:val="single" w:sz="8" w:space="0" w:color="auto"/>
              <w:right w:val="nil"/>
            </w:tcBorders>
            <w:shd w:val="clear" w:color="000000" w:fill="00B0F0"/>
            <w:vAlign w:val="center"/>
            <w:hideMark/>
          </w:tcPr>
          <w:p w14:paraId="341BE689"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2D67F30F"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c>
          <w:tcPr>
            <w:tcW w:w="2710" w:type="dxa"/>
            <w:tcBorders>
              <w:top w:val="nil"/>
              <w:left w:val="nil"/>
              <w:bottom w:val="single" w:sz="8" w:space="0" w:color="auto"/>
              <w:right w:val="single" w:sz="8" w:space="0" w:color="auto"/>
            </w:tcBorders>
            <w:shd w:val="clear" w:color="000000" w:fill="00B0F0"/>
            <w:vAlign w:val="center"/>
            <w:hideMark/>
          </w:tcPr>
          <w:p w14:paraId="07E43F66" w14:textId="77777777" w:rsidR="00B34BC3" w:rsidRPr="00B34BC3" w:rsidRDefault="00B34BC3" w:rsidP="00B34BC3">
            <w:pPr>
              <w:spacing w:before="0" w:after="0" w:line="240" w:lineRule="auto"/>
              <w:jc w:val="left"/>
              <w:rPr>
                <w:rFonts w:eastAsia="Times New Roman" w:cs="Times New Roman"/>
                <w:i/>
                <w:iCs/>
                <w:color w:val="FFFFFF"/>
                <w:sz w:val="24"/>
                <w:szCs w:val="24"/>
                <w:u w:val="single"/>
                <w:lang w:val="en-US"/>
              </w:rPr>
            </w:pPr>
            <w:r w:rsidRPr="00B34BC3">
              <w:rPr>
                <w:rFonts w:ascii="Calibri" w:eastAsia="Times New Roman" w:hAnsi="Calibri" w:cs="Calibri"/>
                <w:i/>
                <w:iCs/>
                <w:color w:val="FFFFFF"/>
                <w:sz w:val="24"/>
                <w:szCs w:val="24"/>
                <w:u w:val="single"/>
                <w:lang w:val="en-US"/>
              </w:rPr>
              <w:t> </w:t>
            </w:r>
          </w:p>
        </w:tc>
      </w:tr>
      <w:tr w:rsidR="00B34BC3" w:rsidRPr="00B34BC3" w14:paraId="551F57C1" w14:textId="77777777" w:rsidTr="00B34BC3">
        <w:trPr>
          <w:trHeight w:val="960"/>
        </w:trPr>
        <w:tc>
          <w:tcPr>
            <w:tcW w:w="720" w:type="dxa"/>
            <w:tcBorders>
              <w:top w:val="nil"/>
              <w:left w:val="single" w:sz="8" w:space="0" w:color="auto"/>
              <w:bottom w:val="single" w:sz="8" w:space="0" w:color="auto"/>
              <w:right w:val="single" w:sz="8" w:space="0" w:color="auto"/>
            </w:tcBorders>
            <w:shd w:val="clear" w:color="auto" w:fill="auto"/>
            <w:vAlign w:val="center"/>
            <w:hideMark/>
          </w:tcPr>
          <w:p w14:paraId="51B132F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1</w:t>
            </w:r>
          </w:p>
        </w:tc>
        <w:tc>
          <w:tcPr>
            <w:tcW w:w="2700" w:type="dxa"/>
            <w:tcBorders>
              <w:top w:val="nil"/>
              <w:left w:val="nil"/>
              <w:bottom w:val="single" w:sz="8" w:space="0" w:color="auto"/>
              <w:right w:val="single" w:sz="8" w:space="0" w:color="auto"/>
            </w:tcBorders>
            <w:shd w:val="clear" w:color="auto" w:fill="auto"/>
            <w:vAlign w:val="center"/>
            <w:hideMark/>
          </w:tcPr>
          <w:p w14:paraId="15FD640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Operating System: Windows Server 2019 or later is preferred</w:t>
            </w:r>
          </w:p>
        </w:tc>
        <w:tc>
          <w:tcPr>
            <w:tcW w:w="990" w:type="dxa"/>
            <w:tcBorders>
              <w:top w:val="nil"/>
              <w:left w:val="nil"/>
              <w:bottom w:val="single" w:sz="8" w:space="0" w:color="auto"/>
              <w:right w:val="single" w:sz="8" w:space="0" w:color="auto"/>
            </w:tcBorders>
            <w:shd w:val="clear" w:color="auto" w:fill="auto"/>
            <w:vAlign w:val="center"/>
            <w:hideMark/>
          </w:tcPr>
          <w:p w14:paraId="34F35E2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R-176</w:t>
            </w:r>
          </w:p>
        </w:tc>
        <w:tc>
          <w:tcPr>
            <w:tcW w:w="4230" w:type="dxa"/>
            <w:tcBorders>
              <w:top w:val="nil"/>
              <w:left w:val="nil"/>
              <w:bottom w:val="single" w:sz="8" w:space="0" w:color="auto"/>
              <w:right w:val="single" w:sz="8" w:space="0" w:color="auto"/>
            </w:tcBorders>
            <w:shd w:val="clear" w:color="auto" w:fill="auto"/>
            <w:vAlign w:val="center"/>
            <w:hideMark/>
          </w:tcPr>
          <w:p w14:paraId="776EB595"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It is desirable for the System to run smoothly on Windows Server 2019 or later versions. The System must not use outdated or vulnerable protocols (e.g., SMBv1, TLS 1.0/1.1).</w:t>
            </w:r>
          </w:p>
        </w:tc>
        <w:tc>
          <w:tcPr>
            <w:tcW w:w="1710" w:type="dxa"/>
            <w:tcBorders>
              <w:top w:val="nil"/>
              <w:left w:val="nil"/>
              <w:bottom w:val="single" w:sz="8" w:space="0" w:color="auto"/>
              <w:right w:val="single" w:sz="8" w:space="0" w:color="auto"/>
            </w:tcBorders>
            <w:shd w:val="clear" w:color="auto" w:fill="auto"/>
            <w:vAlign w:val="center"/>
            <w:hideMark/>
          </w:tcPr>
          <w:p w14:paraId="6D390BA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8" w:space="0" w:color="auto"/>
            </w:tcBorders>
            <w:shd w:val="clear" w:color="auto" w:fill="auto"/>
            <w:vAlign w:val="center"/>
            <w:hideMark/>
          </w:tcPr>
          <w:p w14:paraId="4081606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3E5B71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DB12C32" w14:textId="77777777" w:rsidTr="00B34BC3">
        <w:trPr>
          <w:trHeight w:val="2085"/>
        </w:trPr>
        <w:tc>
          <w:tcPr>
            <w:tcW w:w="720" w:type="dxa"/>
            <w:tcBorders>
              <w:top w:val="nil"/>
              <w:left w:val="single" w:sz="8" w:space="0" w:color="auto"/>
              <w:bottom w:val="single" w:sz="8" w:space="0" w:color="auto"/>
              <w:right w:val="single" w:sz="8" w:space="0" w:color="auto"/>
            </w:tcBorders>
            <w:shd w:val="clear" w:color="auto" w:fill="auto"/>
            <w:vAlign w:val="center"/>
            <w:hideMark/>
          </w:tcPr>
          <w:p w14:paraId="2E766FC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2</w:t>
            </w:r>
          </w:p>
        </w:tc>
        <w:tc>
          <w:tcPr>
            <w:tcW w:w="2700" w:type="dxa"/>
            <w:tcBorders>
              <w:top w:val="nil"/>
              <w:left w:val="nil"/>
              <w:bottom w:val="single" w:sz="8" w:space="0" w:color="auto"/>
              <w:right w:val="single" w:sz="8" w:space="0" w:color="auto"/>
            </w:tcBorders>
            <w:shd w:val="clear" w:color="auto" w:fill="auto"/>
            <w:vAlign w:val="center"/>
            <w:hideMark/>
          </w:tcPr>
          <w:p w14:paraId="10AB68B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Database Requirement: Preferably DBMS or MS SQL Server</w:t>
            </w:r>
          </w:p>
        </w:tc>
        <w:tc>
          <w:tcPr>
            <w:tcW w:w="990" w:type="dxa"/>
            <w:tcBorders>
              <w:top w:val="nil"/>
              <w:left w:val="nil"/>
              <w:bottom w:val="single" w:sz="8" w:space="0" w:color="auto"/>
              <w:right w:val="single" w:sz="8" w:space="0" w:color="auto"/>
            </w:tcBorders>
            <w:shd w:val="clear" w:color="auto" w:fill="auto"/>
            <w:vAlign w:val="center"/>
            <w:hideMark/>
          </w:tcPr>
          <w:p w14:paraId="1ADCB6C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R-177</w:t>
            </w:r>
          </w:p>
        </w:tc>
        <w:tc>
          <w:tcPr>
            <w:tcW w:w="4230" w:type="dxa"/>
            <w:tcBorders>
              <w:top w:val="nil"/>
              <w:left w:val="nil"/>
              <w:bottom w:val="single" w:sz="8" w:space="0" w:color="auto"/>
              <w:right w:val="single" w:sz="8" w:space="0" w:color="auto"/>
            </w:tcBorders>
            <w:shd w:val="clear" w:color="auto" w:fill="auto"/>
            <w:vAlign w:val="center"/>
            <w:hideMark/>
          </w:tcPr>
          <w:p w14:paraId="205DC88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The System must be connected to at least one of the following databases: DBMS, MS SQL Server, Oracle (It is preferable that the System support the latest long-term support (LTS) version to avoid outdated and vulnerable releases.)</w:t>
            </w:r>
            <w:r w:rsidRPr="00B34BC3">
              <w:rPr>
                <w:rFonts w:eastAsia="Times New Roman" w:cs="Times New Roman"/>
                <w:color w:val="000000"/>
                <w:sz w:val="24"/>
                <w:szCs w:val="24"/>
                <w:lang w:val="en-US"/>
              </w:rPr>
              <w:br/>
              <w:t xml:space="preserve">These databases are compatible with </w:t>
            </w:r>
            <w:r w:rsidRPr="00B34BC3">
              <w:rPr>
                <w:rFonts w:eastAsia="Times New Roman" w:cs="Times New Roman"/>
                <w:color w:val="000000"/>
                <w:sz w:val="24"/>
                <w:szCs w:val="24"/>
                <w:lang w:val="en-US"/>
              </w:rPr>
              <w:lastRenderedPageBreak/>
              <w:t>all major web browsers (See Chapter 9, Point 3).</w:t>
            </w:r>
          </w:p>
        </w:tc>
        <w:tc>
          <w:tcPr>
            <w:tcW w:w="1710" w:type="dxa"/>
            <w:tcBorders>
              <w:top w:val="nil"/>
              <w:left w:val="nil"/>
              <w:bottom w:val="single" w:sz="8" w:space="0" w:color="auto"/>
              <w:right w:val="single" w:sz="8" w:space="0" w:color="auto"/>
            </w:tcBorders>
            <w:shd w:val="clear" w:color="auto" w:fill="auto"/>
            <w:vAlign w:val="center"/>
            <w:hideMark/>
          </w:tcPr>
          <w:p w14:paraId="48E234F6"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80" w:type="dxa"/>
            <w:tcBorders>
              <w:top w:val="nil"/>
              <w:left w:val="nil"/>
              <w:bottom w:val="single" w:sz="8" w:space="0" w:color="auto"/>
              <w:right w:val="single" w:sz="8" w:space="0" w:color="auto"/>
            </w:tcBorders>
            <w:shd w:val="clear" w:color="auto" w:fill="auto"/>
            <w:vAlign w:val="center"/>
            <w:hideMark/>
          </w:tcPr>
          <w:p w14:paraId="2916A65F"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64F95EA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797107E" w14:textId="77777777" w:rsidTr="00B34BC3">
        <w:trPr>
          <w:trHeight w:val="1395"/>
        </w:trPr>
        <w:tc>
          <w:tcPr>
            <w:tcW w:w="720" w:type="dxa"/>
            <w:tcBorders>
              <w:top w:val="nil"/>
              <w:left w:val="single" w:sz="8" w:space="0" w:color="auto"/>
              <w:bottom w:val="single" w:sz="8" w:space="0" w:color="auto"/>
              <w:right w:val="single" w:sz="8" w:space="0" w:color="auto"/>
            </w:tcBorders>
            <w:shd w:val="clear" w:color="auto" w:fill="auto"/>
            <w:vAlign w:val="center"/>
            <w:hideMark/>
          </w:tcPr>
          <w:p w14:paraId="20F959D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3</w:t>
            </w:r>
          </w:p>
        </w:tc>
        <w:tc>
          <w:tcPr>
            <w:tcW w:w="2700" w:type="dxa"/>
            <w:tcBorders>
              <w:top w:val="nil"/>
              <w:left w:val="nil"/>
              <w:bottom w:val="single" w:sz="8" w:space="0" w:color="auto"/>
              <w:right w:val="single" w:sz="8" w:space="0" w:color="auto"/>
            </w:tcBorders>
            <w:shd w:val="clear" w:color="auto" w:fill="auto"/>
            <w:vAlign w:val="center"/>
            <w:hideMark/>
          </w:tcPr>
          <w:p w14:paraId="18F8B1F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Integrated with a flexible monitoring system</w:t>
            </w:r>
          </w:p>
        </w:tc>
        <w:tc>
          <w:tcPr>
            <w:tcW w:w="990" w:type="dxa"/>
            <w:tcBorders>
              <w:top w:val="nil"/>
              <w:left w:val="nil"/>
              <w:bottom w:val="single" w:sz="8" w:space="0" w:color="auto"/>
              <w:right w:val="single" w:sz="8" w:space="0" w:color="auto"/>
            </w:tcBorders>
            <w:shd w:val="clear" w:color="auto" w:fill="auto"/>
            <w:vAlign w:val="center"/>
            <w:hideMark/>
          </w:tcPr>
          <w:p w14:paraId="17CF822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R-178</w:t>
            </w:r>
          </w:p>
        </w:tc>
        <w:tc>
          <w:tcPr>
            <w:tcW w:w="4230" w:type="dxa"/>
            <w:tcBorders>
              <w:top w:val="nil"/>
              <w:left w:val="nil"/>
              <w:bottom w:val="single" w:sz="8" w:space="0" w:color="auto"/>
              <w:right w:val="single" w:sz="8" w:space="0" w:color="auto"/>
            </w:tcBorders>
            <w:shd w:val="clear" w:color="auto" w:fill="auto"/>
            <w:vAlign w:val="center"/>
            <w:hideMark/>
          </w:tcPr>
          <w:p w14:paraId="0EC0177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A flexible monitoring system with filtering capabilities (including monitoring of specific components, such as workflow monitoring) to minimize the time spent on detecting and resolving failures, identifying root causes, and filtering incident-related notifications.</w:t>
            </w:r>
          </w:p>
        </w:tc>
        <w:tc>
          <w:tcPr>
            <w:tcW w:w="1710" w:type="dxa"/>
            <w:tcBorders>
              <w:top w:val="nil"/>
              <w:left w:val="nil"/>
              <w:bottom w:val="single" w:sz="8" w:space="0" w:color="auto"/>
              <w:right w:val="single" w:sz="8" w:space="0" w:color="auto"/>
            </w:tcBorders>
            <w:shd w:val="clear" w:color="auto" w:fill="auto"/>
            <w:vAlign w:val="center"/>
            <w:hideMark/>
          </w:tcPr>
          <w:p w14:paraId="7A4FE94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8" w:space="0" w:color="auto"/>
            </w:tcBorders>
            <w:shd w:val="clear" w:color="auto" w:fill="auto"/>
            <w:vAlign w:val="center"/>
            <w:hideMark/>
          </w:tcPr>
          <w:p w14:paraId="66B5D8A1"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6944986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3D31C933" w14:textId="77777777" w:rsidTr="00B34BC3">
        <w:trPr>
          <w:trHeight w:val="705"/>
        </w:trPr>
        <w:tc>
          <w:tcPr>
            <w:tcW w:w="720" w:type="dxa"/>
            <w:tcBorders>
              <w:top w:val="nil"/>
              <w:left w:val="single" w:sz="8" w:space="0" w:color="auto"/>
              <w:bottom w:val="single" w:sz="8" w:space="0" w:color="auto"/>
              <w:right w:val="single" w:sz="8" w:space="0" w:color="auto"/>
            </w:tcBorders>
            <w:shd w:val="clear" w:color="auto" w:fill="auto"/>
            <w:vAlign w:val="center"/>
            <w:hideMark/>
          </w:tcPr>
          <w:p w14:paraId="4960754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4</w:t>
            </w:r>
          </w:p>
        </w:tc>
        <w:tc>
          <w:tcPr>
            <w:tcW w:w="2700" w:type="dxa"/>
            <w:tcBorders>
              <w:top w:val="nil"/>
              <w:left w:val="nil"/>
              <w:bottom w:val="single" w:sz="8" w:space="0" w:color="auto"/>
              <w:right w:val="single" w:sz="8" w:space="0" w:color="auto"/>
            </w:tcBorders>
            <w:shd w:val="clear" w:color="auto" w:fill="auto"/>
            <w:vAlign w:val="center"/>
            <w:hideMark/>
          </w:tcPr>
          <w:p w14:paraId="14803E40"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System recovery tools</w:t>
            </w:r>
          </w:p>
        </w:tc>
        <w:tc>
          <w:tcPr>
            <w:tcW w:w="990" w:type="dxa"/>
            <w:tcBorders>
              <w:top w:val="nil"/>
              <w:left w:val="nil"/>
              <w:bottom w:val="single" w:sz="8" w:space="0" w:color="auto"/>
              <w:right w:val="single" w:sz="8" w:space="0" w:color="auto"/>
            </w:tcBorders>
            <w:shd w:val="clear" w:color="auto" w:fill="auto"/>
            <w:vAlign w:val="center"/>
            <w:hideMark/>
          </w:tcPr>
          <w:p w14:paraId="16E0D0BB"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R-179</w:t>
            </w:r>
          </w:p>
        </w:tc>
        <w:tc>
          <w:tcPr>
            <w:tcW w:w="4230" w:type="dxa"/>
            <w:tcBorders>
              <w:top w:val="nil"/>
              <w:left w:val="nil"/>
              <w:bottom w:val="single" w:sz="8" w:space="0" w:color="auto"/>
              <w:right w:val="single" w:sz="8" w:space="0" w:color="auto"/>
            </w:tcBorders>
            <w:shd w:val="clear" w:color="auto" w:fill="auto"/>
            <w:vAlign w:val="center"/>
            <w:hideMark/>
          </w:tcPr>
          <w:p w14:paraId="49B4413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In case of necessary access, users must be able to recover any lost system information. The System must be integrated with Veeam software.</w:t>
            </w:r>
          </w:p>
        </w:tc>
        <w:tc>
          <w:tcPr>
            <w:tcW w:w="1710" w:type="dxa"/>
            <w:tcBorders>
              <w:top w:val="nil"/>
              <w:left w:val="nil"/>
              <w:bottom w:val="single" w:sz="8" w:space="0" w:color="auto"/>
              <w:right w:val="single" w:sz="8" w:space="0" w:color="auto"/>
            </w:tcBorders>
            <w:shd w:val="clear" w:color="auto" w:fill="auto"/>
            <w:vAlign w:val="center"/>
            <w:hideMark/>
          </w:tcPr>
          <w:p w14:paraId="2337C0E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8" w:space="0" w:color="auto"/>
            </w:tcBorders>
            <w:shd w:val="clear" w:color="auto" w:fill="auto"/>
            <w:vAlign w:val="center"/>
            <w:hideMark/>
          </w:tcPr>
          <w:p w14:paraId="2CF09F3C"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26198C8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114674E4" w14:textId="77777777" w:rsidTr="00B34BC3">
        <w:trPr>
          <w:trHeight w:val="705"/>
        </w:trPr>
        <w:tc>
          <w:tcPr>
            <w:tcW w:w="720" w:type="dxa"/>
            <w:tcBorders>
              <w:top w:val="nil"/>
              <w:left w:val="single" w:sz="8" w:space="0" w:color="auto"/>
              <w:bottom w:val="single" w:sz="8" w:space="0" w:color="auto"/>
              <w:right w:val="single" w:sz="8" w:space="0" w:color="auto"/>
            </w:tcBorders>
            <w:shd w:val="clear" w:color="auto" w:fill="auto"/>
            <w:vAlign w:val="center"/>
            <w:hideMark/>
          </w:tcPr>
          <w:p w14:paraId="3A008A6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5</w:t>
            </w:r>
          </w:p>
        </w:tc>
        <w:tc>
          <w:tcPr>
            <w:tcW w:w="2700" w:type="dxa"/>
            <w:tcBorders>
              <w:top w:val="nil"/>
              <w:left w:val="nil"/>
              <w:bottom w:val="single" w:sz="8" w:space="0" w:color="auto"/>
              <w:right w:val="single" w:sz="8" w:space="0" w:color="auto"/>
            </w:tcBorders>
            <w:shd w:val="clear" w:color="auto" w:fill="auto"/>
            <w:vAlign w:val="center"/>
            <w:hideMark/>
          </w:tcPr>
          <w:p w14:paraId="41CAB2A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System management tools</w:t>
            </w:r>
          </w:p>
        </w:tc>
        <w:tc>
          <w:tcPr>
            <w:tcW w:w="990" w:type="dxa"/>
            <w:tcBorders>
              <w:top w:val="nil"/>
              <w:left w:val="nil"/>
              <w:bottom w:val="single" w:sz="8" w:space="0" w:color="auto"/>
              <w:right w:val="single" w:sz="8" w:space="0" w:color="auto"/>
            </w:tcBorders>
            <w:shd w:val="clear" w:color="auto" w:fill="auto"/>
            <w:vAlign w:val="center"/>
            <w:hideMark/>
          </w:tcPr>
          <w:p w14:paraId="1834F967"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R-180</w:t>
            </w:r>
          </w:p>
        </w:tc>
        <w:tc>
          <w:tcPr>
            <w:tcW w:w="4230" w:type="dxa"/>
            <w:tcBorders>
              <w:top w:val="nil"/>
              <w:left w:val="nil"/>
              <w:bottom w:val="single" w:sz="8" w:space="0" w:color="auto"/>
              <w:right w:val="single" w:sz="8" w:space="0" w:color="auto"/>
            </w:tcBorders>
            <w:shd w:val="clear" w:color="auto" w:fill="auto"/>
            <w:vAlign w:val="center"/>
            <w:hideMark/>
          </w:tcPr>
          <w:p w14:paraId="4350AF7F"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System management tools should be fully accessible (user registration, </w:t>
            </w:r>
            <w:r w:rsidRPr="00B34BC3">
              <w:rPr>
                <w:rFonts w:eastAsia="Times New Roman" w:cs="Times New Roman"/>
                <w:color w:val="000000"/>
                <w:sz w:val="24"/>
                <w:szCs w:val="24"/>
                <w:lang w:val="en-US"/>
              </w:rPr>
              <w:lastRenderedPageBreak/>
              <w:t>assigning user permissions, user replacement, directory maintenance).</w:t>
            </w:r>
          </w:p>
        </w:tc>
        <w:tc>
          <w:tcPr>
            <w:tcW w:w="1710" w:type="dxa"/>
            <w:tcBorders>
              <w:top w:val="nil"/>
              <w:left w:val="nil"/>
              <w:bottom w:val="single" w:sz="8" w:space="0" w:color="auto"/>
              <w:right w:val="single" w:sz="8" w:space="0" w:color="auto"/>
            </w:tcBorders>
            <w:shd w:val="clear" w:color="auto" w:fill="auto"/>
            <w:vAlign w:val="center"/>
            <w:hideMark/>
          </w:tcPr>
          <w:p w14:paraId="09697521"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lastRenderedPageBreak/>
              <w:t>Mandatory Requirement</w:t>
            </w:r>
          </w:p>
        </w:tc>
        <w:tc>
          <w:tcPr>
            <w:tcW w:w="1980" w:type="dxa"/>
            <w:tcBorders>
              <w:top w:val="nil"/>
              <w:left w:val="nil"/>
              <w:bottom w:val="single" w:sz="8" w:space="0" w:color="auto"/>
              <w:right w:val="single" w:sz="8" w:space="0" w:color="auto"/>
            </w:tcBorders>
            <w:shd w:val="clear" w:color="auto" w:fill="auto"/>
            <w:vAlign w:val="center"/>
            <w:hideMark/>
          </w:tcPr>
          <w:p w14:paraId="2DBF2C3C"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1A10CAF2"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43A6CC1E" w14:textId="77777777" w:rsidTr="00B34BC3">
        <w:trPr>
          <w:trHeight w:val="1395"/>
        </w:trPr>
        <w:tc>
          <w:tcPr>
            <w:tcW w:w="720" w:type="dxa"/>
            <w:tcBorders>
              <w:top w:val="nil"/>
              <w:left w:val="single" w:sz="8" w:space="0" w:color="auto"/>
              <w:bottom w:val="single" w:sz="8" w:space="0" w:color="auto"/>
              <w:right w:val="single" w:sz="8" w:space="0" w:color="auto"/>
            </w:tcBorders>
            <w:shd w:val="clear" w:color="auto" w:fill="auto"/>
            <w:vAlign w:val="center"/>
            <w:hideMark/>
          </w:tcPr>
          <w:p w14:paraId="56FF138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6</w:t>
            </w:r>
          </w:p>
        </w:tc>
        <w:tc>
          <w:tcPr>
            <w:tcW w:w="2700" w:type="dxa"/>
            <w:tcBorders>
              <w:top w:val="nil"/>
              <w:left w:val="nil"/>
              <w:bottom w:val="single" w:sz="8" w:space="0" w:color="auto"/>
              <w:right w:val="single" w:sz="8" w:space="0" w:color="auto"/>
            </w:tcBorders>
            <w:shd w:val="clear" w:color="auto" w:fill="auto"/>
            <w:vAlign w:val="center"/>
            <w:hideMark/>
          </w:tcPr>
          <w:p w14:paraId="129D5E44"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System performance assurance tools</w:t>
            </w:r>
          </w:p>
        </w:tc>
        <w:tc>
          <w:tcPr>
            <w:tcW w:w="990" w:type="dxa"/>
            <w:tcBorders>
              <w:top w:val="nil"/>
              <w:left w:val="nil"/>
              <w:bottom w:val="single" w:sz="8" w:space="0" w:color="auto"/>
              <w:right w:val="single" w:sz="8" w:space="0" w:color="auto"/>
            </w:tcBorders>
            <w:shd w:val="clear" w:color="auto" w:fill="auto"/>
            <w:vAlign w:val="center"/>
            <w:hideMark/>
          </w:tcPr>
          <w:p w14:paraId="3A3614F8"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R-181</w:t>
            </w:r>
          </w:p>
        </w:tc>
        <w:tc>
          <w:tcPr>
            <w:tcW w:w="4230" w:type="dxa"/>
            <w:tcBorders>
              <w:top w:val="nil"/>
              <w:left w:val="nil"/>
              <w:bottom w:val="single" w:sz="8" w:space="0" w:color="auto"/>
              <w:right w:val="single" w:sz="8" w:space="0" w:color="auto"/>
            </w:tcBorders>
            <w:shd w:val="clear" w:color="auto" w:fill="auto"/>
            <w:vAlign w:val="center"/>
            <w:hideMark/>
          </w:tcPr>
          <w:p w14:paraId="47CF45C2" w14:textId="77777777" w:rsidR="00B34BC3" w:rsidRPr="00B34BC3" w:rsidRDefault="00B34BC3" w:rsidP="00B34BC3">
            <w:pPr>
              <w:spacing w:before="0" w:after="0" w:line="240" w:lineRule="auto"/>
              <w:jc w:val="left"/>
              <w:rPr>
                <w:rFonts w:eastAsia="Times New Roman" w:cs="Times New Roman"/>
                <w:color w:val="000000"/>
                <w:lang w:val="en-US"/>
              </w:rPr>
            </w:pPr>
            <w:r w:rsidRPr="00B34BC3">
              <w:rPr>
                <w:rFonts w:eastAsia="Times New Roman" w:cs="Times New Roman"/>
                <w:color w:val="000000"/>
                <w:lang w:val="en-US"/>
              </w:rPr>
              <w:t xml:space="preserve"> </w:t>
            </w:r>
            <w:r w:rsidRPr="00B34BC3">
              <w:rPr>
                <w:rFonts w:eastAsia="Times New Roman" w:cs="Times New Roman"/>
                <w:color w:val="000000"/>
                <w:sz w:val="24"/>
                <w:szCs w:val="24"/>
                <w:lang w:val="en-US"/>
              </w:rPr>
              <w:t>The Vendor must provide system performance assurance tools, including monitoring and alerting capabilities (e.g., memory usage, storage capacity, system errors, and uptime), to ensure the solution operates reliably and in accordance with agreed performance standards.</w:t>
            </w:r>
          </w:p>
        </w:tc>
        <w:tc>
          <w:tcPr>
            <w:tcW w:w="1710" w:type="dxa"/>
            <w:tcBorders>
              <w:top w:val="nil"/>
              <w:left w:val="nil"/>
              <w:bottom w:val="single" w:sz="8" w:space="0" w:color="auto"/>
              <w:right w:val="single" w:sz="8" w:space="0" w:color="auto"/>
            </w:tcBorders>
            <w:shd w:val="clear" w:color="auto" w:fill="auto"/>
            <w:vAlign w:val="center"/>
            <w:hideMark/>
          </w:tcPr>
          <w:p w14:paraId="75B4113E"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8" w:space="0" w:color="auto"/>
            </w:tcBorders>
            <w:shd w:val="clear" w:color="auto" w:fill="auto"/>
            <w:vAlign w:val="center"/>
            <w:hideMark/>
          </w:tcPr>
          <w:p w14:paraId="18067BB3"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4BC44563"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r w:rsidR="00B34BC3" w:rsidRPr="00B34BC3" w14:paraId="0EEEA007" w14:textId="77777777" w:rsidTr="00B34BC3">
        <w:trPr>
          <w:trHeight w:val="1050"/>
        </w:trPr>
        <w:tc>
          <w:tcPr>
            <w:tcW w:w="720" w:type="dxa"/>
            <w:tcBorders>
              <w:top w:val="nil"/>
              <w:left w:val="single" w:sz="8" w:space="0" w:color="auto"/>
              <w:bottom w:val="single" w:sz="8" w:space="0" w:color="auto"/>
              <w:right w:val="single" w:sz="8" w:space="0" w:color="auto"/>
            </w:tcBorders>
            <w:shd w:val="clear" w:color="auto" w:fill="auto"/>
            <w:vAlign w:val="center"/>
            <w:hideMark/>
          </w:tcPr>
          <w:p w14:paraId="70F17CF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7</w:t>
            </w:r>
          </w:p>
        </w:tc>
        <w:tc>
          <w:tcPr>
            <w:tcW w:w="2700" w:type="dxa"/>
            <w:tcBorders>
              <w:top w:val="nil"/>
              <w:left w:val="nil"/>
              <w:bottom w:val="single" w:sz="8" w:space="0" w:color="auto"/>
              <w:right w:val="single" w:sz="8" w:space="0" w:color="auto"/>
            </w:tcBorders>
            <w:shd w:val="clear" w:color="auto" w:fill="auto"/>
            <w:vAlign w:val="center"/>
            <w:hideMark/>
          </w:tcPr>
          <w:p w14:paraId="7B547A1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 xml:space="preserve">Integration capabilities </w:t>
            </w:r>
          </w:p>
        </w:tc>
        <w:tc>
          <w:tcPr>
            <w:tcW w:w="990" w:type="dxa"/>
            <w:tcBorders>
              <w:top w:val="nil"/>
              <w:left w:val="nil"/>
              <w:bottom w:val="single" w:sz="8" w:space="0" w:color="auto"/>
              <w:right w:val="single" w:sz="8" w:space="0" w:color="auto"/>
            </w:tcBorders>
            <w:shd w:val="clear" w:color="auto" w:fill="auto"/>
            <w:vAlign w:val="center"/>
            <w:hideMark/>
          </w:tcPr>
          <w:p w14:paraId="72DD3E3D"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R-182</w:t>
            </w:r>
          </w:p>
        </w:tc>
        <w:tc>
          <w:tcPr>
            <w:tcW w:w="4230" w:type="dxa"/>
            <w:tcBorders>
              <w:top w:val="nil"/>
              <w:left w:val="nil"/>
              <w:bottom w:val="single" w:sz="8" w:space="0" w:color="auto"/>
              <w:right w:val="single" w:sz="8" w:space="0" w:color="auto"/>
            </w:tcBorders>
            <w:shd w:val="clear" w:color="auto" w:fill="auto"/>
            <w:vAlign w:val="center"/>
            <w:hideMark/>
          </w:tcPr>
          <w:p w14:paraId="2CA9A1AC"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Integration capabilities should include the use of any of the following architectures: Client/Server, N-tier, middleware architecture, and service-oriented architecture (SOA).</w:t>
            </w:r>
          </w:p>
        </w:tc>
        <w:tc>
          <w:tcPr>
            <w:tcW w:w="1710" w:type="dxa"/>
            <w:tcBorders>
              <w:top w:val="nil"/>
              <w:left w:val="nil"/>
              <w:bottom w:val="single" w:sz="8" w:space="0" w:color="auto"/>
              <w:right w:val="single" w:sz="8" w:space="0" w:color="auto"/>
            </w:tcBorders>
            <w:shd w:val="clear" w:color="auto" w:fill="auto"/>
            <w:vAlign w:val="center"/>
            <w:hideMark/>
          </w:tcPr>
          <w:p w14:paraId="02AC128A"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8" w:space="0" w:color="auto"/>
            </w:tcBorders>
            <w:shd w:val="clear" w:color="auto" w:fill="auto"/>
            <w:vAlign w:val="center"/>
            <w:hideMark/>
          </w:tcPr>
          <w:p w14:paraId="1E4FDD73" w14:textId="77777777" w:rsidR="00B34BC3" w:rsidRPr="00B34BC3" w:rsidRDefault="00B34BC3" w:rsidP="00B34BC3">
            <w:pPr>
              <w:spacing w:before="0" w:after="0" w:line="240" w:lineRule="auto"/>
              <w:ind w:firstLineChars="700" w:firstLine="1680"/>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vAlign w:val="center"/>
            <w:hideMark/>
          </w:tcPr>
          <w:p w14:paraId="78EF49C9" w14:textId="77777777" w:rsidR="00B34BC3" w:rsidRPr="00B34BC3" w:rsidRDefault="00B34BC3" w:rsidP="00B34BC3">
            <w:pPr>
              <w:spacing w:before="0" w:after="0" w:line="240" w:lineRule="auto"/>
              <w:jc w:val="left"/>
              <w:rPr>
                <w:rFonts w:eastAsia="Times New Roman" w:cs="Times New Roman"/>
                <w:color w:val="000000"/>
                <w:sz w:val="24"/>
                <w:szCs w:val="24"/>
                <w:lang w:val="en-US"/>
              </w:rPr>
            </w:pPr>
            <w:r w:rsidRPr="00B34BC3">
              <w:rPr>
                <w:rFonts w:ascii="Calibri" w:eastAsia="Times New Roman" w:hAnsi="Calibri" w:cs="Calibri"/>
                <w:color w:val="000000"/>
                <w:sz w:val="24"/>
                <w:szCs w:val="24"/>
                <w:lang w:val="en-US"/>
              </w:rPr>
              <w:t> </w:t>
            </w:r>
          </w:p>
        </w:tc>
      </w:tr>
    </w:tbl>
    <w:p w14:paraId="118FEA20" w14:textId="77777777" w:rsidR="001813DB" w:rsidRPr="00A45044" w:rsidRDefault="001813DB" w:rsidP="001813DB">
      <w:pPr>
        <w:rPr>
          <w:sz w:val="24"/>
          <w:szCs w:val="24"/>
          <w:lang w:val="en-US"/>
        </w:rPr>
      </w:pPr>
    </w:p>
    <w:p w14:paraId="591597F4" w14:textId="1CEDB440" w:rsidR="001813DB" w:rsidRPr="00A45044" w:rsidRDefault="00137EAD" w:rsidP="001813DB">
      <w:pPr>
        <w:keepNext/>
        <w:keepLines/>
        <w:spacing w:before="240" w:after="240" w:line="259" w:lineRule="auto"/>
        <w:ind w:left="360" w:hanging="360"/>
        <w:jc w:val="left"/>
        <w:outlineLvl w:val="1"/>
        <w:rPr>
          <w:rFonts w:eastAsiaTheme="majorEastAsia" w:cstheme="majorBidi"/>
          <w:b/>
          <w:bCs/>
          <w:sz w:val="26"/>
          <w:szCs w:val="26"/>
          <w:lang w:val="en-US"/>
        </w:rPr>
      </w:pPr>
      <w:bookmarkStart w:id="60" w:name="_Toc210209232"/>
      <w:bookmarkStart w:id="61" w:name="_Toc210212265"/>
      <w:bookmarkStart w:id="62" w:name="_Toc210395840"/>
      <w:bookmarkEnd w:id="56"/>
      <w:bookmarkEnd w:id="57"/>
      <w:bookmarkEnd w:id="58"/>
      <w:bookmarkEnd w:id="59"/>
      <w:r w:rsidRPr="00A45044">
        <w:rPr>
          <w:rFonts w:eastAsiaTheme="majorEastAsia" w:cstheme="majorBidi"/>
          <w:b/>
          <w:bCs/>
          <w:sz w:val="26"/>
          <w:szCs w:val="26"/>
          <w:lang w:val="en-US"/>
        </w:rPr>
        <w:lastRenderedPageBreak/>
        <w:t xml:space="preserve">8. </w:t>
      </w:r>
      <w:r w:rsidR="001813DB" w:rsidRPr="00A45044">
        <w:rPr>
          <w:rFonts w:eastAsiaTheme="majorEastAsia" w:cstheme="majorBidi"/>
          <w:b/>
          <w:bCs/>
          <w:sz w:val="26"/>
          <w:szCs w:val="26"/>
          <w:lang w:val="en-US"/>
        </w:rPr>
        <w:t>REQUIRED FUNCTIONS FOR SYSTEM ADMINISTRATION, INTEGRATION, AND MANAGEMENT</w:t>
      </w:r>
      <w:bookmarkEnd w:id="60"/>
      <w:bookmarkEnd w:id="61"/>
      <w:bookmarkEnd w:id="62"/>
    </w:p>
    <w:tbl>
      <w:tblPr>
        <w:tblW w:w="15030" w:type="dxa"/>
        <w:tblInd w:w="-910" w:type="dxa"/>
        <w:tblLook w:val="04A0" w:firstRow="1" w:lastRow="0" w:firstColumn="1" w:lastColumn="0" w:noHBand="0" w:noVBand="1"/>
      </w:tblPr>
      <w:tblGrid>
        <w:gridCol w:w="720"/>
        <w:gridCol w:w="2700"/>
        <w:gridCol w:w="990"/>
        <w:gridCol w:w="4230"/>
        <w:gridCol w:w="1710"/>
        <w:gridCol w:w="1980"/>
        <w:gridCol w:w="2700"/>
      </w:tblGrid>
      <w:tr w:rsidR="004D4703" w:rsidRPr="004D4703" w14:paraId="44870365" w14:textId="77777777" w:rsidTr="004D4703">
        <w:trPr>
          <w:trHeight w:val="1590"/>
        </w:trPr>
        <w:tc>
          <w:tcPr>
            <w:tcW w:w="72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CDC9F13" w14:textId="77777777" w:rsidR="004D4703" w:rsidRPr="004D4703" w:rsidRDefault="004D4703" w:rsidP="004D4703">
            <w:pPr>
              <w:spacing w:before="0" w:after="0" w:line="240" w:lineRule="auto"/>
              <w:jc w:val="center"/>
              <w:rPr>
                <w:rFonts w:eastAsia="Times New Roman" w:cs="Times New Roman"/>
                <w:b/>
                <w:bCs/>
                <w:color w:val="000000"/>
                <w:sz w:val="24"/>
                <w:szCs w:val="24"/>
                <w:lang w:val="en-US"/>
              </w:rPr>
            </w:pPr>
            <w:r w:rsidRPr="004D4703">
              <w:rPr>
                <w:rFonts w:eastAsia="Times New Roman" w:cs="Times New Roman"/>
                <w:b/>
                <w:bCs/>
                <w:color w:val="000000"/>
                <w:sz w:val="24"/>
                <w:szCs w:val="24"/>
                <w:lang w:val="en-US"/>
              </w:rPr>
              <w:t>No.</w:t>
            </w:r>
          </w:p>
        </w:tc>
        <w:tc>
          <w:tcPr>
            <w:tcW w:w="2700" w:type="dxa"/>
            <w:tcBorders>
              <w:top w:val="single" w:sz="8" w:space="0" w:color="auto"/>
              <w:left w:val="nil"/>
              <w:bottom w:val="single" w:sz="8" w:space="0" w:color="auto"/>
              <w:right w:val="single" w:sz="8" w:space="0" w:color="auto"/>
            </w:tcBorders>
            <w:shd w:val="clear" w:color="000000" w:fill="BFBFBF"/>
            <w:vAlign w:val="center"/>
            <w:hideMark/>
          </w:tcPr>
          <w:p w14:paraId="36CFA22D" w14:textId="77777777" w:rsidR="004D4703" w:rsidRPr="004D4703" w:rsidRDefault="004D4703" w:rsidP="004D4703">
            <w:pPr>
              <w:spacing w:before="0" w:after="0" w:line="240" w:lineRule="auto"/>
              <w:jc w:val="center"/>
              <w:rPr>
                <w:rFonts w:eastAsia="Times New Roman" w:cs="Times New Roman"/>
                <w:b/>
                <w:bCs/>
                <w:color w:val="000000"/>
                <w:sz w:val="24"/>
                <w:szCs w:val="24"/>
                <w:lang w:val="en-US"/>
              </w:rPr>
            </w:pPr>
            <w:r w:rsidRPr="004D4703">
              <w:rPr>
                <w:rFonts w:eastAsia="Times New Roman" w:cs="Times New Roman"/>
                <w:b/>
                <w:bCs/>
                <w:color w:val="000000"/>
                <w:sz w:val="24"/>
                <w:szCs w:val="24"/>
                <w:lang w:val="en-US"/>
              </w:rPr>
              <w:t>Requirement</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568D5F01" w14:textId="77777777" w:rsidR="004D4703" w:rsidRPr="004D4703" w:rsidRDefault="004D4703" w:rsidP="004D4703">
            <w:pPr>
              <w:spacing w:before="0" w:after="0" w:line="240" w:lineRule="auto"/>
              <w:jc w:val="center"/>
              <w:rPr>
                <w:rFonts w:eastAsia="Times New Roman" w:cs="Times New Roman"/>
                <w:b/>
                <w:bCs/>
                <w:color w:val="000000"/>
                <w:sz w:val="24"/>
                <w:szCs w:val="24"/>
                <w:lang w:val="en-US"/>
              </w:rPr>
            </w:pPr>
            <w:r w:rsidRPr="004D4703">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08828E38" w14:textId="77777777" w:rsidR="004D4703" w:rsidRPr="004D4703" w:rsidRDefault="004D4703" w:rsidP="004D4703">
            <w:pPr>
              <w:spacing w:before="0" w:after="0" w:line="240" w:lineRule="auto"/>
              <w:jc w:val="center"/>
              <w:rPr>
                <w:rFonts w:eastAsia="Times New Roman" w:cs="Times New Roman"/>
                <w:b/>
                <w:bCs/>
                <w:color w:val="000000"/>
                <w:sz w:val="24"/>
                <w:szCs w:val="24"/>
                <w:lang w:val="en-US"/>
              </w:rPr>
            </w:pPr>
            <w:r w:rsidRPr="004D4703">
              <w:rPr>
                <w:rFonts w:eastAsia="Times New Roman" w:cs="Times New Roman"/>
                <w:b/>
                <w:bCs/>
                <w:color w:val="000000"/>
                <w:sz w:val="24"/>
                <w:szCs w:val="24"/>
                <w:lang w:val="en-US"/>
              </w:rPr>
              <w:t>Description</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1396C08E" w14:textId="77777777" w:rsidR="004D4703" w:rsidRPr="004D4703" w:rsidRDefault="004D4703" w:rsidP="004D4703">
            <w:pPr>
              <w:spacing w:before="0" w:after="0" w:line="240" w:lineRule="auto"/>
              <w:jc w:val="center"/>
              <w:rPr>
                <w:rFonts w:eastAsia="Times New Roman" w:cs="Times New Roman"/>
                <w:b/>
                <w:bCs/>
                <w:color w:val="000000"/>
                <w:sz w:val="24"/>
                <w:szCs w:val="24"/>
                <w:lang w:val="en-US"/>
              </w:rPr>
            </w:pPr>
            <w:r w:rsidRPr="004D4703">
              <w:rPr>
                <w:rFonts w:eastAsia="Times New Roman" w:cs="Times New Roman"/>
                <w:b/>
                <w:bCs/>
                <w:color w:val="000000"/>
                <w:sz w:val="24"/>
                <w:szCs w:val="24"/>
                <w:lang w:val="en-US"/>
              </w:rPr>
              <w:t>Requirement</w:t>
            </w:r>
            <w:r w:rsidRPr="004D4703">
              <w:rPr>
                <w:rFonts w:eastAsia="Times New Roman" w:cs="Times New Roman"/>
                <w:b/>
                <w:bCs/>
                <w:color w:val="000000"/>
                <w:sz w:val="24"/>
                <w:szCs w:val="24"/>
                <w:lang w:val="en-US"/>
              </w:rPr>
              <w:br/>
              <w:t>Type</w:t>
            </w:r>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1965C2A2" w14:textId="77777777" w:rsidR="004D4703" w:rsidRPr="004D4703" w:rsidRDefault="004D4703" w:rsidP="004D4703">
            <w:pPr>
              <w:spacing w:before="0" w:after="0" w:line="240" w:lineRule="auto"/>
              <w:jc w:val="center"/>
              <w:rPr>
                <w:rFonts w:eastAsia="Times New Roman" w:cs="Times New Roman"/>
                <w:b/>
                <w:bCs/>
                <w:color w:val="000000"/>
                <w:sz w:val="24"/>
                <w:szCs w:val="24"/>
                <w:lang w:val="en-US"/>
              </w:rPr>
            </w:pPr>
            <w:r w:rsidRPr="004D4703">
              <w:rPr>
                <w:rFonts w:eastAsia="Times New Roman" w:cs="Times New Roman"/>
                <w:b/>
                <w:bCs/>
                <w:color w:val="000000"/>
                <w:sz w:val="24"/>
                <w:szCs w:val="24"/>
                <w:lang w:val="en-US"/>
              </w:rPr>
              <w:t>Delivery approach</w:t>
            </w:r>
          </w:p>
        </w:tc>
        <w:tc>
          <w:tcPr>
            <w:tcW w:w="2700" w:type="dxa"/>
            <w:tcBorders>
              <w:top w:val="single" w:sz="8" w:space="0" w:color="auto"/>
              <w:left w:val="nil"/>
              <w:bottom w:val="single" w:sz="8" w:space="0" w:color="auto"/>
              <w:right w:val="single" w:sz="8" w:space="0" w:color="auto"/>
            </w:tcBorders>
            <w:shd w:val="clear" w:color="000000" w:fill="BFBFBF"/>
            <w:vAlign w:val="center"/>
            <w:hideMark/>
          </w:tcPr>
          <w:p w14:paraId="6FE8796B" w14:textId="77777777" w:rsidR="004D4703" w:rsidRPr="004D4703" w:rsidRDefault="004D4703" w:rsidP="004D4703">
            <w:pPr>
              <w:spacing w:before="0" w:after="0" w:line="240" w:lineRule="auto"/>
              <w:jc w:val="center"/>
              <w:rPr>
                <w:rFonts w:eastAsia="Times New Roman" w:cs="Times New Roman"/>
                <w:b/>
                <w:bCs/>
                <w:color w:val="000000"/>
                <w:sz w:val="24"/>
                <w:szCs w:val="24"/>
                <w:lang w:val="en-US"/>
              </w:rPr>
            </w:pPr>
            <w:r w:rsidRPr="004D4703">
              <w:rPr>
                <w:rFonts w:eastAsia="Times New Roman" w:cs="Times New Roman"/>
                <w:b/>
                <w:bCs/>
                <w:color w:val="000000"/>
                <w:sz w:val="24"/>
                <w:szCs w:val="24"/>
                <w:lang w:val="en-US"/>
              </w:rPr>
              <w:t>Examples</w:t>
            </w:r>
          </w:p>
        </w:tc>
      </w:tr>
      <w:tr w:rsidR="004D4703" w:rsidRPr="004D4703" w14:paraId="66CEABDD" w14:textId="77777777" w:rsidTr="004D4703">
        <w:trPr>
          <w:trHeight w:val="360"/>
        </w:trPr>
        <w:tc>
          <w:tcPr>
            <w:tcW w:w="720" w:type="dxa"/>
            <w:tcBorders>
              <w:top w:val="nil"/>
              <w:left w:val="single" w:sz="8" w:space="0" w:color="auto"/>
              <w:bottom w:val="single" w:sz="8" w:space="0" w:color="auto"/>
              <w:right w:val="single" w:sz="8" w:space="0" w:color="auto"/>
            </w:tcBorders>
            <w:shd w:val="clear" w:color="000000" w:fill="00B0F0"/>
            <w:vAlign w:val="center"/>
            <w:hideMark/>
          </w:tcPr>
          <w:p w14:paraId="0A9A078C" w14:textId="77777777" w:rsidR="004D4703" w:rsidRPr="004D4703" w:rsidRDefault="004D4703" w:rsidP="004D4703">
            <w:pPr>
              <w:spacing w:before="0" w:after="0" w:line="240" w:lineRule="auto"/>
              <w:jc w:val="left"/>
              <w:rPr>
                <w:rFonts w:eastAsia="Times New Roman" w:cs="Times New Roman"/>
                <w:color w:val="FFFFFF"/>
                <w:sz w:val="24"/>
                <w:szCs w:val="24"/>
                <w:lang w:val="en-US"/>
              </w:rPr>
            </w:pPr>
            <w:r w:rsidRPr="004D4703">
              <w:rPr>
                <w:rFonts w:ascii="Calibri" w:eastAsia="Times New Roman" w:hAnsi="Calibri" w:cs="Calibri"/>
                <w:color w:val="FFFFFF"/>
                <w:sz w:val="24"/>
                <w:szCs w:val="24"/>
                <w:lang w:val="en-US"/>
              </w:rPr>
              <w:t> </w:t>
            </w:r>
          </w:p>
        </w:tc>
        <w:tc>
          <w:tcPr>
            <w:tcW w:w="2700" w:type="dxa"/>
            <w:tcBorders>
              <w:top w:val="nil"/>
              <w:left w:val="nil"/>
              <w:bottom w:val="single" w:sz="8" w:space="0" w:color="auto"/>
              <w:right w:val="nil"/>
            </w:tcBorders>
            <w:shd w:val="clear" w:color="000000" w:fill="00B0F0"/>
            <w:noWrap/>
            <w:vAlign w:val="center"/>
            <w:hideMark/>
          </w:tcPr>
          <w:p w14:paraId="52202EC5" w14:textId="77777777" w:rsidR="004D4703" w:rsidRPr="004D4703" w:rsidRDefault="004D4703" w:rsidP="004D4703">
            <w:pPr>
              <w:spacing w:before="0" w:after="0" w:line="240" w:lineRule="auto"/>
              <w:jc w:val="left"/>
              <w:rPr>
                <w:rFonts w:eastAsia="Times New Roman" w:cs="Times New Roman"/>
                <w:i/>
                <w:iCs/>
                <w:color w:val="FFFFFF"/>
                <w:sz w:val="24"/>
                <w:szCs w:val="24"/>
                <w:u w:val="single"/>
                <w:lang w:val="en-US"/>
              </w:rPr>
            </w:pPr>
            <w:r w:rsidRPr="004D4703">
              <w:rPr>
                <w:rFonts w:ascii="Calibri" w:eastAsia="Times New Roman" w:hAnsi="Calibri" w:cs="Calibri"/>
                <w:i/>
                <w:iCs/>
                <w:color w:val="FFFFFF"/>
                <w:sz w:val="24"/>
                <w:szCs w:val="24"/>
                <w:u w:val="single"/>
                <w:lang w:val="en-US"/>
              </w:rPr>
              <w:t> </w:t>
            </w:r>
          </w:p>
        </w:tc>
        <w:tc>
          <w:tcPr>
            <w:tcW w:w="990" w:type="dxa"/>
            <w:tcBorders>
              <w:top w:val="nil"/>
              <w:left w:val="nil"/>
              <w:bottom w:val="single" w:sz="8" w:space="0" w:color="auto"/>
              <w:right w:val="nil"/>
            </w:tcBorders>
            <w:shd w:val="clear" w:color="000000" w:fill="00B0F0"/>
            <w:vAlign w:val="center"/>
            <w:hideMark/>
          </w:tcPr>
          <w:p w14:paraId="37AF1C26" w14:textId="77777777" w:rsidR="004D4703" w:rsidRPr="004D4703" w:rsidRDefault="004D4703" w:rsidP="004D4703">
            <w:pPr>
              <w:spacing w:before="0" w:after="0" w:line="240" w:lineRule="auto"/>
              <w:jc w:val="left"/>
              <w:rPr>
                <w:rFonts w:eastAsia="Times New Roman" w:cs="Times New Roman"/>
                <w:i/>
                <w:iCs/>
                <w:color w:val="FFFFFF"/>
                <w:sz w:val="24"/>
                <w:szCs w:val="24"/>
                <w:u w:val="single"/>
                <w:lang w:val="en-US"/>
              </w:rPr>
            </w:pPr>
            <w:r w:rsidRPr="004D4703">
              <w:rPr>
                <w:rFonts w:ascii="Calibri" w:eastAsia="Times New Roman" w:hAnsi="Calibri" w:cs="Calibri"/>
                <w:i/>
                <w:iCs/>
                <w:color w:val="FFFFFF"/>
                <w:sz w:val="24"/>
                <w:szCs w:val="24"/>
                <w:u w:val="single"/>
                <w:lang w:val="en-US"/>
              </w:rPr>
              <w:t> </w:t>
            </w:r>
          </w:p>
        </w:tc>
        <w:tc>
          <w:tcPr>
            <w:tcW w:w="4230" w:type="dxa"/>
            <w:tcBorders>
              <w:top w:val="nil"/>
              <w:left w:val="nil"/>
              <w:bottom w:val="single" w:sz="8" w:space="0" w:color="auto"/>
              <w:right w:val="nil"/>
            </w:tcBorders>
            <w:shd w:val="clear" w:color="000000" w:fill="00B0F0"/>
            <w:vAlign w:val="center"/>
            <w:hideMark/>
          </w:tcPr>
          <w:p w14:paraId="53D7BCD0" w14:textId="77777777" w:rsidR="004D4703" w:rsidRPr="004D4703" w:rsidRDefault="004D4703" w:rsidP="004D4703">
            <w:pPr>
              <w:spacing w:before="0" w:after="0" w:line="240" w:lineRule="auto"/>
              <w:jc w:val="left"/>
              <w:rPr>
                <w:rFonts w:eastAsia="Times New Roman" w:cs="Times New Roman"/>
                <w:i/>
                <w:iCs/>
                <w:color w:val="FFFFFF"/>
                <w:sz w:val="24"/>
                <w:szCs w:val="24"/>
                <w:u w:val="single"/>
                <w:lang w:val="en-US"/>
              </w:rPr>
            </w:pPr>
            <w:r w:rsidRPr="004D4703">
              <w:rPr>
                <w:rFonts w:ascii="Calibri" w:eastAsia="Times New Roman" w:hAnsi="Calibri" w:cs="Calibri"/>
                <w:i/>
                <w:iCs/>
                <w:color w:val="FFFFFF"/>
                <w:sz w:val="24"/>
                <w:szCs w:val="24"/>
                <w:u w:val="single"/>
                <w:lang w:val="en-US"/>
              </w:rPr>
              <w:t> </w:t>
            </w:r>
          </w:p>
        </w:tc>
        <w:tc>
          <w:tcPr>
            <w:tcW w:w="1710" w:type="dxa"/>
            <w:tcBorders>
              <w:top w:val="nil"/>
              <w:left w:val="nil"/>
              <w:bottom w:val="single" w:sz="8" w:space="0" w:color="auto"/>
              <w:right w:val="nil"/>
            </w:tcBorders>
            <w:shd w:val="clear" w:color="000000" w:fill="00B0F0"/>
            <w:vAlign w:val="center"/>
            <w:hideMark/>
          </w:tcPr>
          <w:p w14:paraId="16735DB1" w14:textId="77777777" w:rsidR="004D4703" w:rsidRPr="004D4703" w:rsidRDefault="004D4703" w:rsidP="004D4703">
            <w:pPr>
              <w:spacing w:before="0" w:after="0" w:line="240" w:lineRule="auto"/>
              <w:jc w:val="left"/>
              <w:rPr>
                <w:rFonts w:eastAsia="Times New Roman" w:cs="Times New Roman"/>
                <w:i/>
                <w:iCs/>
                <w:color w:val="FFFFFF"/>
                <w:sz w:val="24"/>
                <w:szCs w:val="24"/>
                <w:u w:val="single"/>
                <w:lang w:val="en-US"/>
              </w:rPr>
            </w:pPr>
            <w:r w:rsidRPr="004D4703">
              <w:rPr>
                <w:rFonts w:ascii="Calibri" w:eastAsia="Times New Roman" w:hAnsi="Calibri" w:cs="Calibri"/>
                <w:i/>
                <w:iCs/>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62DE18E1" w14:textId="77777777" w:rsidR="004D4703" w:rsidRPr="004D4703" w:rsidRDefault="004D4703" w:rsidP="004D4703">
            <w:pPr>
              <w:spacing w:before="0" w:after="0" w:line="240" w:lineRule="auto"/>
              <w:jc w:val="left"/>
              <w:rPr>
                <w:rFonts w:eastAsia="Times New Roman" w:cs="Times New Roman"/>
                <w:i/>
                <w:iCs/>
                <w:color w:val="FFFFFF"/>
                <w:sz w:val="24"/>
                <w:szCs w:val="24"/>
                <w:u w:val="single"/>
                <w:lang w:val="en-US"/>
              </w:rPr>
            </w:pPr>
            <w:r w:rsidRPr="004D4703">
              <w:rPr>
                <w:rFonts w:ascii="Calibri" w:eastAsia="Times New Roman" w:hAnsi="Calibri" w:cs="Calibri"/>
                <w:i/>
                <w:iCs/>
                <w:color w:val="FFFFFF"/>
                <w:sz w:val="24"/>
                <w:szCs w:val="24"/>
                <w:u w:val="single"/>
                <w:lang w:val="en-US"/>
              </w:rPr>
              <w:t> </w:t>
            </w:r>
          </w:p>
        </w:tc>
        <w:tc>
          <w:tcPr>
            <w:tcW w:w="2700" w:type="dxa"/>
            <w:tcBorders>
              <w:top w:val="nil"/>
              <w:left w:val="nil"/>
              <w:bottom w:val="single" w:sz="8" w:space="0" w:color="auto"/>
              <w:right w:val="single" w:sz="8" w:space="0" w:color="auto"/>
            </w:tcBorders>
            <w:shd w:val="clear" w:color="000000" w:fill="00B0F0"/>
            <w:vAlign w:val="center"/>
            <w:hideMark/>
          </w:tcPr>
          <w:p w14:paraId="7D6D57CF" w14:textId="77777777" w:rsidR="004D4703" w:rsidRPr="004D4703" w:rsidRDefault="004D4703" w:rsidP="004D4703">
            <w:pPr>
              <w:spacing w:before="0" w:after="0" w:line="240" w:lineRule="auto"/>
              <w:jc w:val="left"/>
              <w:rPr>
                <w:rFonts w:eastAsia="Times New Roman" w:cs="Times New Roman"/>
                <w:i/>
                <w:iCs/>
                <w:color w:val="FFFFFF"/>
                <w:sz w:val="24"/>
                <w:szCs w:val="24"/>
                <w:u w:val="single"/>
                <w:lang w:val="en-US"/>
              </w:rPr>
            </w:pPr>
            <w:r w:rsidRPr="004D4703">
              <w:rPr>
                <w:rFonts w:ascii="Calibri" w:eastAsia="Times New Roman" w:hAnsi="Calibri" w:cs="Calibri"/>
                <w:i/>
                <w:iCs/>
                <w:color w:val="FFFFFF"/>
                <w:sz w:val="24"/>
                <w:szCs w:val="24"/>
                <w:u w:val="single"/>
                <w:lang w:val="en-US"/>
              </w:rPr>
              <w:t> </w:t>
            </w:r>
          </w:p>
        </w:tc>
      </w:tr>
      <w:tr w:rsidR="004D4703" w:rsidRPr="004D4703" w14:paraId="39A8E445" w14:textId="77777777" w:rsidTr="004D4703">
        <w:trPr>
          <w:trHeight w:val="960"/>
        </w:trPr>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21A42D4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1</w:t>
            </w:r>
          </w:p>
        </w:tc>
        <w:tc>
          <w:tcPr>
            <w:tcW w:w="2700" w:type="dxa"/>
            <w:vMerge w:val="restart"/>
            <w:tcBorders>
              <w:top w:val="nil"/>
              <w:left w:val="single" w:sz="8" w:space="0" w:color="auto"/>
              <w:bottom w:val="single" w:sz="8" w:space="0" w:color="000000"/>
              <w:right w:val="single" w:sz="4" w:space="0" w:color="auto"/>
            </w:tcBorders>
            <w:shd w:val="clear" w:color="auto" w:fill="auto"/>
            <w:vAlign w:val="center"/>
            <w:hideMark/>
          </w:tcPr>
          <w:p w14:paraId="326AD204"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The software should enables the segregation of user access rights/roles.</w:t>
            </w:r>
          </w:p>
        </w:tc>
        <w:tc>
          <w:tcPr>
            <w:tcW w:w="990" w:type="dxa"/>
            <w:tcBorders>
              <w:top w:val="nil"/>
              <w:left w:val="nil"/>
              <w:bottom w:val="single" w:sz="4" w:space="0" w:color="auto"/>
              <w:right w:val="single" w:sz="4" w:space="0" w:color="auto"/>
            </w:tcBorders>
            <w:shd w:val="clear" w:color="auto" w:fill="auto"/>
            <w:vAlign w:val="center"/>
            <w:hideMark/>
          </w:tcPr>
          <w:p w14:paraId="4707C4A3"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R-183</w:t>
            </w:r>
          </w:p>
        </w:tc>
        <w:tc>
          <w:tcPr>
            <w:tcW w:w="4230" w:type="dxa"/>
            <w:tcBorders>
              <w:top w:val="nil"/>
              <w:left w:val="nil"/>
              <w:bottom w:val="single" w:sz="4" w:space="0" w:color="auto"/>
              <w:right w:val="single" w:sz="4" w:space="0" w:color="auto"/>
            </w:tcBorders>
            <w:shd w:val="clear" w:color="auto" w:fill="auto"/>
            <w:vAlign w:val="center"/>
            <w:hideMark/>
          </w:tcPr>
          <w:p w14:paraId="100F6B3F"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(a) User access roles/permissions are entered into the System for the purpose of user and role management.</w:t>
            </w:r>
          </w:p>
        </w:tc>
        <w:tc>
          <w:tcPr>
            <w:tcW w:w="1710" w:type="dxa"/>
            <w:tcBorders>
              <w:top w:val="nil"/>
              <w:left w:val="nil"/>
              <w:bottom w:val="single" w:sz="4" w:space="0" w:color="auto"/>
              <w:right w:val="single" w:sz="4" w:space="0" w:color="auto"/>
            </w:tcBorders>
            <w:shd w:val="clear" w:color="auto" w:fill="auto"/>
            <w:vAlign w:val="center"/>
            <w:hideMark/>
          </w:tcPr>
          <w:p w14:paraId="3A92150C"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113E39F0"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c>
          <w:tcPr>
            <w:tcW w:w="2700" w:type="dxa"/>
            <w:vMerge w:val="restart"/>
            <w:tcBorders>
              <w:top w:val="nil"/>
              <w:left w:val="single" w:sz="4" w:space="0" w:color="auto"/>
              <w:bottom w:val="single" w:sz="8" w:space="0" w:color="000000"/>
              <w:right w:val="single" w:sz="8" w:space="0" w:color="auto"/>
            </w:tcBorders>
            <w:shd w:val="clear" w:color="auto" w:fill="auto"/>
            <w:hideMark/>
          </w:tcPr>
          <w:p w14:paraId="1B417818"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Example: A new supervisor receives access from Active Directory (AD) to general and function-specific processes in accordance with his/her responsibilities.</w:t>
            </w:r>
          </w:p>
        </w:tc>
      </w:tr>
      <w:tr w:rsidR="004D4703" w:rsidRPr="004D4703" w14:paraId="342C350A" w14:textId="77777777" w:rsidTr="004D4703">
        <w:trPr>
          <w:trHeight w:val="690"/>
        </w:trPr>
        <w:tc>
          <w:tcPr>
            <w:tcW w:w="720" w:type="dxa"/>
            <w:vMerge/>
            <w:tcBorders>
              <w:top w:val="nil"/>
              <w:left w:val="single" w:sz="8" w:space="0" w:color="auto"/>
              <w:bottom w:val="single" w:sz="8" w:space="0" w:color="000000"/>
              <w:right w:val="single" w:sz="8" w:space="0" w:color="auto"/>
            </w:tcBorders>
            <w:vAlign w:val="center"/>
            <w:hideMark/>
          </w:tcPr>
          <w:p w14:paraId="1F4A03B5"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757D0C05"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94310C7"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R-184</w:t>
            </w:r>
          </w:p>
        </w:tc>
        <w:tc>
          <w:tcPr>
            <w:tcW w:w="4230" w:type="dxa"/>
            <w:tcBorders>
              <w:top w:val="nil"/>
              <w:left w:val="nil"/>
              <w:bottom w:val="single" w:sz="4" w:space="0" w:color="auto"/>
              <w:right w:val="single" w:sz="4" w:space="0" w:color="auto"/>
            </w:tcBorders>
            <w:shd w:val="clear" w:color="auto" w:fill="auto"/>
            <w:vAlign w:val="center"/>
            <w:hideMark/>
          </w:tcPr>
          <w:p w14:paraId="7CE790F5"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(b) The specified information can be entered into the System either manually or through automated queries from other systems (e.g., AD, SSO, etc.).</w:t>
            </w:r>
          </w:p>
        </w:tc>
        <w:tc>
          <w:tcPr>
            <w:tcW w:w="1710" w:type="dxa"/>
            <w:tcBorders>
              <w:top w:val="nil"/>
              <w:left w:val="nil"/>
              <w:bottom w:val="single" w:sz="4" w:space="0" w:color="auto"/>
              <w:right w:val="single" w:sz="4" w:space="0" w:color="auto"/>
            </w:tcBorders>
            <w:shd w:val="clear" w:color="auto" w:fill="auto"/>
            <w:vAlign w:val="center"/>
            <w:hideMark/>
          </w:tcPr>
          <w:p w14:paraId="5AB1121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560F1B2C" w14:textId="77777777" w:rsidR="004D4703" w:rsidRPr="004D4703" w:rsidRDefault="004D4703" w:rsidP="004D4703">
            <w:pPr>
              <w:spacing w:before="0" w:after="0" w:line="240" w:lineRule="auto"/>
              <w:ind w:firstLineChars="700" w:firstLine="1680"/>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c>
          <w:tcPr>
            <w:tcW w:w="2700" w:type="dxa"/>
            <w:vMerge/>
            <w:tcBorders>
              <w:top w:val="nil"/>
              <w:left w:val="single" w:sz="4" w:space="0" w:color="auto"/>
              <w:bottom w:val="single" w:sz="8" w:space="0" w:color="000000"/>
              <w:right w:val="single" w:sz="8" w:space="0" w:color="auto"/>
            </w:tcBorders>
            <w:vAlign w:val="center"/>
            <w:hideMark/>
          </w:tcPr>
          <w:p w14:paraId="1C9250A3"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r>
      <w:tr w:rsidR="004D4703" w:rsidRPr="004D4703" w14:paraId="687FCC03" w14:textId="77777777" w:rsidTr="004D4703">
        <w:trPr>
          <w:trHeight w:val="1395"/>
        </w:trPr>
        <w:tc>
          <w:tcPr>
            <w:tcW w:w="720" w:type="dxa"/>
            <w:vMerge/>
            <w:tcBorders>
              <w:top w:val="nil"/>
              <w:left w:val="single" w:sz="8" w:space="0" w:color="auto"/>
              <w:bottom w:val="single" w:sz="8" w:space="0" w:color="000000"/>
              <w:right w:val="single" w:sz="8" w:space="0" w:color="auto"/>
            </w:tcBorders>
            <w:vAlign w:val="center"/>
            <w:hideMark/>
          </w:tcPr>
          <w:p w14:paraId="1EFB8079"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317C728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nil"/>
              <w:right w:val="single" w:sz="4" w:space="0" w:color="auto"/>
            </w:tcBorders>
            <w:shd w:val="clear" w:color="auto" w:fill="auto"/>
            <w:vAlign w:val="center"/>
            <w:hideMark/>
          </w:tcPr>
          <w:p w14:paraId="0E41A2D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R-185</w:t>
            </w:r>
          </w:p>
        </w:tc>
        <w:tc>
          <w:tcPr>
            <w:tcW w:w="4230" w:type="dxa"/>
            <w:tcBorders>
              <w:top w:val="nil"/>
              <w:left w:val="nil"/>
              <w:bottom w:val="nil"/>
              <w:right w:val="single" w:sz="4" w:space="0" w:color="auto"/>
            </w:tcBorders>
            <w:shd w:val="clear" w:color="auto" w:fill="auto"/>
            <w:vAlign w:val="center"/>
            <w:hideMark/>
          </w:tcPr>
          <w:p w14:paraId="0710119B"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 xml:space="preserve">(c) Successful registration of users implies configuration of all applicable permissions/roles, assignment to the relevant branch of the organizational structure, and identification of the </w:t>
            </w:r>
            <w:r w:rsidRPr="004D4703">
              <w:rPr>
                <w:rFonts w:eastAsia="Times New Roman" w:cs="Times New Roman"/>
                <w:color w:val="000000"/>
                <w:sz w:val="24"/>
                <w:szCs w:val="24"/>
                <w:lang w:val="en-US"/>
              </w:rPr>
              <w:lastRenderedPageBreak/>
              <w:t>user performing actions or changes in the System (principle of non-repudiation).</w:t>
            </w:r>
          </w:p>
        </w:tc>
        <w:tc>
          <w:tcPr>
            <w:tcW w:w="1710" w:type="dxa"/>
            <w:tcBorders>
              <w:top w:val="nil"/>
              <w:left w:val="nil"/>
              <w:bottom w:val="nil"/>
              <w:right w:val="single" w:sz="4" w:space="0" w:color="auto"/>
            </w:tcBorders>
            <w:shd w:val="clear" w:color="auto" w:fill="auto"/>
            <w:vAlign w:val="center"/>
            <w:hideMark/>
          </w:tcPr>
          <w:p w14:paraId="0E802D7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lastRenderedPageBreak/>
              <w:t>Mandatory Requirement</w:t>
            </w:r>
          </w:p>
        </w:tc>
        <w:tc>
          <w:tcPr>
            <w:tcW w:w="1980" w:type="dxa"/>
            <w:tcBorders>
              <w:top w:val="nil"/>
              <w:left w:val="nil"/>
              <w:bottom w:val="nil"/>
              <w:right w:val="single" w:sz="4" w:space="0" w:color="auto"/>
            </w:tcBorders>
            <w:shd w:val="clear" w:color="auto" w:fill="auto"/>
            <w:vAlign w:val="center"/>
            <w:hideMark/>
          </w:tcPr>
          <w:p w14:paraId="665C227D" w14:textId="77777777" w:rsidR="004D4703" w:rsidRPr="004D4703" w:rsidRDefault="004D4703" w:rsidP="004D4703">
            <w:pPr>
              <w:spacing w:before="0" w:after="0" w:line="240" w:lineRule="auto"/>
              <w:ind w:firstLineChars="700" w:firstLine="1680"/>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c>
          <w:tcPr>
            <w:tcW w:w="2700" w:type="dxa"/>
            <w:vMerge/>
            <w:tcBorders>
              <w:top w:val="nil"/>
              <w:left w:val="single" w:sz="4" w:space="0" w:color="auto"/>
              <w:bottom w:val="single" w:sz="8" w:space="0" w:color="000000"/>
              <w:right w:val="single" w:sz="8" w:space="0" w:color="auto"/>
            </w:tcBorders>
            <w:vAlign w:val="center"/>
            <w:hideMark/>
          </w:tcPr>
          <w:p w14:paraId="77A3F876"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r>
      <w:tr w:rsidR="004D4703" w:rsidRPr="004D4703" w14:paraId="6CA32953" w14:textId="77777777" w:rsidTr="004D4703">
        <w:trPr>
          <w:trHeight w:val="705"/>
        </w:trPr>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09C286C1"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2</w:t>
            </w:r>
          </w:p>
        </w:tc>
        <w:tc>
          <w:tcPr>
            <w:tcW w:w="2700" w:type="dxa"/>
            <w:vMerge w:val="restart"/>
            <w:tcBorders>
              <w:top w:val="nil"/>
              <w:left w:val="single" w:sz="8" w:space="0" w:color="auto"/>
              <w:bottom w:val="single" w:sz="8" w:space="0" w:color="000000"/>
              <w:right w:val="single" w:sz="4" w:space="0" w:color="auto"/>
            </w:tcBorders>
            <w:shd w:val="clear" w:color="auto" w:fill="auto"/>
            <w:vAlign w:val="center"/>
            <w:hideMark/>
          </w:tcPr>
          <w:p w14:paraId="06B850AA"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All user actions within the System must be logged.</w:t>
            </w:r>
          </w:p>
        </w:tc>
        <w:tc>
          <w:tcPr>
            <w:tcW w:w="990" w:type="dxa"/>
            <w:tcBorders>
              <w:top w:val="single" w:sz="8" w:space="0" w:color="auto"/>
              <w:left w:val="nil"/>
              <w:bottom w:val="single" w:sz="4" w:space="0" w:color="auto"/>
              <w:right w:val="single" w:sz="4" w:space="0" w:color="auto"/>
            </w:tcBorders>
            <w:shd w:val="clear" w:color="auto" w:fill="auto"/>
            <w:vAlign w:val="center"/>
            <w:hideMark/>
          </w:tcPr>
          <w:p w14:paraId="67FB4639"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c>
          <w:tcPr>
            <w:tcW w:w="4230" w:type="dxa"/>
            <w:tcBorders>
              <w:top w:val="single" w:sz="8" w:space="0" w:color="auto"/>
              <w:left w:val="nil"/>
              <w:bottom w:val="single" w:sz="4" w:space="0" w:color="auto"/>
              <w:right w:val="single" w:sz="4" w:space="0" w:color="auto"/>
            </w:tcBorders>
            <w:shd w:val="clear" w:color="000000" w:fill="FFFFFF"/>
            <w:vAlign w:val="center"/>
            <w:hideMark/>
          </w:tcPr>
          <w:p w14:paraId="2DC1E8F3" w14:textId="77777777" w:rsidR="004D4703" w:rsidRPr="004D4703" w:rsidRDefault="004D4703" w:rsidP="004D4703">
            <w:pPr>
              <w:spacing w:before="0" w:after="0" w:line="240" w:lineRule="auto"/>
              <w:jc w:val="left"/>
              <w:rPr>
                <w:rFonts w:eastAsia="Times New Roman" w:cs="Times New Roman"/>
                <w:i/>
                <w:iCs/>
                <w:color w:val="000000"/>
                <w:sz w:val="24"/>
                <w:szCs w:val="24"/>
                <w:lang w:val="en-US"/>
              </w:rPr>
            </w:pPr>
            <w:r w:rsidRPr="004D4703">
              <w:rPr>
                <w:rFonts w:eastAsia="Times New Roman" w:cs="Times New Roman"/>
                <w:i/>
                <w:iCs/>
                <w:color w:val="000000"/>
                <w:sz w:val="24"/>
                <w:szCs w:val="24"/>
                <w:lang w:val="en-US"/>
              </w:rPr>
              <w:t>Ability to log user actions within the process. Specifically:</w:t>
            </w:r>
          </w:p>
        </w:tc>
        <w:tc>
          <w:tcPr>
            <w:tcW w:w="1710" w:type="dxa"/>
            <w:tcBorders>
              <w:top w:val="single" w:sz="8" w:space="0" w:color="auto"/>
              <w:left w:val="nil"/>
              <w:bottom w:val="single" w:sz="4" w:space="0" w:color="auto"/>
              <w:right w:val="single" w:sz="4" w:space="0" w:color="auto"/>
            </w:tcBorders>
            <w:shd w:val="clear" w:color="auto" w:fill="auto"/>
            <w:vAlign w:val="center"/>
            <w:hideMark/>
          </w:tcPr>
          <w:p w14:paraId="03128FD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single" w:sz="8" w:space="0" w:color="auto"/>
              <w:left w:val="nil"/>
              <w:bottom w:val="single" w:sz="4" w:space="0" w:color="auto"/>
              <w:right w:val="single" w:sz="4" w:space="0" w:color="auto"/>
            </w:tcBorders>
            <w:shd w:val="clear" w:color="auto" w:fill="auto"/>
            <w:vAlign w:val="center"/>
            <w:hideMark/>
          </w:tcPr>
          <w:p w14:paraId="7A25E61A" w14:textId="77777777" w:rsidR="004D4703" w:rsidRPr="004D4703" w:rsidRDefault="004D4703" w:rsidP="004D4703">
            <w:pPr>
              <w:spacing w:before="0" w:after="0" w:line="240" w:lineRule="auto"/>
              <w:ind w:firstLineChars="700" w:firstLine="1680"/>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c>
          <w:tcPr>
            <w:tcW w:w="2700" w:type="dxa"/>
            <w:tcBorders>
              <w:top w:val="nil"/>
              <w:left w:val="nil"/>
              <w:bottom w:val="single" w:sz="4" w:space="0" w:color="auto"/>
              <w:right w:val="single" w:sz="8" w:space="0" w:color="auto"/>
            </w:tcBorders>
            <w:shd w:val="clear" w:color="auto" w:fill="auto"/>
            <w:vAlign w:val="center"/>
            <w:hideMark/>
          </w:tcPr>
          <w:p w14:paraId="1AF964F7"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r>
      <w:tr w:rsidR="004D4703" w:rsidRPr="004D4703" w14:paraId="645A435A" w14:textId="77777777" w:rsidTr="004D4703">
        <w:trPr>
          <w:trHeight w:val="690"/>
        </w:trPr>
        <w:tc>
          <w:tcPr>
            <w:tcW w:w="720" w:type="dxa"/>
            <w:vMerge/>
            <w:tcBorders>
              <w:top w:val="nil"/>
              <w:left w:val="single" w:sz="8" w:space="0" w:color="auto"/>
              <w:bottom w:val="single" w:sz="8" w:space="0" w:color="000000"/>
              <w:right w:val="single" w:sz="8" w:space="0" w:color="auto"/>
            </w:tcBorders>
            <w:vAlign w:val="center"/>
            <w:hideMark/>
          </w:tcPr>
          <w:p w14:paraId="4A754DF0"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113BC289"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CA2CD26"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R-186</w:t>
            </w:r>
          </w:p>
        </w:tc>
        <w:tc>
          <w:tcPr>
            <w:tcW w:w="4230" w:type="dxa"/>
            <w:tcBorders>
              <w:top w:val="nil"/>
              <w:left w:val="nil"/>
              <w:bottom w:val="single" w:sz="4" w:space="0" w:color="auto"/>
              <w:right w:val="single" w:sz="4" w:space="0" w:color="auto"/>
            </w:tcBorders>
            <w:shd w:val="clear" w:color="000000" w:fill="FFFFFF"/>
            <w:vAlign w:val="center"/>
            <w:hideMark/>
          </w:tcPr>
          <w:p w14:paraId="4CA4FA4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1. The System must retain logs of all user login and registration activities to support security monitoring and anomaly detection.</w:t>
            </w:r>
          </w:p>
        </w:tc>
        <w:tc>
          <w:tcPr>
            <w:tcW w:w="1710" w:type="dxa"/>
            <w:tcBorders>
              <w:top w:val="nil"/>
              <w:left w:val="nil"/>
              <w:bottom w:val="single" w:sz="4" w:space="0" w:color="auto"/>
              <w:right w:val="single" w:sz="4" w:space="0" w:color="auto"/>
            </w:tcBorders>
            <w:shd w:val="clear" w:color="auto" w:fill="auto"/>
            <w:vAlign w:val="center"/>
            <w:hideMark/>
          </w:tcPr>
          <w:p w14:paraId="70235175"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15F8EE84" w14:textId="77777777" w:rsidR="004D4703" w:rsidRPr="004D4703" w:rsidRDefault="004D4703" w:rsidP="004D4703">
            <w:pPr>
              <w:spacing w:before="0" w:after="0" w:line="240" w:lineRule="auto"/>
              <w:ind w:firstLineChars="700" w:firstLine="1680"/>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c>
          <w:tcPr>
            <w:tcW w:w="2700" w:type="dxa"/>
            <w:tcBorders>
              <w:top w:val="nil"/>
              <w:left w:val="nil"/>
              <w:bottom w:val="single" w:sz="4" w:space="0" w:color="auto"/>
              <w:right w:val="single" w:sz="8" w:space="0" w:color="auto"/>
            </w:tcBorders>
            <w:shd w:val="clear" w:color="auto" w:fill="auto"/>
            <w:vAlign w:val="center"/>
            <w:hideMark/>
          </w:tcPr>
          <w:p w14:paraId="09E2FEEB"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r>
      <w:tr w:rsidR="004D4703" w:rsidRPr="004D4703" w14:paraId="680D4CF5" w14:textId="77777777" w:rsidTr="004D4703">
        <w:trPr>
          <w:trHeight w:val="705"/>
        </w:trPr>
        <w:tc>
          <w:tcPr>
            <w:tcW w:w="720" w:type="dxa"/>
            <w:vMerge/>
            <w:tcBorders>
              <w:top w:val="nil"/>
              <w:left w:val="single" w:sz="8" w:space="0" w:color="auto"/>
              <w:bottom w:val="single" w:sz="8" w:space="0" w:color="000000"/>
              <w:right w:val="single" w:sz="8" w:space="0" w:color="auto"/>
            </w:tcBorders>
            <w:vAlign w:val="center"/>
            <w:hideMark/>
          </w:tcPr>
          <w:p w14:paraId="75D6C68F"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4B8C473F"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F9619EC"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R-187</w:t>
            </w:r>
          </w:p>
        </w:tc>
        <w:tc>
          <w:tcPr>
            <w:tcW w:w="4230" w:type="dxa"/>
            <w:tcBorders>
              <w:top w:val="nil"/>
              <w:left w:val="nil"/>
              <w:bottom w:val="single" w:sz="8" w:space="0" w:color="auto"/>
              <w:right w:val="single" w:sz="4" w:space="0" w:color="auto"/>
            </w:tcBorders>
            <w:shd w:val="clear" w:color="000000" w:fill="FFFFFF"/>
            <w:vAlign w:val="center"/>
            <w:hideMark/>
          </w:tcPr>
          <w:p w14:paraId="1C6D4B01"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2. The System must enforce a Password Policy to ensure the use of strong and regularly updated passwords.</w:t>
            </w:r>
          </w:p>
        </w:tc>
        <w:tc>
          <w:tcPr>
            <w:tcW w:w="1710" w:type="dxa"/>
            <w:tcBorders>
              <w:top w:val="nil"/>
              <w:left w:val="nil"/>
              <w:bottom w:val="single" w:sz="8" w:space="0" w:color="auto"/>
              <w:right w:val="single" w:sz="4" w:space="0" w:color="auto"/>
            </w:tcBorders>
            <w:shd w:val="clear" w:color="auto" w:fill="auto"/>
            <w:vAlign w:val="center"/>
            <w:hideMark/>
          </w:tcPr>
          <w:p w14:paraId="27E317CB"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4E148396" w14:textId="77777777" w:rsidR="004D4703" w:rsidRPr="004D4703" w:rsidRDefault="004D4703" w:rsidP="004D4703">
            <w:pPr>
              <w:spacing w:before="0" w:after="0" w:line="240" w:lineRule="auto"/>
              <w:ind w:firstLineChars="700" w:firstLine="1680"/>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c>
          <w:tcPr>
            <w:tcW w:w="2700" w:type="dxa"/>
            <w:tcBorders>
              <w:top w:val="nil"/>
              <w:left w:val="nil"/>
              <w:bottom w:val="single" w:sz="8" w:space="0" w:color="auto"/>
              <w:right w:val="single" w:sz="8" w:space="0" w:color="auto"/>
            </w:tcBorders>
            <w:shd w:val="clear" w:color="auto" w:fill="auto"/>
            <w:vAlign w:val="center"/>
            <w:hideMark/>
          </w:tcPr>
          <w:p w14:paraId="0408FE38"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r>
      <w:tr w:rsidR="004D4703" w:rsidRPr="004D4703" w14:paraId="364146BF" w14:textId="77777777" w:rsidTr="004D4703">
        <w:trPr>
          <w:trHeight w:val="690"/>
        </w:trPr>
        <w:tc>
          <w:tcPr>
            <w:tcW w:w="720" w:type="dxa"/>
            <w:vMerge w:val="restart"/>
            <w:tcBorders>
              <w:top w:val="nil"/>
              <w:left w:val="single" w:sz="8" w:space="0" w:color="auto"/>
              <w:bottom w:val="single" w:sz="8" w:space="0" w:color="000000"/>
              <w:right w:val="single" w:sz="8" w:space="0" w:color="auto"/>
            </w:tcBorders>
            <w:shd w:val="clear" w:color="auto" w:fill="auto"/>
            <w:vAlign w:val="center"/>
            <w:hideMark/>
          </w:tcPr>
          <w:p w14:paraId="614E500F"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3</w:t>
            </w:r>
          </w:p>
        </w:tc>
        <w:tc>
          <w:tcPr>
            <w:tcW w:w="2700" w:type="dxa"/>
            <w:vMerge w:val="restart"/>
            <w:tcBorders>
              <w:top w:val="nil"/>
              <w:left w:val="single" w:sz="8" w:space="0" w:color="auto"/>
              <w:bottom w:val="single" w:sz="8" w:space="0" w:color="000000"/>
              <w:right w:val="single" w:sz="4" w:space="0" w:color="auto"/>
            </w:tcBorders>
            <w:shd w:val="clear" w:color="auto" w:fill="auto"/>
            <w:vAlign w:val="center"/>
            <w:hideMark/>
          </w:tcPr>
          <w:p w14:paraId="14622F5C"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The System should maintain an audit log of all file exports.</w:t>
            </w:r>
          </w:p>
        </w:tc>
        <w:tc>
          <w:tcPr>
            <w:tcW w:w="990" w:type="dxa"/>
            <w:tcBorders>
              <w:top w:val="nil"/>
              <w:left w:val="nil"/>
              <w:bottom w:val="single" w:sz="4" w:space="0" w:color="auto"/>
              <w:right w:val="single" w:sz="4" w:space="0" w:color="auto"/>
            </w:tcBorders>
            <w:shd w:val="clear" w:color="auto" w:fill="auto"/>
            <w:vAlign w:val="center"/>
            <w:hideMark/>
          </w:tcPr>
          <w:p w14:paraId="15BFA315"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R-188</w:t>
            </w:r>
          </w:p>
        </w:tc>
        <w:tc>
          <w:tcPr>
            <w:tcW w:w="4230" w:type="dxa"/>
            <w:tcBorders>
              <w:top w:val="nil"/>
              <w:left w:val="nil"/>
              <w:bottom w:val="single" w:sz="4" w:space="0" w:color="auto"/>
              <w:right w:val="single" w:sz="4" w:space="0" w:color="auto"/>
            </w:tcBorders>
            <w:shd w:val="clear" w:color="000000" w:fill="FFFFFF"/>
            <w:vAlign w:val="center"/>
            <w:hideMark/>
          </w:tcPr>
          <w:p w14:paraId="73E01B1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(a) The audit log must include export activities, including the user who performed the export, and the date and time of the export.</w:t>
            </w:r>
          </w:p>
        </w:tc>
        <w:tc>
          <w:tcPr>
            <w:tcW w:w="1710" w:type="dxa"/>
            <w:tcBorders>
              <w:top w:val="nil"/>
              <w:left w:val="nil"/>
              <w:bottom w:val="single" w:sz="4" w:space="0" w:color="auto"/>
              <w:right w:val="single" w:sz="4" w:space="0" w:color="auto"/>
            </w:tcBorders>
            <w:shd w:val="clear" w:color="auto" w:fill="auto"/>
            <w:vAlign w:val="center"/>
            <w:hideMark/>
          </w:tcPr>
          <w:p w14:paraId="777D3A77"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A38EF14"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vMerge w:val="restart"/>
            <w:tcBorders>
              <w:top w:val="nil"/>
              <w:left w:val="single" w:sz="4" w:space="0" w:color="auto"/>
              <w:bottom w:val="single" w:sz="8" w:space="0" w:color="000000"/>
              <w:right w:val="single" w:sz="8" w:space="0" w:color="auto"/>
            </w:tcBorders>
            <w:shd w:val="clear" w:color="auto" w:fill="auto"/>
            <w:hideMark/>
          </w:tcPr>
          <w:p w14:paraId="153891E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Example: If a user downloads a file from the System, a unique signature or the user's full name is attached to the file.</w:t>
            </w:r>
          </w:p>
        </w:tc>
      </w:tr>
      <w:tr w:rsidR="004D4703" w:rsidRPr="004D4703" w14:paraId="3B3C863C" w14:textId="77777777" w:rsidTr="004D4703">
        <w:trPr>
          <w:trHeight w:val="1035"/>
        </w:trPr>
        <w:tc>
          <w:tcPr>
            <w:tcW w:w="720" w:type="dxa"/>
            <w:vMerge/>
            <w:tcBorders>
              <w:top w:val="nil"/>
              <w:left w:val="single" w:sz="8" w:space="0" w:color="auto"/>
              <w:bottom w:val="single" w:sz="8" w:space="0" w:color="000000"/>
              <w:right w:val="single" w:sz="8" w:space="0" w:color="auto"/>
            </w:tcBorders>
            <w:vAlign w:val="center"/>
            <w:hideMark/>
          </w:tcPr>
          <w:p w14:paraId="0143D758"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22A90929"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9D13A98"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R-189</w:t>
            </w:r>
          </w:p>
        </w:tc>
        <w:tc>
          <w:tcPr>
            <w:tcW w:w="4230" w:type="dxa"/>
            <w:tcBorders>
              <w:top w:val="nil"/>
              <w:left w:val="nil"/>
              <w:bottom w:val="single" w:sz="4" w:space="0" w:color="auto"/>
              <w:right w:val="single" w:sz="4" w:space="0" w:color="auto"/>
            </w:tcBorders>
            <w:shd w:val="clear" w:color="000000" w:fill="FFFFFF"/>
            <w:vAlign w:val="center"/>
            <w:hideMark/>
          </w:tcPr>
          <w:p w14:paraId="7AC1B03F"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 xml:space="preserve">(b) Files exported from the System must contain sufficient information to identify the exporting user. If any </w:t>
            </w:r>
            <w:r w:rsidRPr="004D4703">
              <w:rPr>
                <w:rFonts w:eastAsia="Times New Roman" w:cs="Times New Roman"/>
                <w:color w:val="000000"/>
                <w:sz w:val="24"/>
                <w:szCs w:val="24"/>
                <w:lang w:val="en-US"/>
              </w:rPr>
              <w:lastRenderedPageBreak/>
              <w:t>such information is modified, the file must become invalid/corrupted.</w:t>
            </w:r>
          </w:p>
        </w:tc>
        <w:tc>
          <w:tcPr>
            <w:tcW w:w="1710" w:type="dxa"/>
            <w:tcBorders>
              <w:top w:val="nil"/>
              <w:left w:val="nil"/>
              <w:bottom w:val="single" w:sz="4" w:space="0" w:color="auto"/>
              <w:right w:val="single" w:sz="4" w:space="0" w:color="auto"/>
            </w:tcBorders>
            <w:shd w:val="clear" w:color="auto" w:fill="auto"/>
            <w:vAlign w:val="center"/>
            <w:hideMark/>
          </w:tcPr>
          <w:p w14:paraId="73934CE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lastRenderedPageBreak/>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4FB43F7"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vMerge/>
            <w:tcBorders>
              <w:top w:val="nil"/>
              <w:left w:val="single" w:sz="4" w:space="0" w:color="auto"/>
              <w:bottom w:val="single" w:sz="8" w:space="0" w:color="000000"/>
              <w:right w:val="single" w:sz="8" w:space="0" w:color="auto"/>
            </w:tcBorders>
            <w:vAlign w:val="center"/>
            <w:hideMark/>
          </w:tcPr>
          <w:p w14:paraId="666B3E29"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r>
      <w:tr w:rsidR="004D4703" w:rsidRPr="004D4703" w14:paraId="6C43A665" w14:textId="77777777" w:rsidTr="004D4703">
        <w:trPr>
          <w:trHeight w:val="1395"/>
        </w:trPr>
        <w:tc>
          <w:tcPr>
            <w:tcW w:w="720" w:type="dxa"/>
            <w:vMerge/>
            <w:tcBorders>
              <w:top w:val="nil"/>
              <w:left w:val="single" w:sz="8" w:space="0" w:color="auto"/>
              <w:bottom w:val="single" w:sz="8" w:space="0" w:color="000000"/>
              <w:right w:val="single" w:sz="8" w:space="0" w:color="auto"/>
            </w:tcBorders>
            <w:vAlign w:val="center"/>
            <w:hideMark/>
          </w:tcPr>
          <w:p w14:paraId="1BF66F6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581BD64C"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3EF8F754"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R-190</w:t>
            </w:r>
          </w:p>
        </w:tc>
        <w:tc>
          <w:tcPr>
            <w:tcW w:w="4230" w:type="dxa"/>
            <w:tcBorders>
              <w:top w:val="nil"/>
              <w:left w:val="nil"/>
              <w:bottom w:val="single" w:sz="8" w:space="0" w:color="auto"/>
              <w:right w:val="single" w:sz="4" w:space="0" w:color="auto"/>
            </w:tcBorders>
            <w:shd w:val="clear" w:color="000000" w:fill="FFFFFF"/>
            <w:vAlign w:val="center"/>
            <w:hideMark/>
          </w:tcPr>
          <w:p w14:paraId="7035238F"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(c) The System must support integration with the Trellix SIEM solution for security information and event management, enabling monitoring of file exports, detection of anomalies, and prevention of unauthorized modifications.</w:t>
            </w:r>
          </w:p>
        </w:tc>
        <w:tc>
          <w:tcPr>
            <w:tcW w:w="1710" w:type="dxa"/>
            <w:tcBorders>
              <w:top w:val="nil"/>
              <w:left w:val="nil"/>
              <w:bottom w:val="single" w:sz="8" w:space="0" w:color="auto"/>
              <w:right w:val="single" w:sz="4" w:space="0" w:color="auto"/>
            </w:tcBorders>
            <w:shd w:val="clear" w:color="auto" w:fill="auto"/>
            <w:vAlign w:val="center"/>
            <w:hideMark/>
          </w:tcPr>
          <w:p w14:paraId="41A2212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03DFC1D9"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vMerge/>
            <w:tcBorders>
              <w:top w:val="nil"/>
              <w:left w:val="single" w:sz="4" w:space="0" w:color="auto"/>
              <w:bottom w:val="single" w:sz="8" w:space="0" w:color="000000"/>
              <w:right w:val="single" w:sz="8" w:space="0" w:color="auto"/>
            </w:tcBorders>
            <w:vAlign w:val="center"/>
            <w:hideMark/>
          </w:tcPr>
          <w:p w14:paraId="3A1C5708"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r>
      <w:tr w:rsidR="004D4703" w:rsidRPr="004D4703" w14:paraId="25065D76" w14:textId="77777777" w:rsidTr="004D4703">
        <w:trPr>
          <w:trHeight w:val="1260"/>
        </w:trPr>
        <w:tc>
          <w:tcPr>
            <w:tcW w:w="7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A535E6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4</w:t>
            </w:r>
          </w:p>
        </w:tc>
        <w:tc>
          <w:tcPr>
            <w:tcW w:w="2700" w:type="dxa"/>
            <w:vMerge w:val="restart"/>
            <w:tcBorders>
              <w:top w:val="nil"/>
              <w:left w:val="single" w:sz="8" w:space="0" w:color="auto"/>
              <w:bottom w:val="single" w:sz="8" w:space="0" w:color="000000"/>
              <w:right w:val="single" w:sz="4" w:space="0" w:color="auto"/>
            </w:tcBorders>
            <w:shd w:val="clear" w:color="auto" w:fill="auto"/>
            <w:vAlign w:val="center"/>
            <w:hideMark/>
          </w:tcPr>
          <w:p w14:paraId="6B58D2C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The System should provide functional capability for event log management.</w:t>
            </w:r>
          </w:p>
        </w:tc>
        <w:tc>
          <w:tcPr>
            <w:tcW w:w="990" w:type="dxa"/>
            <w:tcBorders>
              <w:top w:val="nil"/>
              <w:left w:val="nil"/>
              <w:bottom w:val="single" w:sz="4" w:space="0" w:color="auto"/>
              <w:right w:val="single" w:sz="4" w:space="0" w:color="auto"/>
            </w:tcBorders>
            <w:shd w:val="clear" w:color="auto" w:fill="auto"/>
            <w:vAlign w:val="center"/>
            <w:hideMark/>
          </w:tcPr>
          <w:p w14:paraId="499C16C1"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R-191</w:t>
            </w:r>
          </w:p>
        </w:tc>
        <w:tc>
          <w:tcPr>
            <w:tcW w:w="4230" w:type="dxa"/>
            <w:tcBorders>
              <w:top w:val="nil"/>
              <w:left w:val="nil"/>
              <w:bottom w:val="single" w:sz="4" w:space="0" w:color="auto"/>
              <w:right w:val="single" w:sz="4" w:space="0" w:color="auto"/>
            </w:tcBorders>
            <w:shd w:val="clear" w:color="auto" w:fill="auto"/>
            <w:vAlign w:val="center"/>
            <w:hideMark/>
          </w:tcPr>
          <w:p w14:paraId="0421D5F0"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(a) Functional capability for logging and monitoring predefined System events (including errors and limitations encountered during operation).</w:t>
            </w:r>
          </w:p>
        </w:tc>
        <w:tc>
          <w:tcPr>
            <w:tcW w:w="1710" w:type="dxa"/>
            <w:tcBorders>
              <w:top w:val="nil"/>
              <w:left w:val="nil"/>
              <w:bottom w:val="single" w:sz="4" w:space="0" w:color="auto"/>
              <w:right w:val="single" w:sz="4" w:space="0" w:color="auto"/>
            </w:tcBorders>
            <w:shd w:val="clear" w:color="auto" w:fill="auto"/>
            <w:vAlign w:val="center"/>
            <w:hideMark/>
          </w:tcPr>
          <w:p w14:paraId="21191A47"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B11D136"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tcBorders>
              <w:top w:val="nil"/>
              <w:left w:val="nil"/>
              <w:bottom w:val="single" w:sz="4" w:space="0" w:color="auto"/>
              <w:right w:val="single" w:sz="8" w:space="0" w:color="auto"/>
            </w:tcBorders>
            <w:shd w:val="clear" w:color="auto" w:fill="auto"/>
            <w:noWrap/>
            <w:hideMark/>
          </w:tcPr>
          <w:p w14:paraId="5593E007"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r>
      <w:tr w:rsidR="004D4703" w:rsidRPr="004D4703" w14:paraId="20D7B8A3" w14:textId="77777777" w:rsidTr="004D4703">
        <w:trPr>
          <w:trHeight w:val="705"/>
        </w:trPr>
        <w:tc>
          <w:tcPr>
            <w:tcW w:w="720" w:type="dxa"/>
            <w:vMerge/>
            <w:tcBorders>
              <w:top w:val="nil"/>
              <w:left w:val="single" w:sz="8" w:space="0" w:color="auto"/>
              <w:bottom w:val="single" w:sz="8" w:space="0" w:color="000000"/>
              <w:right w:val="single" w:sz="8" w:space="0" w:color="auto"/>
            </w:tcBorders>
            <w:vAlign w:val="center"/>
            <w:hideMark/>
          </w:tcPr>
          <w:p w14:paraId="003C477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238D9025"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8DFA9F9"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R-192</w:t>
            </w:r>
          </w:p>
        </w:tc>
        <w:tc>
          <w:tcPr>
            <w:tcW w:w="4230" w:type="dxa"/>
            <w:tcBorders>
              <w:top w:val="nil"/>
              <w:left w:val="nil"/>
              <w:bottom w:val="single" w:sz="8" w:space="0" w:color="auto"/>
              <w:right w:val="single" w:sz="4" w:space="0" w:color="auto"/>
            </w:tcBorders>
            <w:shd w:val="clear" w:color="auto" w:fill="auto"/>
            <w:vAlign w:val="center"/>
            <w:hideMark/>
          </w:tcPr>
          <w:p w14:paraId="07885EBF"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(b) Error categorization and assignment to different administrator groups.</w:t>
            </w:r>
          </w:p>
        </w:tc>
        <w:tc>
          <w:tcPr>
            <w:tcW w:w="1710" w:type="dxa"/>
            <w:tcBorders>
              <w:top w:val="nil"/>
              <w:left w:val="nil"/>
              <w:bottom w:val="single" w:sz="8" w:space="0" w:color="auto"/>
              <w:right w:val="single" w:sz="4" w:space="0" w:color="auto"/>
            </w:tcBorders>
            <w:shd w:val="clear" w:color="auto" w:fill="auto"/>
            <w:vAlign w:val="center"/>
            <w:hideMark/>
          </w:tcPr>
          <w:p w14:paraId="15A77C16"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55502265"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tcBorders>
              <w:top w:val="nil"/>
              <w:left w:val="nil"/>
              <w:bottom w:val="single" w:sz="8" w:space="0" w:color="auto"/>
              <w:right w:val="single" w:sz="8" w:space="0" w:color="auto"/>
            </w:tcBorders>
            <w:shd w:val="clear" w:color="auto" w:fill="auto"/>
            <w:noWrap/>
            <w:vAlign w:val="center"/>
            <w:hideMark/>
          </w:tcPr>
          <w:p w14:paraId="7E4464B0" w14:textId="77777777" w:rsidR="004D4703" w:rsidRPr="004D4703" w:rsidRDefault="004D4703" w:rsidP="004D4703">
            <w:pPr>
              <w:spacing w:before="0" w:after="0" w:line="240" w:lineRule="auto"/>
              <w:jc w:val="left"/>
              <w:rPr>
                <w:rFonts w:eastAsia="Times New Roman" w:cs="Times New Roman"/>
                <w:b/>
                <w:bCs/>
                <w:color w:val="000000"/>
                <w:sz w:val="24"/>
                <w:szCs w:val="24"/>
                <w:lang w:val="en-US"/>
              </w:rPr>
            </w:pPr>
            <w:r w:rsidRPr="004D4703">
              <w:rPr>
                <w:rFonts w:ascii="Calibri" w:eastAsia="Times New Roman" w:hAnsi="Calibri" w:cs="Calibri"/>
                <w:b/>
                <w:bCs/>
                <w:color w:val="000000"/>
                <w:sz w:val="24"/>
                <w:szCs w:val="24"/>
                <w:lang w:val="en-US"/>
              </w:rPr>
              <w:t> </w:t>
            </w:r>
          </w:p>
        </w:tc>
      </w:tr>
      <w:tr w:rsidR="004D4703" w:rsidRPr="004D4703" w14:paraId="130AF7DC" w14:textId="77777777" w:rsidTr="004D4703">
        <w:trPr>
          <w:trHeight w:val="1740"/>
        </w:trPr>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0ED3131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lastRenderedPageBreak/>
              <w:t>5</w:t>
            </w:r>
          </w:p>
        </w:tc>
        <w:tc>
          <w:tcPr>
            <w:tcW w:w="2700" w:type="dxa"/>
            <w:tcBorders>
              <w:top w:val="nil"/>
              <w:left w:val="nil"/>
              <w:bottom w:val="single" w:sz="8" w:space="0" w:color="auto"/>
              <w:right w:val="single" w:sz="4" w:space="0" w:color="auto"/>
            </w:tcBorders>
            <w:shd w:val="clear" w:color="auto" w:fill="auto"/>
            <w:vAlign w:val="center"/>
            <w:hideMark/>
          </w:tcPr>
          <w:p w14:paraId="528F4273"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The System should include management and monitoring window.</w:t>
            </w:r>
          </w:p>
        </w:tc>
        <w:tc>
          <w:tcPr>
            <w:tcW w:w="990" w:type="dxa"/>
            <w:tcBorders>
              <w:top w:val="nil"/>
              <w:left w:val="nil"/>
              <w:bottom w:val="single" w:sz="8" w:space="0" w:color="auto"/>
              <w:right w:val="single" w:sz="4" w:space="0" w:color="auto"/>
            </w:tcBorders>
            <w:shd w:val="clear" w:color="auto" w:fill="auto"/>
            <w:vAlign w:val="center"/>
            <w:hideMark/>
          </w:tcPr>
          <w:p w14:paraId="5CF5165C"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R-193</w:t>
            </w:r>
          </w:p>
        </w:tc>
        <w:tc>
          <w:tcPr>
            <w:tcW w:w="4230" w:type="dxa"/>
            <w:tcBorders>
              <w:top w:val="nil"/>
              <w:left w:val="nil"/>
              <w:bottom w:val="single" w:sz="8" w:space="0" w:color="auto"/>
              <w:right w:val="single" w:sz="4" w:space="0" w:color="auto"/>
            </w:tcBorders>
            <w:shd w:val="clear" w:color="auto" w:fill="auto"/>
            <w:vAlign w:val="center"/>
            <w:hideMark/>
          </w:tcPr>
          <w:p w14:paraId="4167A66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The System must provide real-time visibility into performance and availability information, including metrics such as memory usage, CPU load, storage capacity, API health, and uptime. These metrics must be accessible through an administrative dashboard and exposed via standard interfaces (e.g., logs, APIs) for integration with CBA’s monitoring and SIEM tools.</w:t>
            </w:r>
          </w:p>
        </w:tc>
        <w:tc>
          <w:tcPr>
            <w:tcW w:w="1710" w:type="dxa"/>
            <w:tcBorders>
              <w:top w:val="nil"/>
              <w:left w:val="nil"/>
              <w:bottom w:val="single" w:sz="8" w:space="0" w:color="auto"/>
              <w:right w:val="single" w:sz="4" w:space="0" w:color="auto"/>
            </w:tcBorders>
            <w:shd w:val="clear" w:color="auto" w:fill="auto"/>
            <w:vAlign w:val="center"/>
            <w:hideMark/>
          </w:tcPr>
          <w:p w14:paraId="4068B017"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0B382BF0"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tcBorders>
              <w:top w:val="nil"/>
              <w:left w:val="nil"/>
              <w:bottom w:val="single" w:sz="8" w:space="0" w:color="auto"/>
              <w:right w:val="single" w:sz="8" w:space="0" w:color="auto"/>
            </w:tcBorders>
            <w:shd w:val="clear" w:color="auto" w:fill="auto"/>
            <w:hideMark/>
          </w:tcPr>
          <w:p w14:paraId="04FA57E7"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Example: Real-time graphical representation of performance and errors.</w:t>
            </w:r>
          </w:p>
        </w:tc>
      </w:tr>
      <w:tr w:rsidR="004D4703" w:rsidRPr="004D4703" w14:paraId="1900FF04" w14:textId="77777777" w:rsidTr="004D4703">
        <w:trPr>
          <w:trHeight w:val="1380"/>
        </w:trPr>
        <w:tc>
          <w:tcPr>
            <w:tcW w:w="7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6D37C94"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6</w:t>
            </w:r>
          </w:p>
        </w:tc>
        <w:tc>
          <w:tcPr>
            <w:tcW w:w="2700" w:type="dxa"/>
            <w:vMerge w:val="restart"/>
            <w:tcBorders>
              <w:top w:val="nil"/>
              <w:left w:val="single" w:sz="8" w:space="0" w:color="auto"/>
              <w:bottom w:val="single" w:sz="8" w:space="0" w:color="000000"/>
              <w:right w:val="single" w:sz="4" w:space="0" w:color="auto"/>
            </w:tcBorders>
            <w:shd w:val="clear" w:color="auto" w:fill="auto"/>
            <w:vAlign w:val="center"/>
            <w:hideMark/>
          </w:tcPr>
          <w:p w14:paraId="1A5F0273"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The System must support the following technologies/protocols for integration with external systems.</w:t>
            </w:r>
          </w:p>
        </w:tc>
        <w:tc>
          <w:tcPr>
            <w:tcW w:w="990" w:type="dxa"/>
            <w:tcBorders>
              <w:top w:val="nil"/>
              <w:left w:val="nil"/>
              <w:bottom w:val="single" w:sz="4" w:space="0" w:color="auto"/>
              <w:right w:val="single" w:sz="4" w:space="0" w:color="auto"/>
            </w:tcBorders>
            <w:shd w:val="clear" w:color="auto" w:fill="auto"/>
            <w:vAlign w:val="center"/>
            <w:hideMark/>
          </w:tcPr>
          <w:p w14:paraId="49EDB099"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R-194</w:t>
            </w:r>
          </w:p>
        </w:tc>
        <w:tc>
          <w:tcPr>
            <w:tcW w:w="4230" w:type="dxa"/>
            <w:tcBorders>
              <w:top w:val="nil"/>
              <w:left w:val="nil"/>
              <w:bottom w:val="single" w:sz="4" w:space="0" w:color="auto"/>
              <w:right w:val="single" w:sz="4" w:space="0" w:color="auto"/>
            </w:tcBorders>
            <w:shd w:val="clear" w:color="auto" w:fill="auto"/>
            <w:vAlign w:val="center"/>
            <w:hideMark/>
          </w:tcPr>
          <w:p w14:paraId="3E9CA79D"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The System must provide diverse mechanisms for data transmission and integration, which are essential for reliable, secure, and efficient interoperability between different systems. Below are the key technological requirements for data exchange:</w:t>
            </w:r>
          </w:p>
        </w:tc>
        <w:tc>
          <w:tcPr>
            <w:tcW w:w="1710" w:type="dxa"/>
            <w:tcBorders>
              <w:top w:val="nil"/>
              <w:left w:val="nil"/>
              <w:bottom w:val="single" w:sz="4" w:space="0" w:color="auto"/>
              <w:right w:val="single" w:sz="4" w:space="0" w:color="auto"/>
            </w:tcBorders>
            <w:shd w:val="clear" w:color="auto" w:fill="auto"/>
            <w:vAlign w:val="center"/>
            <w:hideMark/>
          </w:tcPr>
          <w:p w14:paraId="1AD6F73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3D605BE"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tcBorders>
              <w:top w:val="nil"/>
              <w:left w:val="nil"/>
              <w:bottom w:val="single" w:sz="4" w:space="0" w:color="auto"/>
              <w:right w:val="single" w:sz="8" w:space="0" w:color="auto"/>
            </w:tcBorders>
            <w:shd w:val="clear" w:color="auto" w:fill="auto"/>
            <w:noWrap/>
            <w:hideMark/>
          </w:tcPr>
          <w:p w14:paraId="04A715E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r>
      <w:tr w:rsidR="004D4703" w:rsidRPr="004D4703" w14:paraId="48927F29" w14:textId="77777777" w:rsidTr="004D4703">
        <w:trPr>
          <w:trHeight w:val="690"/>
        </w:trPr>
        <w:tc>
          <w:tcPr>
            <w:tcW w:w="720" w:type="dxa"/>
            <w:vMerge/>
            <w:tcBorders>
              <w:top w:val="nil"/>
              <w:left w:val="single" w:sz="8" w:space="0" w:color="auto"/>
              <w:bottom w:val="single" w:sz="8" w:space="0" w:color="000000"/>
              <w:right w:val="single" w:sz="8" w:space="0" w:color="auto"/>
            </w:tcBorders>
            <w:vAlign w:val="center"/>
            <w:hideMark/>
          </w:tcPr>
          <w:p w14:paraId="5643EEBB"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072A5135"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D7A067D"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R-195</w:t>
            </w:r>
          </w:p>
        </w:tc>
        <w:tc>
          <w:tcPr>
            <w:tcW w:w="4230" w:type="dxa"/>
            <w:tcBorders>
              <w:top w:val="nil"/>
              <w:left w:val="nil"/>
              <w:bottom w:val="single" w:sz="4" w:space="0" w:color="auto"/>
              <w:right w:val="single" w:sz="4" w:space="0" w:color="auto"/>
            </w:tcBorders>
            <w:shd w:val="clear" w:color="auto" w:fill="auto"/>
            <w:vAlign w:val="center"/>
            <w:hideMark/>
          </w:tcPr>
          <w:p w14:paraId="4D57D801"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API protocols (REST, SOAP, RPC)</w:t>
            </w:r>
          </w:p>
        </w:tc>
        <w:tc>
          <w:tcPr>
            <w:tcW w:w="1710" w:type="dxa"/>
            <w:tcBorders>
              <w:top w:val="nil"/>
              <w:left w:val="nil"/>
              <w:bottom w:val="single" w:sz="4" w:space="0" w:color="auto"/>
              <w:right w:val="single" w:sz="4" w:space="0" w:color="auto"/>
            </w:tcBorders>
            <w:shd w:val="clear" w:color="auto" w:fill="auto"/>
            <w:vAlign w:val="center"/>
            <w:hideMark/>
          </w:tcPr>
          <w:p w14:paraId="3E067C19"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9D3ADD7"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tcBorders>
              <w:top w:val="nil"/>
              <w:left w:val="nil"/>
              <w:bottom w:val="single" w:sz="4" w:space="0" w:color="auto"/>
              <w:right w:val="single" w:sz="8" w:space="0" w:color="auto"/>
            </w:tcBorders>
            <w:shd w:val="clear" w:color="auto" w:fill="auto"/>
            <w:noWrap/>
            <w:hideMark/>
          </w:tcPr>
          <w:p w14:paraId="68C0D404"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r>
      <w:tr w:rsidR="004D4703" w:rsidRPr="004D4703" w14:paraId="3302132F" w14:textId="77777777" w:rsidTr="004D4703">
        <w:trPr>
          <w:trHeight w:val="690"/>
        </w:trPr>
        <w:tc>
          <w:tcPr>
            <w:tcW w:w="720" w:type="dxa"/>
            <w:vMerge/>
            <w:tcBorders>
              <w:top w:val="nil"/>
              <w:left w:val="single" w:sz="8" w:space="0" w:color="auto"/>
              <w:bottom w:val="single" w:sz="8" w:space="0" w:color="000000"/>
              <w:right w:val="single" w:sz="8" w:space="0" w:color="auto"/>
            </w:tcBorders>
            <w:vAlign w:val="center"/>
            <w:hideMark/>
          </w:tcPr>
          <w:p w14:paraId="37251C57"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25BD0448"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F5A0D5B"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R-196</w:t>
            </w:r>
          </w:p>
        </w:tc>
        <w:tc>
          <w:tcPr>
            <w:tcW w:w="4230" w:type="dxa"/>
            <w:tcBorders>
              <w:top w:val="nil"/>
              <w:left w:val="nil"/>
              <w:bottom w:val="single" w:sz="4" w:space="0" w:color="auto"/>
              <w:right w:val="single" w:sz="4" w:space="0" w:color="auto"/>
            </w:tcBorders>
            <w:shd w:val="clear" w:color="auto" w:fill="auto"/>
            <w:vAlign w:val="center"/>
            <w:hideMark/>
          </w:tcPr>
          <w:p w14:paraId="1CBF35AD"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SFTP , HTTPS</w:t>
            </w:r>
          </w:p>
        </w:tc>
        <w:tc>
          <w:tcPr>
            <w:tcW w:w="1710" w:type="dxa"/>
            <w:tcBorders>
              <w:top w:val="nil"/>
              <w:left w:val="nil"/>
              <w:bottom w:val="single" w:sz="4" w:space="0" w:color="auto"/>
              <w:right w:val="single" w:sz="4" w:space="0" w:color="auto"/>
            </w:tcBorders>
            <w:shd w:val="clear" w:color="auto" w:fill="auto"/>
            <w:vAlign w:val="center"/>
            <w:hideMark/>
          </w:tcPr>
          <w:p w14:paraId="6E7AEA9D"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C876EC9"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tcBorders>
              <w:top w:val="nil"/>
              <w:left w:val="nil"/>
              <w:bottom w:val="single" w:sz="4" w:space="0" w:color="auto"/>
              <w:right w:val="single" w:sz="8" w:space="0" w:color="auto"/>
            </w:tcBorders>
            <w:shd w:val="clear" w:color="auto" w:fill="auto"/>
            <w:noWrap/>
            <w:hideMark/>
          </w:tcPr>
          <w:p w14:paraId="72B208A2"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r>
      <w:tr w:rsidR="004D4703" w:rsidRPr="004D4703" w14:paraId="5CDA723F" w14:textId="77777777" w:rsidTr="004D4703">
        <w:trPr>
          <w:trHeight w:val="690"/>
        </w:trPr>
        <w:tc>
          <w:tcPr>
            <w:tcW w:w="720" w:type="dxa"/>
            <w:vMerge/>
            <w:tcBorders>
              <w:top w:val="nil"/>
              <w:left w:val="single" w:sz="8" w:space="0" w:color="auto"/>
              <w:bottom w:val="single" w:sz="8" w:space="0" w:color="000000"/>
              <w:right w:val="single" w:sz="8" w:space="0" w:color="auto"/>
            </w:tcBorders>
            <w:vAlign w:val="center"/>
            <w:hideMark/>
          </w:tcPr>
          <w:p w14:paraId="71A6ADF0"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226BD56A"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DE6F57D"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R-197</w:t>
            </w:r>
          </w:p>
        </w:tc>
        <w:tc>
          <w:tcPr>
            <w:tcW w:w="4230" w:type="dxa"/>
            <w:tcBorders>
              <w:top w:val="nil"/>
              <w:left w:val="nil"/>
              <w:bottom w:val="single" w:sz="4" w:space="0" w:color="auto"/>
              <w:right w:val="single" w:sz="4" w:space="0" w:color="auto"/>
            </w:tcBorders>
            <w:shd w:val="clear" w:color="auto" w:fill="auto"/>
            <w:vAlign w:val="center"/>
            <w:hideMark/>
          </w:tcPr>
          <w:p w14:paraId="406475CE"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Direct access to databases using any technology</w:t>
            </w:r>
          </w:p>
        </w:tc>
        <w:tc>
          <w:tcPr>
            <w:tcW w:w="1710" w:type="dxa"/>
            <w:tcBorders>
              <w:top w:val="nil"/>
              <w:left w:val="nil"/>
              <w:bottom w:val="single" w:sz="4" w:space="0" w:color="auto"/>
              <w:right w:val="single" w:sz="4" w:space="0" w:color="auto"/>
            </w:tcBorders>
            <w:shd w:val="clear" w:color="auto" w:fill="auto"/>
            <w:vAlign w:val="center"/>
            <w:hideMark/>
          </w:tcPr>
          <w:p w14:paraId="69083EEB"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C62AA77"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tcBorders>
              <w:top w:val="nil"/>
              <w:left w:val="nil"/>
              <w:bottom w:val="single" w:sz="4" w:space="0" w:color="auto"/>
              <w:right w:val="single" w:sz="8" w:space="0" w:color="auto"/>
            </w:tcBorders>
            <w:shd w:val="clear" w:color="auto" w:fill="auto"/>
            <w:noWrap/>
            <w:vAlign w:val="center"/>
            <w:hideMark/>
          </w:tcPr>
          <w:p w14:paraId="7032830D" w14:textId="77777777" w:rsidR="004D4703" w:rsidRPr="004D4703" w:rsidRDefault="004D4703" w:rsidP="004D4703">
            <w:pPr>
              <w:spacing w:before="0" w:after="0" w:line="240" w:lineRule="auto"/>
              <w:jc w:val="left"/>
              <w:rPr>
                <w:rFonts w:eastAsia="Times New Roman" w:cs="Times New Roman"/>
                <w:b/>
                <w:bCs/>
                <w:color w:val="000000"/>
                <w:sz w:val="24"/>
                <w:szCs w:val="24"/>
                <w:lang w:val="en-US"/>
              </w:rPr>
            </w:pPr>
            <w:r w:rsidRPr="004D4703">
              <w:rPr>
                <w:rFonts w:ascii="Calibri" w:eastAsia="Times New Roman" w:hAnsi="Calibri" w:cs="Calibri"/>
                <w:b/>
                <w:bCs/>
                <w:color w:val="000000"/>
                <w:sz w:val="24"/>
                <w:szCs w:val="24"/>
                <w:lang w:val="en-US"/>
              </w:rPr>
              <w:t> </w:t>
            </w:r>
          </w:p>
        </w:tc>
      </w:tr>
      <w:tr w:rsidR="004D4703" w:rsidRPr="004D4703" w14:paraId="1D4556A8" w14:textId="77777777" w:rsidTr="004D4703">
        <w:trPr>
          <w:trHeight w:val="705"/>
        </w:trPr>
        <w:tc>
          <w:tcPr>
            <w:tcW w:w="720" w:type="dxa"/>
            <w:vMerge/>
            <w:tcBorders>
              <w:top w:val="nil"/>
              <w:left w:val="single" w:sz="8" w:space="0" w:color="auto"/>
              <w:bottom w:val="single" w:sz="8" w:space="0" w:color="000000"/>
              <w:right w:val="single" w:sz="8" w:space="0" w:color="auto"/>
            </w:tcBorders>
            <w:vAlign w:val="center"/>
            <w:hideMark/>
          </w:tcPr>
          <w:p w14:paraId="435DC3B6"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7F29FB60"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89D7F0D"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R-198</w:t>
            </w:r>
          </w:p>
        </w:tc>
        <w:tc>
          <w:tcPr>
            <w:tcW w:w="4230" w:type="dxa"/>
            <w:tcBorders>
              <w:top w:val="nil"/>
              <w:left w:val="nil"/>
              <w:bottom w:val="single" w:sz="8" w:space="0" w:color="auto"/>
              <w:right w:val="single" w:sz="4" w:space="0" w:color="auto"/>
            </w:tcBorders>
            <w:shd w:val="clear" w:color="auto" w:fill="auto"/>
            <w:vAlign w:val="center"/>
            <w:hideMark/>
          </w:tcPr>
          <w:p w14:paraId="1D1FBBDD"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MQ technologies</w:t>
            </w:r>
          </w:p>
        </w:tc>
        <w:tc>
          <w:tcPr>
            <w:tcW w:w="1710" w:type="dxa"/>
            <w:tcBorders>
              <w:top w:val="nil"/>
              <w:left w:val="nil"/>
              <w:bottom w:val="single" w:sz="8" w:space="0" w:color="auto"/>
              <w:right w:val="single" w:sz="4" w:space="0" w:color="auto"/>
            </w:tcBorders>
            <w:shd w:val="clear" w:color="000000" w:fill="FFFFFF"/>
            <w:vAlign w:val="center"/>
            <w:hideMark/>
          </w:tcPr>
          <w:p w14:paraId="6576D238"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Desirable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1A6B8C62"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tcBorders>
              <w:top w:val="nil"/>
              <w:left w:val="nil"/>
              <w:bottom w:val="single" w:sz="8" w:space="0" w:color="auto"/>
              <w:right w:val="single" w:sz="8" w:space="0" w:color="auto"/>
            </w:tcBorders>
            <w:shd w:val="clear" w:color="auto" w:fill="auto"/>
            <w:noWrap/>
            <w:hideMark/>
          </w:tcPr>
          <w:p w14:paraId="2AF53D81"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r>
      <w:tr w:rsidR="004D4703" w:rsidRPr="004D4703" w14:paraId="5A67EA32" w14:textId="77777777" w:rsidTr="004D4703">
        <w:trPr>
          <w:trHeight w:val="1050"/>
        </w:trPr>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081A27E0"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7</w:t>
            </w:r>
          </w:p>
        </w:tc>
        <w:tc>
          <w:tcPr>
            <w:tcW w:w="2700" w:type="dxa"/>
            <w:tcBorders>
              <w:top w:val="nil"/>
              <w:left w:val="nil"/>
              <w:bottom w:val="single" w:sz="8" w:space="0" w:color="auto"/>
              <w:right w:val="single" w:sz="4" w:space="0" w:color="auto"/>
            </w:tcBorders>
            <w:shd w:val="clear" w:color="auto" w:fill="auto"/>
            <w:vAlign w:val="center"/>
            <w:hideMark/>
          </w:tcPr>
          <w:p w14:paraId="6E7882BB"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The system must support the following data exchange formats</w:t>
            </w:r>
          </w:p>
        </w:tc>
        <w:tc>
          <w:tcPr>
            <w:tcW w:w="990" w:type="dxa"/>
            <w:tcBorders>
              <w:top w:val="nil"/>
              <w:left w:val="nil"/>
              <w:bottom w:val="single" w:sz="8" w:space="0" w:color="auto"/>
              <w:right w:val="single" w:sz="4" w:space="0" w:color="auto"/>
            </w:tcBorders>
            <w:shd w:val="clear" w:color="auto" w:fill="auto"/>
            <w:vAlign w:val="center"/>
            <w:hideMark/>
          </w:tcPr>
          <w:p w14:paraId="203C2F48"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R-199</w:t>
            </w:r>
          </w:p>
        </w:tc>
        <w:tc>
          <w:tcPr>
            <w:tcW w:w="4230" w:type="dxa"/>
            <w:tcBorders>
              <w:top w:val="nil"/>
              <w:left w:val="nil"/>
              <w:bottom w:val="single" w:sz="8" w:space="0" w:color="auto"/>
              <w:right w:val="single" w:sz="4" w:space="0" w:color="auto"/>
            </w:tcBorders>
            <w:shd w:val="clear" w:color="auto" w:fill="auto"/>
            <w:vAlign w:val="center"/>
            <w:hideMark/>
          </w:tcPr>
          <w:p w14:paraId="3FEE8DA3" w14:textId="38002D1B"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XLSX or  JSON.</w:t>
            </w:r>
          </w:p>
        </w:tc>
        <w:tc>
          <w:tcPr>
            <w:tcW w:w="1710" w:type="dxa"/>
            <w:tcBorders>
              <w:top w:val="nil"/>
              <w:left w:val="nil"/>
              <w:bottom w:val="single" w:sz="8" w:space="0" w:color="auto"/>
              <w:right w:val="single" w:sz="4" w:space="0" w:color="auto"/>
            </w:tcBorders>
            <w:shd w:val="clear" w:color="auto" w:fill="auto"/>
            <w:vAlign w:val="center"/>
            <w:hideMark/>
          </w:tcPr>
          <w:p w14:paraId="3DBC6DB2"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00C92A72" w14:textId="77777777" w:rsidR="004D4703" w:rsidRPr="004D4703" w:rsidRDefault="004D4703" w:rsidP="004D4703">
            <w:pPr>
              <w:spacing w:before="0" w:after="0" w:line="240" w:lineRule="auto"/>
              <w:jc w:val="left"/>
              <w:rPr>
                <w:rFonts w:eastAsia="Times New Roman" w:cs="Times New Roman"/>
                <w:color w:val="000000"/>
                <w:lang w:val="en-US"/>
              </w:rPr>
            </w:pPr>
            <w:r w:rsidRPr="004D4703">
              <w:rPr>
                <w:rFonts w:ascii="Calibri" w:eastAsia="Times New Roman" w:hAnsi="Calibri" w:cs="Calibri"/>
                <w:color w:val="000000"/>
                <w:lang w:val="en-US"/>
              </w:rPr>
              <w:t> </w:t>
            </w:r>
          </w:p>
        </w:tc>
        <w:tc>
          <w:tcPr>
            <w:tcW w:w="2700" w:type="dxa"/>
            <w:tcBorders>
              <w:top w:val="nil"/>
              <w:left w:val="nil"/>
              <w:bottom w:val="single" w:sz="8" w:space="0" w:color="auto"/>
              <w:right w:val="single" w:sz="8" w:space="0" w:color="auto"/>
            </w:tcBorders>
            <w:shd w:val="clear" w:color="auto" w:fill="auto"/>
            <w:noWrap/>
            <w:hideMark/>
          </w:tcPr>
          <w:p w14:paraId="406E16A7" w14:textId="77777777" w:rsidR="004D4703" w:rsidRPr="004D4703" w:rsidRDefault="004D4703" w:rsidP="004D4703">
            <w:pPr>
              <w:spacing w:before="0" w:after="0" w:line="240" w:lineRule="auto"/>
              <w:jc w:val="left"/>
              <w:rPr>
                <w:rFonts w:eastAsia="Times New Roman" w:cs="Times New Roman"/>
                <w:color w:val="000000"/>
                <w:sz w:val="24"/>
                <w:szCs w:val="24"/>
                <w:lang w:val="en-US"/>
              </w:rPr>
            </w:pPr>
            <w:r w:rsidRPr="004D4703">
              <w:rPr>
                <w:rFonts w:ascii="Calibri" w:eastAsia="Times New Roman" w:hAnsi="Calibri" w:cs="Calibri"/>
                <w:color w:val="000000"/>
                <w:sz w:val="24"/>
                <w:szCs w:val="24"/>
                <w:lang w:val="en-US"/>
              </w:rPr>
              <w:t> </w:t>
            </w:r>
          </w:p>
        </w:tc>
      </w:tr>
    </w:tbl>
    <w:p w14:paraId="52B7E3A7" w14:textId="3FB47B7F" w:rsidR="001813DB" w:rsidRPr="00A45044" w:rsidRDefault="00561F99" w:rsidP="00561F99">
      <w:pPr>
        <w:keepNext/>
        <w:keepLines/>
        <w:spacing w:before="240" w:after="240" w:line="259" w:lineRule="auto"/>
        <w:jc w:val="left"/>
        <w:outlineLvl w:val="1"/>
        <w:rPr>
          <w:rFonts w:eastAsiaTheme="majorEastAsia" w:cstheme="majorBidi"/>
          <w:b/>
          <w:bCs/>
          <w:sz w:val="26"/>
          <w:szCs w:val="24"/>
          <w:lang w:val="en-US"/>
        </w:rPr>
      </w:pPr>
      <w:r w:rsidRPr="00A45044">
        <w:rPr>
          <w:rFonts w:eastAsiaTheme="majorEastAsia" w:cstheme="majorBidi"/>
          <w:b/>
          <w:bCs/>
          <w:sz w:val="26"/>
          <w:szCs w:val="26"/>
          <w:lang w:val="en-US"/>
        </w:rPr>
        <w:t>9.</w:t>
      </w:r>
      <w:bookmarkStart w:id="63" w:name="_Toc152753927"/>
      <w:bookmarkStart w:id="64" w:name="_Toc152946835"/>
      <w:bookmarkStart w:id="65" w:name="_Toc152947291"/>
      <w:bookmarkStart w:id="66" w:name="_Toc152947500"/>
      <w:bookmarkStart w:id="67" w:name="_Toc210209233"/>
      <w:bookmarkStart w:id="68" w:name="_Toc210212266"/>
      <w:bookmarkStart w:id="69" w:name="_Toc210395841"/>
      <w:r w:rsidRPr="00A45044">
        <w:rPr>
          <w:rFonts w:eastAsiaTheme="majorEastAsia" w:cstheme="majorBidi"/>
          <w:b/>
          <w:bCs/>
          <w:sz w:val="26"/>
          <w:szCs w:val="26"/>
          <w:lang w:val="en-US"/>
        </w:rPr>
        <w:t xml:space="preserve"> </w:t>
      </w:r>
      <w:r w:rsidR="001813DB" w:rsidRPr="00A45044">
        <w:rPr>
          <w:rFonts w:eastAsiaTheme="majorEastAsia" w:cstheme="majorBidi"/>
          <w:b/>
          <w:bCs/>
          <w:sz w:val="26"/>
          <w:szCs w:val="24"/>
          <w:lang w:val="en-US"/>
        </w:rPr>
        <w:t>SYSTEM PERFORMANCE AND USER INTERFACE REQUIREMENTS</w:t>
      </w:r>
      <w:bookmarkEnd w:id="63"/>
      <w:bookmarkEnd w:id="64"/>
      <w:bookmarkEnd w:id="65"/>
      <w:bookmarkEnd w:id="66"/>
      <w:bookmarkEnd w:id="67"/>
      <w:bookmarkEnd w:id="68"/>
      <w:bookmarkEnd w:id="69"/>
    </w:p>
    <w:tbl>
      <w:tblPr>
        <w:tblW w:w="15040" w:type="dxa"/>
        <w:tblInd w:w="-910" w:type="dxa"/>
        <w:tblLook w:val="04A0" w:firstRow="1" w:lastRow="0" w:firstColumn="1" w:lastColumn="0" w:noHBand="0" w:noVBand="1"/>
      </w:tblPr>
      <w:tblGrid>
        <w:gridCol w:w="720"/>
        <w:gridCol w:w="2700"/>
        <w:gridCol w:w="990"/>
        <w:gridCol w:w="4230"/>
        <w:gridCol w:w="1710"/>
        <w:gridCol w:w="1980"/>
        <w:gridCol w:w="2710"/>
      </w:tblGrid>
      <w:tr w:rsidR="00CC0068" w:rsidRPr="00CC0068" w14:paraId="53B225A5" w14:textId="77777777" w:rsidTr="00CC0068">
        <w:trPr>
          <w:trHeight w:val="705"/>
        </w:trPr>
        <w:tc>
          <w:tcPr>
            <w:tcW w:w="72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4E2A0252"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bookmarkStart w:id="70" w:name="_Toc152753928"/>
            <w:bookmarkStart w:id="71" w:name="_Toc152946836"/>
            <w:bookmarkStart w:id="72" w:name="_Toc152947292"/>
            <w:bookmarkStart w:id="73" w:name="_Toc152947501"/>
            <w:bookmarkStart w:id="74" w:name="_Toc210209234"/>
            <w:bookmarkStart w:id="75" w:name="_Toc210212267"/>
            <w:bookmarkStart w:id="76" w:name="_Toc210395842"/>
            <w:r w:rsidRPr="00CC0068">
              <w:rPr>
                <w:rFonts w:eastAsia="Times New Roman" w:cs="Times New Roman"/>
                <w:b/>
                <w:bCs/>
                <w:color w:val="000000"/>
                <w:sz w:val="24"/>
                <w:szCs w:val="24"/>
                <w:lang w:val="en-US"/>
              </w:rPr>
              <w:t>No.</w:t>
            </w:r>
          </w:p>
        </w:tc>
        <w:tc>
          <w:tcPr>
            <w:tcW w:w="2700" w:type="dxa"/>
            <w:tcBorders>
              <w:top w:val="single" w:sz="8" w:space="0" w:color="auto"/>
              <w:left w:val="nil"/>
              <w:bottom w:val="single" w:sz="8" w:space="0" w:color="auto"/>
              <w:right w:val="single" w:sz="8" w:space="0" w:color="auto"/>
            </w:tcBorders>
            <w:shd w:val="clear" w:color="000000" w:fill="BFBFBF"/>
            <w:vAlign w:val="center"/>
            <w:hideMark/>
          </w:tcPr>
          <w:p w14:paraId="3CA7D250"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Requirement</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0D3C2EB1"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58D7F7CB"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Description</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704A0920"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Requirement</w:t>
            </w:r>
            <w:r w:rsidRPr="00CC0068">
              <w:rPr>
                <w:rFonts w:eastAsia="Times New Roman" w:cs="Times New Roman"/>
                <w:b/>
                <w:bCs/>
                <w:color w:val="000000"/>
                <w:sz w:val="24"/>
                <w:szCs w:val="24"/>
                <w:lang w:val="en-US"/>
              </w:rPr>
              <w:br/>
              <w:t>Type</w:t>
            </w:r>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634CFD6B"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Delivery approach</w:t>
            </w:r>
          </w:p>
        </w:tc>
        <w:tc>
          <w:tcPr>
            <w:tcW w:w="2710" w:type="dxa"/>
            <w:tcBorders>
              <w:top w:val="single" w:sz="8" w:space="0" w:color="auto"/>
              <w:left w:val="nil"/>
              <w:bottom w:val="single" w:sz="8" w:space="0" w:color="auto"/>
              <w:right w:val="single" w:sz="8" w:space="0" w:color="auto"/>
            </w:tcBorders>
            <w:shd w:val="clear" w:color="000000" w:fill="BFBFBF"/>
            <w:vAlign w:val="center"/>
            <w:hideMark/>
          </w:tcPr>
          <w:p w14:paraId="1BA2E82F"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Examples</w:t>
            </w:r>
          </w:p>
        </w:tc>
      </w:tr>
      <w:tr w:rsidR="00CC0068" w:rsidRPr="00CC0068" w14:paraId="1F256134" w14:textId="77777777" w:rsidTr="00CC0068">
        <w:trPr>
          <w:trHeight w:val="360"/>
        </w:trPr>
        <w:tc>
          <w:tcPr>
            <w:tcW w:w="720" w:type="dxa"/>
            <w:tcBorders>
              <w:top w:val="nil"/>
              <w:left w:val="single" w:sz="8" w:space="0" w:color="auto"/>
              <w:bottom w:val="single" w:sz="8" w:space="0" w:color="auto"/>
              <w:right w:val="single" w:sz="8" w:space="0" w:color="auto"/>
            </w:tcBorders>
            <w:shd w:val="clear" w:color="000000" w:fill="00B0F0"/>
            <w:vAlign w:val="center"/>
            <w:hideMark/>
          </w:tcPr>
          <w:p w14:paraId="745B0B39" w14:textId="77777777" w:rsidR="00CC0068" w:rsidRPr="00CC0068" w:rsidRDefault="00CC0068" w:rsidP="00CC0068">
            <w:pPr>
              <w:spacing w:before="0" w:after="0" w:line="240" w:lineRule="auto"/>
              <w:jc w:val="left"/>
              <w:rPr>
                <w:rFonts w:eastAsia="Times New Roman" w:cs="Times New Roman"/>
                <w:color w:val="FFFFFF"/>
                <w:sz w:val="24"/>
                <w:szCs w:val="24"/>
                <w:lang w:val="en-US"/>
              </w:rPr>
            </w:pPr>
            <w:r w:rsidRPr="00CC0068">
              <w:rPr>
                <w:rFonts w:ascii="Calibri" w:eastAsia="Times New Roman" w:hAnsi="Calibri" w:cs="Calibri"/>
                <w:color w:val="FFFFFF"/>
                <w:sz w:val="24"/>
                <w:szCs w:val="24"/>
                <w:lang w:val="en-US"/>
              </w:rPr>
              <w:t> </w:t>
            </w:r>
          </w:p>
        </w:tc>
        <w:tc>
          <w:tcPr>
            <w:tcW w:w="2700" w:type="dxa"/>
            <w:tcBorders>
              <w:top w:val="nil"/>
              <w:left w:val="nil"/>
              <w:bottom w:val="single" w:sz="8" w:space="0" w:color="auto"/>
              <w:right w:val="nil"/>
            </w:tcBorders>
            <w:shd w:val="clear" w:color="000000" w:fill="00B0F0"/>
            <w:noWrap/>
            <w:vAlign w:val="center"/>
            <w:hideMark/>
          </w:tcPr>
          <w:p w14:paraId="63CA7334"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990" w:type="dxa"/>
            <w:tcBorders>
              <w:top w:val="nil"/>
              <w:left w:val="nil"/>
              <w:bottom w:val="single" w:sz="8" w:space="0" w:color="auto"/>
              <w:right w:val="nil"/>
            </w:tcBorders>
            <w:shd w:val="clear" w:color="000000" w:fill="00B0F0"/>
            <w:vAlign w:val="center"/>
            <w:hideMark/>
          </w:tcPr>
          <w:p w14:paraId="68B28880"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4230" w:type="dxa"/>
            <w:tcBorders>
              <w:top w:val="nil"/>
              <w:left w:val="nil"/>
              <w:bottom w:val="single" w:sz="8" w:space="0" w:color="auto"/>
              <w:right w:val="nil"/>
            </w:tcBorders>
            <w:shd w:val="clear" w:color="000000" w:fill="00B0F0"/>
            <w:vAlign w:val="center"/>
            <w:hideMark/>
          </w:tcPr>
          <w:p w14:paraId="242B84F2"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1710" w:type="dxa"/>
            <w:tcBorders>
              <w:top w:val="nil"/>
              <w:left w:val="nil"/>
              <w:bottom w:val="single" w:sz="8" w:space="0" w:color="auto"/>
              <w:right w:val="nil"/>
            </w:tcBorders>
            <w:shd w:val="clear" w:color="000000" w:fill="00B0F0"/>
            <w:vAlign w:val="center"/>
            <w:hideMark/>
          </w:tcPr>
          <w:p w14:paraId="349807B7"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476CBC1D"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2710" w:type="dxa"/>
            <w:tcBorders>
              <w:top w:val="nil"/>
              <w:left w:val="nil"/>
              <w:bottom w:val="single" w:sz="8" w:space="0" w:color="auto"/>
              <w:right w:val="single" w:sz="8" w:space="0" w:color="auto"/>
            </w:tcBorders>
            <w:shd w:val="clear" w:color="000000" w:fill="00B0F0"/>
            <w:vAlign w:val="center"/>
            <w:hideMark/>
          </w:tcPr>
          <w:p w14:paraId="31798D10"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r>
      <w:tr w:rsidR="00CC0068" w:rsidRPr="00CC0068" w14:paraId="0A7B3737" w14:textId="77777777" w:rsidTr="00CC0068">
        <w:trPr>
          <w:trHeight w:val="960"/>
        </w:trPr>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780EB8D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1</w:t>
            </w:r>
          </w:p>
        </w:tc>
        <w:tc>
          <w:tcPr>
            <w:tcW w:w="2700" w:type="dxa"/>
            <w:tcBorders>
              <w:top w:val="nil"/>
              <w:left w:val="nil"/>
              <w:bottom w:val="single" w:sz="8" w:space="0" w:color="auto"/>
              <w:right w:val="single" w:sz="4" w:space="0" w:color="auto"/>
            </w:tcBorders>
            <w:shd w:val="clear" w:color="auto" w:fill="auto"/>
            <w:vAlign w:val="center"/>
            <w:hideMark/>
          </w:tcPr>
          <w:p w14:paraId="67D51B37"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Ensuring fast and uninterrupted service for at least 10 users simultaneously (maximum capacity: 50 users).</w:t>
            </w:r>
          </w:p>
        </w:tc>
        <w:tc>
          <w:tcPr>
            <w:tcW w:w="990" w:type="dxa"/>
            <w:tcBorders>
              <w:top w:val="nil"/>
              <w:left w:val="nil"/>
              <w:bottom w:val="single" w:sz="8" w:space="0" w:color="auto"/>
              <w:right w:val="single" w:sz="4" w:space="0" w:color="auto"/>
            </w:tcBorders>
            <w:shd w:val="clear" w:color="auto" w:fill="auto"/>
            <w:vAlign w:val="center"/>
            <w:hideMark/>
          </w:tcPr>
          <w:p w14:paraId="7581FF65"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R-200</w:t>
            </w:r>
          </w:p>
        </w:tc>
        <w:tc>
          <w:tcPr>
            <w:tcW w:w="4230" w:type="dxa"/>
            <w:tcBorders>
              <w:top w:val="nil"/>
              <w:left w:val="nil"/>
              <w:bottom w:val="single" w:sz="8" w:space="0" w:color="auto"/>
              <w:right w:val="single" w:sz="4" w:space="0" w:color="auto"/>
            </w:tcBorders>
            <w:shd w:val="clear" w:color="auto" w:fill="auto"/>
            <w:vAlign w:val="center"/>
            <w:hideMark/>
          </w:tcPr>
          <w:p w14:paraId="172FAD8B"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Uninterrupted operation and System accessibility for concurrently active users.</w:t>
            </w:r>
          </w:p>
        </w:tc>
        <w:tc>
          <w:tcPr>
            <w:tcW w:w="1710" w:type="dxa"/>
            <w:tcBorders>
              <w:top w:val="nil"/>
              <w:left w:val="nil"/>
              <w:bottom w:val="single" w:sz="8" w:space="0" w:color="auto"/>
              <w:right w:val="single" w:sz="4" w:space="0" w:color="auto"/>
            </w:tcBorders>
            <w:shd w:val="clear" w:color="auto" w:fill="auto"/>
            <w:vAlign w:val="center"/>
            <w:hideMark/>
          </w:tcPr>
          <w:p w14:paraId="1B217E0C"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6EED4FF3"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noWrap/>
            <w:hideMark/>
          </w:tcPr>
          <w:p w14:paraId="212102F5"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4ABFE73D" w14:textId="77777777" w:rsidTr="00CC0068">
        <w:trPr>
          <w:trHeight w:val="1395"/>
        </w:trPr>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3401F40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lastRenderedPageBreak/>
              <w:t>2</w:t>
            </w:r>
          </w:p>
        </w:tc>
        <w:tc>
          <w:tcPr>
            <w:tcW w:w="2700" w:type="dxa"/>
            <w:tcBorders>
              <w:top w:val="nil"/>
              <w:left w:val="nil"/>
              <w:bottom w:val="single" w:sz="8" w:space="0" w:color="auto"/>
              <w:right w:val="single" w:sz="4" w:space="0" w:color="auto"/>
            </w:tcBorders>
            <w:shd w:val="clear" w:color="auto" w:fill="auto"/>
            <w:vAlign w:val="center"/>
            <w:hideMark/>
          </w:tcPr>
          <w:p w14:paraId="49FB691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be scalable to efficiently process large-volume files without any deterioration in performance.</w:t>
            </w:r>
          </w:p>
        </w:tc>
        <w:tc>
          <w:tcPr>
            <w:tcW w:w="990" w:type="dxa"/>
            <w:tcBorders>
              <w:top w:val="nil"/>
              <w:left w:val="nil"/>
              <w:bottom w:val="single" w:sz="8" w:space="0" w:color="auto"/>
              <w:right w:val="single" w:sz="4" w:space="0" w:color="auto"/>
            </w:tcBorders>
            <w:shd w:val="clear" w:color="auto" w:fill="auto"/>
            <w:vAlign w:val="center"/>
            <w:hideMark/>
          </w:tcPr>
          <w:p w14:paraId="4CFC5CB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R-201</w:t>
            </w:r>
          </w:p>
        </w:tc>
        <w:tc>
          <w:tcPr>
            <w:tcW w:w="4230" w:type="dxa"/>
            <w:tcBorders>
              <w:top w:val="nil"/>
              <w:left w:val="nil"/>
              <w:bottom w:val="single" w:sz="8" w:space="0" w:color="auto"/>
              <w:right w:val="single" w:sz="4" w:space="0" w:color="auto"/>
            </w:tcBorders>
            <w:shd w:val="clear" w:color="auto" w:fill="auto"/>
            <w:vAlign w:val="center"/>
            <w:hideMark/>
          </w:tcPr>
          <w:p w14:paraId="087CE65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be capable of handling increasing volumes of data without affecting its speed or reliability. It must incorporate monitoring mechanisms and utilize caching and compression techniques to ensure that working with large files does not impact System performance.</w:t>
            </w:r>
          </w:p>
        </w:tc>
        <w:tc>
          <w:tcPr>
            <w:tcW w:w="1710" w:type="dxa"/>
            <w:tcBorders>
              <w:top w:val="nil"/>
              <w:left w:val="nil"/>
              <w:bottom w:val="single" w:sz="8" w:space="0" w:color="auto"/>
              <w:right w:val="single" w:sz="4" w:space="0" w:color="auto"/>
            </w:tcBorders>
            <w:shd w:val="clear" w:color="auto" w:fill="auto"/>
            <w:vAlign w:val="center"/>
            <w:hideMark/>
          </w:tcPr>
          <w:p w14:paraId="3A9E657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69A82EDF"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noWrap/>
            <w:hideMark/>
          </w:tcPr>
          <w:p w14:paraId="741AFF45"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71BF35AA" w14:textId="77777777" w:rsidTr="00CC0068">
        <w:trPr>
          <w:trHeight w:val="1395"/>
        </w:trPr>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3F16DBAA"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3</w:t>
            </w:r>
          </w:p>
        </w:tc>
        <w:tc>
          <w:tcPr>
            <w:tcW w:w="2700" w:type="dxa"/>
            <w:tcBorders>
              <w:top w:val="nil"/>
              <w:left w:val="nil"/>
              <w:bottom w:val="single" w:sz="8" w:space="0" w:color="auto"/>
              <w:right w:val="single" w:sz="4" w:space="0" w:color="auto"/>
            </w:tcBorders>
            <w:shd w:val="clear" w:color="auto" w:fill="auto"/>
            <w:vAlign w:val="center"/>
            <w:hideMark/>
          </w:tcPr>
          <w:p w14:paraId="6AF5CDB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be browser-independent and accessible to users across various devices and platforms.</w:t>
            </w:r>
          </w:p>
        </w:tc>
        <w:tc>
          <w:tcPr>
            <w:tcW w:w="990" w:type="dxa"/>
            <w:tcBorders>
              <w:top w:val="nil"/>
              <w:left w:val="nil"/>
              <w:bottom w:val="single" w:sz="8" w:space="0" w:color="auto"/>
              <w:right w:val="single" w:sz="4" w:space="0" w:color="auto"/>
            </w:tcBorders>
            <w:shd w:val="clear" w:color="auto" w:fill="auto"/>
            <w:vAlign w:val="center"/>
            <w:hideMark/>
          </w:tcPr>
          <w:p w14:paraId="72E0DD55"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R-202</w:t>
            </w:r>
          </w:p>
        </w:tc>
        <w:tc>
          <w:tcPr>
            <w:tcW w:w="4230" w:type="dxa"/>
            <w:tcBorders>
              <w:top w:val="nil"/>
              <w:left w:val="nil"/>
              <w:bottom w:val="single" w:sz="8" w:space="0" w:color="auto"/>
              <w:right w:val="single" w:sz="4" w:space="0" w:color="auto"/>
            </w:tcBorders>
            <w:shd w:val="clear" w:color="auto" w:fill="auto"/>
            <w:vAlign w:val="center"/>
            <w:hideMark/>
          </w:tcPr>
          <w:p w14:paraId="37980495"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Multi-browser compatibility: The System should be compatible with all major web browsers, including Google Chrome, Mozilla Firefox, Microsoft Edge, Apple Safari, and others.</w:t>
            </w:r>
          </w:p>
        </w:tc>
        <w:tc>
          <w:tcPr>
            <w:tcW w:w="1710" w:type="dxa"/>
            <w:tcBorders>
              <w:top w:val="nil"/>
              <w:left w:val="nil"/>
              <w:bottom w:val="single" w:sz="8" w:space="0" w:color="auto"/>
              <w:right w:val="single" w:sz="4" w:space="0" w:color="auto"/>
            </w:tcBorders>
            <w:shd w:val="clear" w:color="auto" w:fill="auto"/>
            <w:vAlign w:val="center"/>
            <w:hideMark/>
          </w:tcPr>
          <w:p w14:paraId="5DF4A7F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0DDC6E6C"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noWrap/>
            <w:hideMark/>
          </w:tcPr>
          <w:p w14:paraId="5C84E7D8"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r>
      <w:tr w:rsidR="00CC0068" w:rsidRPr="00CC0068" w14:paraId="607E4DBB" w14:textId="77777777" w:rsidTr="00CC0068">
        <w:trPr>
          <w:trHeight w:val="3810"/>
        </w:trPr>
        <w:tc>
          <w:tcPr>
            <w:tcW w:w="720" w:type="dxa"/>
            <w:tcBorders>
              <w:top w:val="nil"/>
              <w:left w:val="single" w:sz="8" w:space="0" w:color="auto"/>
              <w:bottom w:val="single" w:sz="8" w:space="0" w:color="auto"/>
              <w:right w:val="single" w:sz="8" w:space="0" w:color="auto"/>
            </w:tcBorders>
            <w:shd w:val="clear" w:color="auto" w:fill="auto"/>
            <w:noWrap/>
            <w:vAlign w:val="center"/>
            <w:hideMark/>
          </w:tcPr>
          <w:p w14:paraId="4F7A9FB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lastRenderedPageBreak/>
              <w:t>4</w:t>
            </w:r>
          </w:p>
        </w:tc>
        <w:tc>
          <w:tcPr>
            <w:tcW w:w="2700" w:type="dxa"/>
            <w:tcBorders>
              <w:top w:val="nil"/>
              <w:left w:val="nil"/>
              <w:bottom w:val="single" w:sz="8" w:space="0" w:color="auto"/>
              <w:right w:val="single" w:sz="4" w:space="0" w:color="auto"/>
            </w:tcBorders>
            <w:shd w:val="clear" w:color="auto" w:fill="auto"/>
            <w:vAlign w:val="center"/>
            <w:hideMark/>
          </w:tcPr>
          <w:p w14:paraId="2E4CF03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be capable of supporting the assessment of a large number of sectors and financial institutions at least on a quarterly basis.</w:t>
            </w:r>
          </w:p>
        </w:tc>
        <w:tc>
          <w:tcPr>
            <w:tcW w:w="990" w:type="dxa"/>
            <w:tcBorders>
              <w:top w:val="nil"/>
              <w:left w:val="nil"/>
              <w:bottom w:val="single" w:sz="8" w:space="0" w:color="auto"/>
              <w:right w:val="single" w:sz="4" w:space="0" w:color="auto"/>
            </w:tcBorders>
            <w:shd w:val="clear" w:color="auto" w:fill="auto"/>
            <w:vAlign w:val="center"/>
            <w:hideMark/>
          </w:tcPr>
          <w:p w14:paraId="58A745B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R-203</w:t>
            </w:r>
          </w:p>
        </w:tc>
        <w:tc>
          <w:tcPr>
            <w:tcW w:w="4230" w:type="dxa"/>
            <w:tcBorders>
              <w:top w:val="nil"/>
              <w:left w:val="nil"/>
              <w:bottom w:val="single" w:sz="8" w:space="0" w:color="auto"/>
              <w:right w:val="single" w:sz="4" w:space="0" w:color="auto"/>
            </w:tcBorders>
            <w:shd w:val="clear" w:color="auto" w:fill="auto"/>
            <w:vAlign w:val="center"/>
            <w:hideMark/>
          </w:tcPr>
          <w:p w14:paraId="2429727E"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eastAsia="Times New Roman" w:cs="Times New Roman"/>
                <w:color w:val="000000"/>
                <w:lang w:val="en-US"/>
              </w:rPr>
              <w:t xml:space="preserve"> </w:t>
            </w:r>
            <w:r w:rsidRPr="00CC0068">
              <w:rPr>
                <w:rFonts w:eastAsia="Times New Roman" w:cs="Times New Roman"/>
                <w:color w:val="000000"/>
                <w:sz w:val="24"/>
                <w:szCs w:val="24"/>
                <w:lang w:val="en-US"/>
              </w:rPr>
              <w:t>The System must support quarterly AML/CFT risk assessments as the formal supervisory cycle, providing a stable basis for supervisory planning and the setting of priorities (</w:t>
            </w:r>
            <w:r w:rsidRPr="00CC0068">
              <w:rPr>
                <w:rFonts w:eastAsia="Times New Roman" w:cs="Times New Roman"/>
                <w:color w:val="000000"/>
                <w:lang w:val="en-US"/>
              </w:rPr>
              <w:t>17 banks, 42 credit organizations, 16 payment and settlement organizations, 22 investment companies, and 1 depository</w:t>
            </w:r>
            <w:r w:rsidRPr="00CC0068">
              <w:rPr>
                <w:rFonts w:eastAsia="Times New Roman" w:cs="Times New Roman"/>
                <w:color w:val="000000"/>
                <w:sz w:val="24"/>
                <w:szCs w:val="24"/>
                <w:lang w:val="en-US"/>
              </w:rPr>
              <w:t>). At the same time, the System must also support higher-frequency inherent risk estimations for monitoring purposes (e.g., monthly, weekly, or daily), in order to take into account significant changes at the institutional or sector level between assessment cycles. This dual approach will allow supervisors to maintain a consistent, comprehensive cycle for engagement planning while also benefiting from dynamic monitoring capabilities to detect emerging risks and support timely interventions.</w:t>
            </w:r>
          </w:p>
        </w:tc>
        <w:tc>
          <w:tcPr>
            <w:tcW w:w="1710" w:type="dxa"/>
            <w:tcBorders>
              <w:top w:val="nil"/>
              <w:left w:val="nil"/>
              <w:bottom w:val="single" w:sz="8" w:space="0" w:color="auto"/>
              <w:right w:val="single" w:sz="4" w:space="0" w:color="auto"/>
            </w:tcBorders>
            <w:shd w:val="clear" w:color="auto" w:fill="auto"/>
            <w:vAlign w:val="center"/>
            <w:hideMark/>
          </w:tcPr>
          <w:p w14:paraId="651A016C"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31B5682C"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noWrap/>
            <w:vAlign w:val="center"/>
            <w:hideMark/>
          </w:tcPr>
          <w:p w14:paraId="176A34F5" w14:textId="77777777" w:rsidR="00CC0068" w:rsidRPr="00CC0068" w:rsidRDefault="00CC0068" w:rsidP="00CC0068">
            <w:pPr>
              <w:spacing w:before="0" w:after="0" w:line="240" w:lineRule="auto"/>
              <w:jc w:val="left"/>
              <w:rPr>
                <w:rFonts w:eastAsia="Times New Roman" w:cs="Times New Roman"/>
                <w:b/>
                <w:bCs/>
                <w:color w:val="000000"/>
                <w:sz w:val="24"/>
                <w:szCs w:val="24"/>
                <w:lang w:val="en-US"/>
              </w:rPr>
            </w:pPr>
            <w:r w:rsidRPr="00CC0068">
              <w:rPr>
                <w:rFonts w:ascii="Calibri" w:eastAsia="Times New Roman" w:hAnsi="Calibri" w:cs="Calibri"/>
                <w:b/>
                <w:bCs/>
                <w:color w:val="000000"/>
                <w:sz w:val="24"/>
                <w:szCs w:val="24"/>
                <w:lang w:val="en-US"/>
              </w:rPr>
              <w:t> </w:t>
            </w:r>
          </w:p>
        </w:tc>
      </w:tr>
      <w:tr w:rsidR="00CC0068" w:rsidRPr="00CC0068" w14:paraId="77159C89" w14:textId="77777777" w:rsidTr="00CC0068">
        <w:trPr>
          <w:trHeight w:val="1050"/>
        </w:trPr>
        <w:tc>
          <w:tcPr>
            <w:tcW w:w="72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878D7A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lastRenderedPageBreak/>
              <w:t>5</w:t>
            </w:r>
          </w:p>
        </w:tc>
        <w:tc>
          <w:tcPr>
            <w:tcW w:w="2700" w:type="dxa"/>
            <w:vMerge w:val="restart"/>
            <w:tcBorders>
              <w:top w:val="nil"/>
              <w:left w:val="single" w:sz="8" w:space="0" w:color="auto"/>
              <w:bottom w:val="single" w:sz="8" w:space="0" w:color="000000"/>
              <w:right w:val="single" w:sz="4" w:space="0" w:color="auto"/>
            </w:tcBorders>
            <w:shd w:val="clear" w:color="auto" w:fill="auto"/>
            <w:vAlign w:val="center"/>
            <w:hideMark/>
          </w:tcPr>
          <w:p w14:paraId="7EF5D78A"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be user-friendly and easy to navigate for all users.</w:t>
            </w:r>
          </w:p>
        </w:tc>
        <w:tc>
          <w:tcPr>
            <w:tcW w:w="990" w:type="dxa"/>
            <w:tcBorders>
              <w:top w:val="nil"/>
              <w:left w:val="nil"/>
              <w:bottom w:val="single" w:sz="4" w:space="0" w:color="auto"/>
              <w:right w:val="single" w:sz="4" w:space="0" w:color="auto"/>
            </w:tcBorders>
            <w:shd w:val="clear" w:color="auto" w:fill="auto"/>
            <w:vAlign w:val="center"/>
            <w:hideMark/>
          </w:tcPr>
          <w:p w14:paraId="385AB9FA"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R-204</w:t>
            </w:r>
          </w:p>
        </w:tc>
        <w:tc>
          <w:tcPr>
            <w:tcW w:w="4230" w:type="dxa"/>
            <w:tcBorders>
              <w:top w:val="nil"/>
              <w:left w:val="nil"/>
              <w:bottom w:val="single" w:sz="4" w:space="0" w:color="auto"/>
              <w:right w:val="single" w:sz="4" w:space="0" w:color="auto"/>
            </w:tcBorders>
            <w:shd w:val="clear" w:color="auto" w:fill="auto"/>
            <w:vAlign w:val="center"/>
            <w:hideMark/>
          </w:tcPr>
          <w:p w14:paraId="0B9D7494"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Easy and Intuitive Navigation – The System structure should allow users to quickly find the required functionality without extensive searching.</w:t>
            </w:r>
          </w:p>
        </w:tc>
        <w:tc>
          <w:tcPr>
            <w:tcW w:w="1710" w:type="dxa"/>
            <w:tcBorders>
              <w:top w:val="nil"/>
              <w:left w:val="nil"/>
              <w:bottom w:val="single" w:sz="4" w:space="0" w:color="auto"/>
              <w:right w:val="single" w:sz="4" w:space="0" w:color="auto"/>
            </w:tcBorders>
            <w:shd w:val="clear" w:color="auto" w:fill="auto"/>
            <w:vAlign w:val="center"/>
            <w:hideMark/>
          </w:tcPr>
          <w:p w14:paraId="328E138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0F90F47F"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470071AC"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13F28B80" w14:textId="77777777" w:rsidTr="00CC0068">
        <w:trPr>
          <w:trHeight w:val="690"/>
        </w:trPr>
        <w:tc>
          <w:tcPr>
            <w:tcW w:w="720" w:type="dxa"/>
            <w:vMerge/>
            <w:tcBorders>
              <w:top w:val="nil"/>
              <w:left w:val="single" w:sz="8" w:space="0" w:color="auto"/>
              <w:bottom w:val="single" w:sz="8" w:space="0" w:color="000000"/>
              <w:right w:val="single" w:sz="8" w:space="0" w:color="auto"/>
            </w:tcBorders>
            <w:vAlign w:val="center"/>
            <w:hideMark/>
          </w:tcPr>
          <w:p w14:paraId="132337CC"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492042AF"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5AB088A"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R-205</w:t>
            </w:r>
          </w:p>
        </w:tc>
        <w:tc>
          <w:tcPr>
            <w:tcW w:w="4230" w:type="dxa"/>
            <w:tcBorders>
              <w:top w:val="nil"/>
              <w:left w:val="nil"/>
              <w:bottom w:val="single" w:sz="4" w:space="0" w:color="auto"/>
              <w:right w:val="single" w:sz="4" w:space="0" w:color="auto"/>
            </w:tcBorders>
            <w:shd w:val="clear" w:color="auto" w:fill="auto"/>
            <w:vAlign w:val="center"/>
            <w:hideMark/>
          </w:tcPr>
          <w:p w14:paraId="3D73959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User Journey Clarity – The UI/UX design should ensure that users clearly understand their next steps and can easily perform the required actions.</w:t>
            </w:r>
          </w:p>
        </w:tc>
        <w:tc>
          <w:tcPr>
            <w:tcW w:w="1710" w:type="dxa"/>
            <w:tcBorders>
              <w:top w:val="nil"/>
              <w:left w:val="nil"/>
              <w:bottom w:val="single" w:sz="4" w:space="0" w:color="auto"/>
              <w:right w:val="single" w:sz="4" w:space="0" w:color="auto"/>
            </w:tcBorders>
            <w:shd w:val="clear" w:color="auto" w:fill="auto"/>
            <w:vAlign w:val="center"/>
            <w:hideMark/>
          </w:tcPr>
          <w:p w14:paraId="163E744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4FFD15C"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150FA325"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693ABAFD" w14:textId="77777777" w:rsidTr="00CC0068">
        <w:trPr>
          <w:trHeight w:val="1035"/>
        </w:trPr>
        <w:tc>
          <w:tcPr>
            <w:tcW w:w="720" w:type="dxa"/>
            <w:vMerge/>
            <w:tcBorders>
              <w:top w:val="nil"/>
              <w:left w:val="single" w:sz="8" w:space="0" w:color="auto"/>
              <w:bottom w:val="single" w:sz="8" w:space="0" w:color="000000"/>
              <w:right w:val="single" w:sz="8" w:space="0" w:color="auto"/>
            </w:tcBorders>
            <w:vAlign w:val="center"/>
            <w:hideMark/>
          </w:tcPr>
          <w:p w14:paraId="5ADE64CC"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20CDC1E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0945B97"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R-206</w:t>
            </w:r>
          </w:p>
        </w:tc>
        <w:tc>
          <w:tcPr>
            <w:tcW w:w="4230" w:type="dxa"/>
            <w:tcBorders>
              <w:top w:val="nil"/>
              <w:left w:val="nil"/>
              <w:bottom w:val="single" w:sz="4" w:space="0" w:color="auto"/>
              <w:right w:val="single" w:sz="4" w:space="0" w:color="auto"/>
            </w:tcBorders>
            <w:shd w:val="clear" w:color="auto" w:fill="auto"/>
            <w:vAlign w:val="center"/>
            <w:hideMark/>
          </w:tcPr>
          <w:p w14:paraId="268A6AD3"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Accessibility – The System should be suitable for a wide range of users and preferably be compliant with the Web Content Accessibility Guidelines (WCAG) 2.1.</w:t>
            </w:r>
          </w:p>
        </w:tc>
        <w:tc>
          <w:tcPr>
            <w:tcW w:w="1710" w:type="dxa"/>
            <w:tcBorders>
              <w:top w:val="nil"/>
              <w:left w:val="nil"/>
              <w:bottom w:val="single" w:sz="4" w:space="0" w:color="auto"/>
              <w:right w:val="single" w:sz="4" w:space="0" w:color="auto"/>
            </w:tcBorders>
            <w:shd w:val="clear" w:color="auto" w:fill="auto"/>
            <w:vAlign w:val="center"/>
            <w:hideMark/>
          </w:tcPr>
          <w:p w14:paraId="2730F89F"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CBEA8AE"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5959E88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0A7750A2" w14:textId="77777777" w:rsidTr="00CC0068">
        <w:trPr>
          <w:trHeight w:val="1050"/>
        </w:trPr>
        <w:tc>
          <w:tcPr>
            <w:tcW w:w="720" w:type="dxa"/>
            <w:vMerge/>
            <w:tcBorders>
              <w:top w:val="nil"/>
              <w:left w:val="single" w:sz="8" w:space="0" w:color="auto"/>
              <w:bottom w:val="single" w:sz="8" w:space="0" w:color="000000"/>
              <w:right w:val="single" w:sz="8" w:space="0" w:color="auto"/>
            </w:tcBorders>
            <w:vAlign w:val="center"/>
            <w:hideMark/>
          </w:tcPr>
          <w:p w14:paraId="0D247958"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00" w:type="dxa"/>
            <w:vMerge/>
            <w:tcBorders>
              <w:top w:val="nil"/>
              <w:left w:val="single" w:sz="8" w:space="0" w:color="auto"/>
              <w:bottom w:val="single" w:sz="8" w:space="0" w:color="000000"/>
              <w:right w:val="single" w:sz="4" w:space="0" w:color="auto"/>
            </w:tcBorders>
            <w:vAlign w:val="center"/>
            <w:hideMark/>
          </w:tcPr>
          <w:p w14:paraId="4B4FDAF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1911AB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R-207</w:t>
            </w:r>
          </w:p>
        </w:tc>
        <w:tc>
          <w:tcPr>
            <w:tcW w:w="4230" w:type="dxa"/>
            <w:tcBorders>
              <w:top w:val="nil"/>
              <w:left w:val="nil"/>
              <w:bottom w:val="single" w:sz="8" w:space="0" w:color="auto"/>
              <w:right w:val="single" w:sz="4" w:space="0" w:color="auto"/>
            </w:tcBorders>
            <w:shd w:val="clear" w:color="auto" w:fill="auto"/>
            <w:vAlign w:val="center"/>
            <w:hideMark/>
          </w:tcPr>
          <w:p w14:paraId="46B9B8AA"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UI/UX Evaluation – The usability of the System (UI/UX) should be evaluated by a designated committee that will assess the design’s convenience, clarity, and effectiveness in order to enhance the end-user experience.</w:t>
            </w:r>
          </w:p>
        </w:tc>
        <w:tc>
          <w:tcPr>
            <w:tcW w:w="1710" w:type="dxa"/>
            <w:tcBorders>
              <w:top w:val="nil"/>
              <w:left w:val="nil"/>
              <w:bottom w:val="single" w:sz="8" w:space="0" w:color="auto"/>
              <w:right w:val="single" w:sz="4" w:space="0" w:color="auto"/>
            </w:tcBorders>
            <w:shd w:val="clear" w:color="auto" w:fill="auto"/>
            <w:vAlign w:val="center"/>
            <w:hideMark/>
          </w:tcPr>
          <w:p w14:paraId="5DEE2CB8"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15367C51"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noWrap/>
            <w:hideMark/>
          </w:tcPr>
          <w:p w14:paraId="664BF15C"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r>
    </w:tbl>
    <w:p w14:paraId="07C9329A" w14:textId="2B331F23" w:rsidR="001813DB" w:rsidRPr="00A45044" w:rsidRDefault="00561F99" w:rsidP="00561F99">
      <w:pPr>
        <w:keepNext/>
        <w:keepLines/>
        <w:spacing w:before="240" w:after="240" w:line="259" w:lineRule="auto"/>
        <w:jc w:val="left"/>
        <w:outlineLvl w:val="1"/>
        <w:rPr>
          <w:rFonts w:eastAsiaTheme="majorEastAsia" w:cstheme="majorBidi"/>
          <w:b/>
          <w:bCs/>
          <w:sz w:val="26"/>
          <w:szCs w:val="24"/>
          <w:lang w:val="en-US"/>
        </w:rPr>
      </w:pPr>
      <w:r w:rsidRPr="00A45044">
        <w:rPr>
          <w:rFonts w:eastAsiaTheme="majorEastAsia" w:cstheme="majorBidi"/>
          <w:b/>
          <w:bCs/>
          <w:sz w:val="26"/>
          <w:szCs w:val="24"/>
          <w:lang w:val="en-US"/>
        </w:rPr>
        <w:lastRenderedPageBreak/>
        <w:t xml:space="preserve">10. </w:t>
      </w:r>
      <w:r w:rsidR="001813DB" w:rsidRPr="00A45044">
        <w:rPr>
          <w:rFonts w:eastAsiaTheme="majorEastAsia" w:cstheme="majorBidi"/>
          <w:b/>
          <w:bCs/>
          <w:sz w:val="26"/>
          <w:szCs w:val="24"/>
          <w:lang w:val="en-US"/>
        </w:rPr>
        <w:t>SYSTEM SECURITY REQUIREMENTS</w:t>
      </w:r>
      <w:bookmarkEnd w:id="70"/>
      <w:bookmarkEnd w:id="71"/>
      <w:bookmarkEnd w:id="72"/>
      <w:bookmarkEnd w:id="73"/>
      <w:bookmarkEnd w:id="74"/>
      <w:bookmarkEnd w:id="75"/>
      <w:bookmarkEnd w:id="76"/>
    </w:p>
    <w:tbl>
      <w:tblPr>
        <w:tblW w:w="15040" w:type="dxa"/>
        <w:tblInd w:w="-910" w:type="dxa"/>
        <w:tblLook w:val="04A0" w:firstRow="1" w:lastRow="0" w:firstColumn="1" w:lastColumn="0" w:noHBand="0" w:noVBand="1"/>
      </w:tblPr>
      <w:tblGrid>
        <w:gridCol w:w="630"/>
        <w:gridCol w:w="2790"/>
        <w:gridCol w:w="990"/>
        <w:gridCol w:w="4230"/>
        <w:gridCol w:w="1710"/>
        <w:gridCol w:w="1980"/>
        <w:gridCol w:w="2710"/>
      </w:tblGrid>
      <w:tr w:rsidR="00CC0068" w:rsidRPr="00CC0068" w14:paraId="0E67026F" w14:textId="77777777" w:rsidTr="00CC0068">
        <w:trPr>
          <w:trHeight w:val="705"/>
        </w:trPr>
        <w:tc>
          <w:tcPr>
            <w:tcW w:w="63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664AEBF1"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bookmarkStart w:id="77" w:name="_Toc210209235"/>
            <w:bookmarkStart w:id="78" w:name="_Toc210212268"/>
            <w:bookmarkStart w:id="79" w:name="_Toc210395843"/>
            <w:r w:rsidRPr="00CC0068">
              <w:rPr>
                <w:rFonts w:eastAsia="Times New Roman" w:cs="Times New Roman"/>
                <w:b/>
                <w:bCs/>
                <w:color w:val="000000"/>
                <w:sz w:val="24"/>
                <w:szCs w:val="24"/>
                <w:lang w:val="en-US"/>
              </w:rPr>
              <w:t>No.</w:t>
            </w:r>
          </w:p>
        </w:tc>
        <w:tc>
          <w:tcPr>
            <w:tcW w:w="2790" w:type="dxa"/>
            <w:tcBorders>
              <w:top w:val="single" w:sz="8" w:space="0" w:color="auto"/>
              <w:left w:val="nil"/>
              <w:bottom w:val="single" w:sz="8" w:space="0" w:color="auto"/>
              <w:right w:val="single" w:sz="8" w:space="0" w:color="auto"/>
            </w:tcBorders>
            <w:shd w:val="clear" w:color="000000" w:fill="BFBFBF"/>
            <w:vAlign w:val="center"/>
            <w:hideMark/>
          </w:tcPr>
          <w:p w14:paraId="634A7A94"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Requirement</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3B4D6D89"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246FFE95"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Description</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77865D7D"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Requirement</w:t>
            </w:r>
            <w:r w:rsidRPr="00CC0068">
              <w:rPr>
                <w:rFonts w:eastAsia="Times New Roman" w:cs="Times New Roman"/>
                <w:b/>
                <w:bCs/>
                <w:color w:val="000000"/>
                <w:sz w:val="24"/>
                <w:szCs w:val="24"/>
                <w:lang w:val="en-US"/>
              </w:rPr>
              <w:br/>
              <w:t>Type</w:t>
            </w:r>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78BD698F"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Delivery approach</w:t>
            </w:r>
          </w:p>
        </w:tc>
        <w:tc>
          <w:tcPr>
            <w:tcW w:w="2710" w:type="dxa"/>
            <w:tcBorders>
              <w:top w:val="single" w:sz="8" w:space="0" w:color="auto"/>
              <w:left w:val="nil"/>
              <w:bottom w:val="single" w:sz="8" w:space="0" w:color="auto"/>
              <w:right w:val="single" w:sz="8" w:space="0" w:color="auto"/>
            </w:tcBorders>
            <w:shd w:val="clear" w:color="000000" w:fill="BFBFBF"/>
            <w:vAlign w:val="center"/>
            <w:hideMark/>
          </w:tcPr>
          <w:p w14:paraId="15879B8C" w14:textId="77777777" w:rsidR="00CC0068" w:rsidRPr="00CC0068" w:rsidRDefault="00CC0068" w:rsidP="00CC0068">
            <w:pPr>
              <w:spacing w:before="0" w:after="0" w:line="240" w:lineRule="auto"/>
              <w:jc w:val="center"/>
              <w:rPr>
                <w:rFonts w:eastAsia="Times New Roman" w:cs="Times New Roman"/>
                <w:b/>
                <w:bCs/>
                <w:color w:val="000000"/>
                <w:sz w:val="24"/>
                <w:szCs w:val="24"/>
                <w:lang w:val="en-US"/>
              </w:rPr>
            </w:pPr>
            <w:r w:rsidRPr="00CC0068">
              <w:rPr>
                <w:rFonts w:eastAsia="Times New Roman" w:cs="Times New Roman"/>
                <w:b/>
                <w:bCs/>
                <w:color w:val="000000"/>
                <w:sz w:val="24"/>
                <w:szCs w:val="24"/>
                <w:lang w:val="en-US"/>
              </w:rPr>
              <w:t>Examples</w:t>
            </w:r>
          </w:p>
        </w:tc>
      </w:tr>
      <w:tr w:rsidR="00CC0068" w:rsidRPr="00CC0068" w14:paraId="34B0858B" w14:textId="77777777" w:rsidTr="00CC0068">
        <w:trPr>
          <w:trHeight w:val="360"/>
        </w:trPr>
        <w:tc>
          <w:tcPr>
            <w:tcW w:w="630" w:type="dxa"/>
            <w:tcBorders>
              <w:top w:val="nil"/>
              <w:left w:val="single" w:sz="8" w:space="0" w:color="auto"/>
              <w:bottom w:val="single" w:sz="8" w:space="0" w:color="auto"/>
              <w:right w:val="single" w:sz="8" w:space="0" w:color="auto"/>
            </w:tcBorders>
            <w:shd w:val="clear" w:color="000000" w:fill="00B0F0"/>
            <w:vAlign w:val="center"/>
            <w:hideMark/>
          </w:tcPr>
          <w:p w14:paraId="20D5151F" w14:textId="77777777" w:rsidR="00CC0068" w:rsidRPr="00CC0068" w:rsidRDefault="00CC0068" w:rsidP="00CC0068">
            <w:pPr>
              <w:spacing w:before="0" w:after="0" w:line="240" w:lineRule="auto"/>
              <w:jc w:val="left"/>
              <w:rPr>
                <w:rFonts w:eastAsia="Times New Roman" w:cs="Times New Roman"/>
                <w:color w:val="FFFFFF"/>
                <w:sz w:val="24"/>
                <w:szCs w:val="24"/>
                <w:lang w:val="en-US"/>
              </w:rPr>
            </w:pPr>
            <w:r w:rsidRPr="00CC0068">
              <w:rPr>
                <w:rFonts w:ascii="Calibri" w:eastAsia="Times New Roman" w:hAnsi="Calibri" w:cs="Calibri"/>
                <w:color w:val="FFFFFF"/>
                <w:sz w:val="24"/>
                <w:szCs w:val="24"/>
                <w:lang w:val="en-US"/>
              </w:rPr>
              <w:t> </w:t>
            </w:r>
          </w:p>
        </w:tc>
        <w:tc>
          <w:tcPr>
            <w:tcW w:w="2790" w:type="dxa"/>
            <w:tcBorders>
              <w:top w:val="nil"/>
              <w:left w:val="nil"/>
              <w:bottom w:val="single" w:sz="8" w:space="0" w:color="auto"/>
              <w:right w:val="nil"/>
            </w:tcBorders>
            <w:shd w:val="clear" w:color="000000" w:fill="00B0F0"/>
            <w:noWrap/>
            <w:vAlign w:val="center"/>
            <w:hideMark/>
          </w:tcPr>
          <w:p w14:paraId="299813F7"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990" w:type="dxa"/>
            <w:tcBorders>
              <w:top w:val="nil"/>
              <w:left w:val="nil"/>
              <w:bottom w:val="single" w:sz="8" w:space="0" w:color="auto"/>
              <w:right w:val="nil"/>
            </w:tcBorders>
            <w:shd w:val="clear" w:color="000000" w:fill="00B0F0"/>
            <w:vAlign w:val="center"/>
            <w:hideMark/>
          </w:tcPr>
          <w:p w14:paraId="4A42AC11"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4230" w:type="dxa"/>
            <w:tcBorders>
              <w:top w:val="nil"/>
              <w:left w:val="nil"/>
              <w:bottom w:val="single" w:sz="8" w:space="0" w:color="auto"/>
              <w:right w:val="nil"/>
            </w:tcBorders>
            <w:shd w:val="clear" w:color="000000" w:fill="00B0F0"/>
            <w:vAlign w:val="center"/>
            <w:hideMark/>
          </w:tcPr>
          <w:p w14:paraId="7ACFF0FF"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1710" w:type="dxa"/>
            <w:tcBorders>
              <w:top w:val="nil"/>
              <w:left w:val="nil"/>
              <w:bottom w:val="single" w:sz="8" w:space="0" w:color="auto"/>
              <w:right w:val="nil"/>
            </w:tcBorders>
            <w:shd w:val="clear" w:color="000000" w:fill="00B0F0"/>
            <w:vAlign w:val="center"/>
            <w:hideMark/>
          </w:tcPr>
          <w:p w14:paraId="165D6B43"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18E8B04D"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c>
          <w:tcPr>
            <w:tcW w:w="2710" w:type="dxa"/>
            <w:tcBorders>
              <w:top w:val="nil"/>
              <w:left w:val="nil"/>
              <w:bottom w:val="single" w:sz="8" w:space="0" w:color="auto"/>
              <w:right w:val="single" w:sz="8" w:space="0" w:color="auto"/>
            </w:tcBorders>
            <w:shd w:val="clear" w:color="000000" w:fill="00B0F0"/>
            <w:vAlign w:val="center"/>
            <w:hideMark/>
          </w:tcPr>
          <w:p w14:paraId="31C02DF9" w14:textId="77777777" w:rsidR="00CC0068" w:rsidRPr="00CC0068" w:rsidRDefault="00CC0068" w:rsidP="00CC0068">
            <w:pPr>
              <w:spacing w:before="0" w:after="0" w:line="240" w:lineRule="auto"/>
              <w:jc w:val="left"/>
              <w:rPr>
                <w:rFonts w:eastAsia="Times New Roman" w:cs="Times New Roman"/>
                <w:i/>
                <w:iCs/>
                <w:color w:val="FFFFFF"/>
                <w:sz w:val="24"/>
                <w:szCs w:val="24"/>
                <w:u w:val="single"/>
                <w:lang w:val="en-US"/>
              </w:rPr>
            </w:pPr>
            <w:r w:rsidRPr="00CC0068">
              <w:rPr>
                <w:rFonts w:ascii="Calibri" w:eastAsia="Times New Roman" w:hAnsi="Calibri" w:cs="Calibri"/>
                <w:i/>
                <w:iCs/>
                <w:color w:val="FFFFFF"/>
                <w:sz w:val="24"/>
                <w:szCs w:val="24"/>
                <w:u w:val="single"/>
                <w:lang w:val="en-US"/>
              </w:rPr>
              <w:t> </w:t>
            </w:r>
          </w:p>
        </w:tc>
      </w:tr>
      <w:tr w:rsidR="00CC0068" w:rsidRPr="00CC0068" w14:paraId="0323488C" w14:textId="77777777" w:rsidTr="00CC0068">
        <w:trPr>
          <w:trHeight w:val="1395"/>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7300086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1</w:t>
            </w:r>
          </w:p>
        </w:tc>
        <w:tc>
          <w:tcPr>
            <w:tcW w:w="2790" w:type="dxa"/>
            <w:tcBorders>
              <w:top w:val="nil"/>
              <w:left w:val="nil"/>
              <w:bottom w:val="single" w:sz="8" w:space="0" w:color="auto"/>
              <w:right w:val="single" w:sz="4" w:space="0" w:color="auto"/>
            </w:tcBorders>
            <w:shd w:val="clear" w:color="auto" w:fill="auto"/>
            <w:vAlign w:val="center"/>
            <w:hideMark/>
          </w:tcPr>
          <w:p w14:paraId="634F2844"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ensure the security of data exchange between the user and the server.</w:t>
            </w:r>
          </w:p>
        </w:tc>
        <w:tc>
          <w:tcPr>
            <w:tcW w:w="990" w:type="dxa"/>
            <w:tcBorders>
              <w:top w:val="nil"/>
              <w:left w:val="nil"/>
              <w:bottom w:val="single" w:sz="8" w:space="0" w:color="auto"/>
              <w:right w:val="single" w:sz="4" w:space="0" w:color="auto"/>
            </w:tcBorders>
            <w:shd w:val="clear" w:color="auto" w:fill="auto"/>
            <w:vAlign w:val="center"/>
            <w:hideMark/>
          </w:tcPr>
          <w:p w14:paraId="6EC8923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R-208</w:t>
            </w:r>
          </w:p>
        </w:tc>
        <w:tc>
          <w:tcPr>
            <w:tcW w:w="4230" w:type="dxa"/>
            <w:tcBorders>
              <w:top w:val="nil"/>
              <w:left w:val="nil"/>
              <w:bottom w:val="single" w:sz="8" w:space="0" w:color="auto"/>
              <w:right w:val="single" w:sz="4" w:space="0" w:color="auto"/>
            </w:tcBorders>
            <w:shd w:val="clear" w:color="auto" w:fill="auto"/>
            <w:vAlign w:val="center"/>
            <w:hideMark/>
          </w:tcPr>
          <w:p w14:paraId="1F9F30B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ensure secure data transmission between the user and the server, preventing data leakage, unauthorized access, and cyber threats.</w:t>
            </w:r>
          </w:p>
        </w:tc>
        <w:tc>
          <w:tcPr>
            <w:tcW w:w="1710" w:type="dxa"/>
            <w:tcBorders>
              <w:top w:val="nil"/>
              <w:left w:val="nil"/>
              <w:bottom w:val="single" w:sz="8" w:space="0" w:color="auto"/>
              <w:right w:val="single" w:sz="4" w:space="0" w:color="auto"/>
            </w:tcBorders>
            <w:shd w:val="clear" w:color="auto" w:fill="auto"/>
            <w:vAlign w:val="center"/>
            <w:hideMark/>
          </w:tcPr>
          <w:p w14:paraId="391B939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71FA2F3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c>
          <w:tcPr>
            <w:tcW w:w="2710" w:type="dxa"/>
            <w:tcBorders>
              <w:top w:val="nil"/>
              <w:left w:val="nil"/>
              <w:bottom w:val="single" w:sz="8" w:space="0" w:color="auto"/>
              <w:right w:val="single" w:sz="8" w:space="0" w:color="auto"/>
            </w:tcBorders>
            <w:shd w:val="clear" w:color="auto" w:fill="auto"/>
            <w:noWrap/>
            <w:hideMark/>
          </w:tcPr>
          <w:p w14:paraId="25F3557C"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74A4CE46" w14:textId="77777777" w:rsidTr="00CC0068">
        <w:trPr>
          <w:trHeight w:val="1380"/>
        </w:trPr>
        <w:tc>
          <w:tcPr>
            <w:tcW w:w="6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BA2D5CF"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2</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30F153D3"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Compliance with international security standards</w:t>
            </w:r>
          </w:p>
        </w:tc>
        <w:tc>
          <w:tcPr>
            <w:tcW w:w="990" w:type="dxa"/>
            <w:tcBorders>
              <w:top w:val="nil"/>
              <w:left w:val="nil"/>
              <w:bottom w:val="single" w:sz="4" w:space="0" w:color="auto"/>
              <w:right w:val="single" w:sz="4" w:space="0" w:color="auto"/>
            </w:tcBorders>
            <w:shd w:val="clear" w:color="auto" w:fill="auto"/>
            <w:vAlign w:val="center"/>
            <w:hideMark/>
          </w:tcPr>
          <w:p w14:paraId="3529862B"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R-209</w:t>
            </w:r>
          </w:p>
        </w:tc>
        <w:tc>
          <w:tcPr>
            <w:tcW w:w="4230" w:type="dxa"/>
            <w:tcBorders>
              <w:top w:val="nil"/>
              <w:left w:val="nil"/>
              <w:bottom w:val="single" w:sz="4" w:space="0" w:color="auto"/>
              <w:right w:val="single" w:sz="4" w:space="0" w:color="auto"/>
            </w:tcBorders>
            <w:shd w:val="clear" w:color="auto" w:fill="auto"/>
            <w:vAlign w:val="center"/>
            <w:hideMark/>
          </w:tcPr>
          <w:p w14:paraId="150CE22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preferably comply with international security standards, such as ISO 27001 – Information Security Management System.Specifically, the System should comply with at least the following controls of the ISO/IEC 27001:2022 standard:</w:t>
            </w:r>
          </w:p>
        </w:tc>
        <w:tc>
          <w:tcPr>
            <w:tcW w:w="1710" w:type="dxa"/>
            <w:tcBorders>
              <w:top w:val="nil"/>
              <w:left w:val="nil"/>
              <w:bottom w:val="single" w:sz="4" w:space="0" w:color="auto"/>
              <w:right w:val="single" w:sz="4" w:space="0" w:color="auto"/>
            </w:tcBorders>
            <w:shd w:val="clear" w:color="auto" w:fill="auto"/>
            <w:vAlign w:val="center"/>
            <w:hideMark/>
          </w:tcPr>
          <w:p w14:paraId="2A4CFDC3"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6AFE486"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vAlign w:val="center"/>
            <w:hideMark/>
          </w:tcPr>
          <w:p w14:paraId="04DEDBD9" w14:textId="77777777" w:rsidR="00CC0068" w:rsidRPr="00CC0068" w:rsidRDefault="00CC0068" w:rsidP="00CC0068">
            <w:pPr>
              <w:spacing w:before="0" w:after="0" w:line="240" w:lineRule="auto"/>
              <w:jc w:val="left"/>
              <w:rPr>
                <w:rFonts w:eastAsia="Times New Roman" w:cs="Times New Roman"/>
                <w:b/>
                <w:bCs/>
                <w:color w:val="000000"/>
                <w:sz w:val="24"/>
                <w:szCs w:val="24"/>
                <w:lang w:val="en-US"/>
              </w:rPr>
            </w:pPr>
            <w:r w:rsidRPr="00CC0068">
              <w:rPr>
                <w:rFonts w:ascii="Calibri" w:eastAsia="Times New Roman" w:hAnsi="Calibri" w:cs="Calibri"/>
                <w:b/>
                <w:bCs/>
                <w:color w:val="000000"/>
                <w:sz w:val="24"/>
                <w:szCs w:val="24"/>
                <w:lang w:val="en-US"/>
              </w:rPr>
              <w:t> </w:t>
            </w:r>
          </w:p>
        </w:tc>
      </w:tr>
      <w:tr w:rsidR="00CC0068" w:rsidRPr="00CC0068" w14:paraId="38CEAD42" w14:textId="77777777" w:rsidTr="00CC0068">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18A4757"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0DFD4C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5F3DAF3"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R-210</w:t>
            </w:r>
          </w:p>
        </w:tc>
        <w:tc>
          <w:tcPr>
            <w:tcW w:w="4230" w:type="dxa"/>
            <w:tcBorders>
              <w:top w:val="nil"/>
              <w:left w:val="nil"/>
              <w:bottom w:val="single" w:sz="4" w:space="0" w:color="auto"/>
              <w:right w:val="single" w:sz="4" w:space="0" w:color="auto"/>
            </w:tcBorders>
            <w:shd w:val="clear" w:color="auto" w:fill="auto"/>
            <w:vAlign w:val="center"/>
            <w:hideMark/>
          </w:tcPr>
          <w:p w14:paraId="77235645"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8.25 – Secure development life cycle</w:t>
            </w:r>
          </w:p>
        </w:tc>
        <w:tc>
          <w:tcPr>
            <w:tcW w:w="1710" w:type="dxa"/>
            <w:tcBorders>
              <w:top w:val="nil"/>
              <w:left w:val="nil"/>
              <w:bottom w:val="single" w:sz="4" w:space="0" w:color="auto"/>
              <w:right w:val="single" w:sz="4" w:space="0" w:color="auto"/>
            </w:tcBorders>
            <w:shd w:val="clear" w:color="auto" w:fill="auto"/>
            <w:vAlign w:val="center"/>
            <w:hideMark/>
          </w:tcPr>
          <w:p w14:paraId="21B1858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25CA4F9"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2731B3E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002CF4DB" w14:textId="77777777" w:rsidTr="00CC0068">
        <w:trPr>
          <w:trHeight w:val="690"/>
        </w:trPr>
        <w:tc>
          <w:tcPr>
            <w:tcW w:w="630" w:type="dxa"/>
            <w:vMerge/>
            <w:tcBorders>
              <w:top w:val="nil"/>
              <w:left w:val="single" w:sz="8" w:space="0" w:color="auto"/>
              <w:bottom w:val="single" w:sz="8" w:space="0" w:color="000000"/>
              <w:right w:val="single" w:sz="8" w:space="0" w:color="auto"/>
            </w:tcBorders>
            <w:vAlign w:val="center"/>
            <w:hideMark/>
          </w:tcPr>
          <w:p w14:paraId="6BD993B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505C6E7"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9AC4E88"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R-211</w:t>
            </w:r>
          </w:p>
        </w:tc>
        <w:tc>
          <w:tcPr>
            <w:tcW w:w="4230" w:type="dxa"/>
            <w:tcBorders>
              <w:top w:val="nil"/>
              <w:left w:val="nil"/>
              <w:bottom w:val="single" w:sz="4" w:space="0" w:color="auto"/>
              <w:right w:val="single" w:sz="4" w:space="0" w:color="auto"/>
            </w:tcBorders>
            <w:shd w:val="clear" w:color="auto" w:fill="auto"/>
            <w:vAlign w:val="center"/>
            <w:hideMark/>
          </w:tcPr>
          <w:p w14:paraId="024D7D3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8.26 – Application security requirements</w:t>
            </w:r>
          </w:p>
        </w:tc>
        <w:tc>
          <w:tcPr>
            <w:tcW w:w="1710" w:type="dxa"/>
            <w:tcBorders>
              <w:top w:val="nil"/>
              <w:left w:val="nil"/>
              <w:bottom w:val="single" w:sz="4" w:space="0" w:color="auto"/>
              <w:right w:val="single" w:sz="4" w:space="0" w:color="auto"/>
            </w:tcBorders>
            <w:shd w:val="clear" w:color="auto" w:fill="auto"/>
            <w:vAlign w:val="center"/>
            <w:hideMark/>
          </w:tcPr>
          <w:p w14:paraId="71CA721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E87A988"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357FBAC5"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r>
      <w:tr w:rsidR="00CC0068" w:rsidRPr="00CC0068" w14:paraId="2889CF92" w14:textId="77777777" w:rsidTr="00CC0068">
        <w:trPr>
          <w:trHeight w:val="690"/>
        </w:trPr>
        <w:tc>
          <w:tcPr>
            <w:tcW w:w="630" w:type="dxa"/>
            <w:vMerge/>
            <w:tcBorders>
              <w:top w:val="nil"/>
              <w:left w:val="single" w:sz="8" w:space="0" w:color="auto"/>
              <w:bottom w:val="single" w:sz="8" w:space="0" w:color="000000"/>
              <w:right w:val="single" w:sz="8" w:space="0" w:color="auto"/>
            </w:tcBorders>
            <w:vAlign w:val="center"/>
            <w:hideMark/>
          </w:tcPr>
          <w:p w14:paraId="57BA2E8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C96E68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415AA58"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R-212</w:t>
            </w:r>
          </w:p>
        </w:tc>
        <w:tc>
          <w:tcPr>
            <w:tcW w:w="4230" w:type="dxa"/>
            <w:tcBorders>
              <w:top w:val="nil"/>
              <w:left w:val="nil"/>
              <w:bottom w:val="single" w:sz="4" w:space="0" w:color="auto"/>
              <w:right w:val="single" w:sz="4" w:space="0" w:color="auto"/>
            </w:tcBorders>
            <w:shd w:val="clear" w:color="auto" w:fill="auto"/>
            <w:vAlign w:val="center"/>
            <w:hideMark/>
          </w:tcPr>
          <w:p w14:paraId="2E34D6C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8.27 – Secure System architecture and engineering principles</w:t>
            </w:r>
          </w:p>
        </w:tc>
        <w:tc>
          <w:tcPr>
            <w:tcW w:w="1710" w:type="dxa"/>
            <w:tcBorders>
              <w:top w:val="nil"/>
              <w:left w:val="nil"/>
              <w:bottom w:val="single" w:sz="4" w:space="0" w:color="auto"/>
              <w:right w:val="single" w:sz="4" w:space="0" w:color="auto"/>
            </w:tcBorders>
            <w:shd w:val="clear" w:color="auto" w:fill="auto"/>
            <w:vAlign w:val="center"/>
            <w:hideMark/>
          </w:tcPr>
          <w:p w14:paraId="3C1F42F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659C971"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vAlign w:val="center"/>
            <w:hideMark/>
          </w:tcPr>
          <w:p w14:paraId="0D91AC40" w14:textId="77777777" w:rsidR="00CC0068" w:rsidRPr="00CC0068" w:rsidRDefault="00CC0068" w:rsidP="00CC0068">
            <w:pPr>
              <w:spacing w:before="0" w:after="0" w:line="240" w:lineRule="auto"/>
              <w:jc w:val="left"/>
              <w:rPr>
                <w:rFonts w:eastAsia="Times New Roman" w:cs="Times New Roman"/>
                <w:b/>
                <w:bCs/>
                <w:color w:val="000000"/>
                <w:sz w:val="24"/>
                <w:szCs w:val="24"/>
                <w:lang w:val="en-US"/>
              </w:rPr>
            </w:pPr>
            <w:r w:rsidRPr="00CC0068">
              <w:rPr>
                <w:rFonts w:ascii="Calibri" w:eastAsia="Times New Roman" w:hAnsi="Calibri" w:cs="Calibri"/>
                <w:b/>
                <w:bCs/>
                <w:color w:val="000000"/>
                <w:sz w:val="24"/>
                <w:szCs w:val="24"/>
                <w:lang w:val="en-US"/>
              </w:rPr>
              <w:t> </w:t>
            </w:r>
          </w:p>
        </w:tc>
      </w:tr>
      <w:tr w:rsidR="00CC0068" w:rsidRPr="00CC0068" w14:paraId="03D99B8C" w14:textId="77777777" w:rsidTr="00CC0068">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9ECCFFB"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CF3B603"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C9A652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R-213</w:t>
            </w:r>
          </w:p>
        </w:tc>
        <w:tc>
          <w:tcPr>
            <w:tcW w:w="4230" w:type="dxa"/>
            <w:tcBorders>
              <w:top w:val="nil"/>
              <w:left w:val="nil"/>
              <w:bottom w:val="single" w:sz="4" w:space="0" w:color="auto"/>
              <w:right w:val="single" w:sz="4" w:space="0" w:color="auto"/>
            </w:tcBorders>
            <w:shd w:val="clear" w:color="auto" w:fill="auto"/>
            <w:vAlign w:val="center"/>
            <w:hideMark/>
          </w:tcPr>
          <w:p w14:paraId="5A27A817"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8.28 – Secure coding</w:t>
            </w:r>
          </w:p>
        </w:tc>
        <w:tc>
          <w:tcPr>
            <w:tcW w:w="1710" w:type="dxa"/>
            <w:tcBorders>
              <w:top w:val="nil"/>
              <w:left w:val="nil"/>
              <w:bottom w:val="single" w:sz="4" w:space="0" w:color="auto"/>
              <w:right w:val="single" w:sz="4" w:space="0" w:color="auto"/>
            </w:tcBorders>
            <w:shd w:val="clear" w:color="auto" w:fill="auto"/>
            <w:vAlign w:val="center"/>
            <w:hideMark/>
          </w:tcPr>
          <w:p w14:paraId="3E685E2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4F122A3"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71CA959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4514611A" w14:textId="77777777" w:rsidTr="00CC0068">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E310DAB"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AE641B8"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E741F8F"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R-214</w:t>
            </w:r>
          </w:p>
        </w:tc>
        <w:tc>
          <w:tcPr>
            <w:tcW w:w="4230" w:type="dxa"/>
            <w:tcBorders>
              <w:top w:val="nil"/>
              <w:left w:val="nil"/>
              <w:bottom w:val="single" w:sz="4" w:space="0" w:color="auto"/>
              <w:right w:val="single" w:sz="4" w:space="0" w:color="auto"/>
            </w:tcBorders>
            <w:shd w:val="clear" w:color="auto" w:fill="auto"/>
            <w:vAlign w:val="center"/>
            <w:hideMark/>
          </w:tcPr>
          <w:p w14:paraId="47EBAA7C"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8.29 – Security testing in development and acceptance</w:t>
            </w:r>
          </w:p>
        </w:tc>
        <w:tc>
          <w:tcPr>
            <w:tcW w:w="1710" w:type="dxa"/>
            <w:tcBorders>
              <w:top w:val="nil"/>
              <w:left w:val="nil"/>
              <w:bottom w:val="single" w:sz="4" w:space="0" w:color="auto"/>
              <w:right w:val="single" w:sz="4" w:space="0" w:color="auto"/>
            </w:tcBorders>
            <w:shd w:val="clear" w:color="auto" w:fill="auto"/>
            <w:vAlign w:val="center"/>
            <w:hideMark/>
          </w:tcPr>
          <w:p w14:paraId="36F8228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8505EF7"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6E581B18"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11DBFA23" w14:textId="77777777" w:rsidTr="00CC0068">
        <w:trPr>
          <w:trHeight w:val="705"/>
        </w:trPr>
        <w:tc>
          <w:tcPr>
            <w:tcW w:w="630" w:type="dxa"/>
            <w:vMerge/>
            <w:tcBorders>
              <w:top w:val="nil"/>
              <w:left w:val="single" w:sz="8" w:space="0" w:color="auto"/>
              <w:bottom w:val="single" w:sz="8" w:space="0" w:color="000000"/>
              <w:right w:val="single" w:sz="8" w:space="0" w:color="auto"/>
            </w:tcBorders>
            <w:vAlign w:val="center"/>
            <w:hideMark/>
          </w:tcPr>
          <w:p w14:paraId="39DE062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59FBD2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nil"/>
              <w:right w:val="single" w:sz="4" w:space="0" w:color="auto"/>
            </w:tcBorders>
            <w:shd w:val="clear" w:color="auto" w:fill="auto"/>
            <w:vAlign w:val="center"/>
            <w:hideMark/>
          </w:tcPr>
          <w:p w14:paraId="2C2720C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R-215</w:t>
            </w:r>
          </w:p>
        </w:tc>
        <w:tc>
          <w:tcPr>
            <w:tcW w:w="4230" w:type="dxa"/>
            <w:tcBorders>
              <w:top w:val="nil"/>
              <w:left w:val="nil"/>
              <w:bottom w:val="nil"/>
              <w:right w:val="single" w:sz="4" w:space="0" w:color="auto"/>
            </w:tcBorders>
            <w:shd w:val="clear" w:color="auto" w:fill="auto"/>
            <w:vAlign w:val="center"/>
            <w:hideMark/>
          </w:tcPr>
          <w:p w14:paraId="74208BCA"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8.30 – Outsourced development</w:t>
            </w:r>
          </w:p>
        </w:tc>
        <w:tc>
          <w:tcPr>
            <w:tcW w:w="1710" w:type="dxa"/>
            <w:tcBorders>
              <w:top w:val="nil"/>
              <w:left w:val="nil"/>
              <w:bottom w:val="nil"/>
              <w:right w:val="single" w:sz="4" w:space="0" w:color="auto"/>
            </w:tcBorders>
            <w:shd w:val="clear" w:color="auto" w:fill="auto"/>
            <w:vAlign w:val="center"/>
            <w:hideMark/>
          </w:tcPr>
          <w:p w14:paraId="1F9FB20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nil"/>
              <w:right w:val="single" w:sz="4" w:space="0" w:color="auto"/>
            </w:tcBorders>
            <w:shd w:val="clear" w:color="auto" w:fill="auto"/>
            <w:noWrap/>
            <w:vAlign w:val="bottom"/>
            <w:hideMark/>
          </w:tcPr>
          <w:p w14:paraId="4C7CA050"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nil"/>
              <w:right w:val="single" w:sz="8" w:space="0" w:color="auto"/>
            </w:tcBorders>
            <w:shd w:val="clear" w:color="auto" w:fill="auto"/>
            <w:noWrap/>
            <w:hideMark/>
          </w:tcPr>
          <w:p w14:paraId="641EEFA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15BA915B" w14:textId="77777777" w:rsidTr="00CC0068">
        <w:trPr>
          <w:trHeight w:val="1740"/>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3F17D3DA"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3</w:t>
            </w:r>
          </w:p>
        </w:tc>
        <w:tc>
          <w:tcPr>
            <w:tcW w:w="2790" w:type="dxa"/>
            <w:tcBorders>
              <w:top w:val="nil"/>
              <w:left w:val="nil"/>
              <w:bottom w:val="single" w:sz="8" w:space="0" w:color="auto"/>
              <w:right w:val="single" w:sz="4" w:space="0" w:color="auto"/>
            </w:tcBorders>
            <w:shd w:val="clear" w:color="auto" w:fill="auto"/>
            <w:vAlign w:val="center"/>
            <w:hideMark/>
          </w:tcPr>
          <w:p w14:paraId="1027227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provide the ability to set limitations on attachments, including size, format, and other relevant criteria.</w:t>
            </w:r>
          </w:p>
        </w:tc>
        <w:tc>
          <w:tcPr>
            <w:tcW w:w="990" w:type="dxa"/>
            <w:tcBorders>
              <w:top w:val="single" w:sz="8" w:space="0" w:color="auto"/>
              <w:left w:val="nil"/>
              <w:bottom w:val="single" w:sz="8" w:space="0" w:color="auto"/>
              <w:right w:val="single" w:sz="4" w:space="0" w:color="auto"/>
            </w:tcBorders>
            <w:shd w:val="clear" w:color="auto" w:fill="auto"/>
            <w:vAlign w:val="center"/>
            <w:hideMark/>
          </w:tcPr>
          <w:p w14:paraId="4861377F"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R-216</w:t>
            </w:r>
          </w:p>
        </w:tc>
        <w:tc>
          <w:tcPr>
            <w:tcW w:w="4230" w:type="dxa"/>
            <w:tcBorders>
              <w:top w:val="single" w:sz="8" w:space="0" w:color="auto"/>
              <w:left w:val="nil"/>
              <w:bottom w:val="single" w:sz="8" w:space="0" w:color="auto"/>
              <w:right w:val="single" w:sz="4" w:space="0" w:color="auto"/>
            </w:tcBorders>
            <w:shd w:val="clear" w:color="auto" w:fill="auto"/>
            <w:vAlign w:val="center"/>
            <w:hideMark/>
          </w:tcPr>
          <w:p w14:paraId="549AD2EF"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provide an attachment restriction functionality, enabling control over file size, format, and other parameters in accordance with information security and data management requirements.</w:t>
            </w:r>
          </w:p>
        </w:tc>
        <w:tc>
          <w:tcPr>
            <w:tcW w:w="1710" w:type="dxa"/>
            <w:tcBorders>
              <w:top w:val="single" w:sz="8" w:space="0" w:color="auto"/>
              <w:left w:val="nil"/>
              <w:bottom w:val="single" w:sz="8" w:space="0" w:color="auto"/>
              <w:right w:val="single" w:sz="4" w:space="0" w:color="auto"/>
            </w:tcBorders>
            <w:shd w:val="clear" w:color="auto" w:fill="auto"/>
            <w:vAlign w:val="center"/>
            <w:hideMark/>
          </w:tcPr>
          <w:p w14:paraId="529B05D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single" w:sz="8" w:space="0" w:color="auto"/>
              <w:left w:val="nil"/>
              <w:bottom w:val="single" w:sz="8" w:space="0" w:color="auto"/>
              <w:right w:val="single" w:sz="4" w:space="0" w:color="auto"/>
            </w:tcBorders>
            <w:shd w:val="clear" w:color="auto" w:fill="auto"/>
            <w:noWrap/>
            <w:vAlign w:val="bottom"/>
            <w:hideMark/>
          </w:tcPr>
          <w:p w14:paraId="203B31D1"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single" w:sz="8" w:space="0" w:color="auto"/>
              <w:left w:val="nil"/>
              <w:bottom w:val="single" w:sz="8" w:space="0" w:color="auto"/>
              <w:right w:val="single" w:sz="8" w:space="0" w:color="auto"/>
            </w:tcBorders>
            <w:shd w:val="clear" w:color="auto" w:fill="auto"/>
            <w:noWrap/>
            <w:hideMark/>
          </w:tcPr>
          <w:p w14:paraId="19F2E151"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r>
      <w:tr w:rsidR="00CC0068" w:rsidRPr="00CC0068" w14:paraId="2D252BBA" w14:textId="77777777" w:rsidTr="00CC0068">
        <w:trPr>
          <w:trHeight w:val="1395"/>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31671AF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4</w:t>
            </w:r>
          </w:p>
        </w:tc>
        <w:tc>
          <w:tcPr>
            <w:tcW w:w="2790" w:type="dxa"/>
            <w:tcBorders>
              <w:top w:val="nil"/>
              <w:left w:val="nil"/>
              <w:bottom w:val="single" w:sz="8" w:space="0" w:color="auto"/>
              <w:right w:val="single" w:sz="4" w:space="0" w:color="auto"/>
            </w:tcBorders>
            <w:shd w:val="clear" w:color="auto" w:fill="auto"/>
            <w:vAlign w:val="center"/>
            <w:hideMark/>
          </w:tcPr>
          <w:p w14:paraId="5B8327F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System Disaster Recovery Plan</w:t>
            </w:r>
          </w:p>
        </w:tc>
        <w:tc>
          <w:tcPr>
            <w:tcW w:w="990" w:type="dxa"/>
            <w:tcBorders>
              <w:top w:val="nil"/>
              <w:left w:val="nil"/>
              <w:bottom w:val="single" w:sz="8" w:space="0" w:color="auto"/>
              <w:right w:val="single" w:sz="4" w:space="0" w:color="auto"/>
            </w:tcBorders>
            <w:shd w:val="clear" w:color="auto" w:fill="auto"/>
            <w:vAlign w:val="center"/>
            <w:hideMark/>
          </w:tcPr>
          <w:p w14:paraId="51A0F038"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R-217</w:t>
            </w:r>
          </w:p>
        </w:tc>
        <w:tc>
          <w:tcPr>
            <w:tcW w:w="4230" w:type="dxa"/>
            <w:tcBorders>
              <w:top w:val="nil"/>
              <w:left w:val="nil"/>
              <w:bottom w:val="single" w:sz="8" w:space="0" w:color="auto"/>
              <w:right w:val="single" w:sz="4" w:space="0" w:color="auto"/>
            </w:tcBorders>
            <w:shd w:val="clear" w:color="auto" w:fill="auto"/>
            <w:vAlign w:val="center"/>
            <w:hideMark/>
          </w:tcPr>
          <w:p w14:paraId="262C64B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 xml:space="preserve">The System should ensure automatic backup, data recovery, uninterrupted operation during emergency situations, and rapid restart mechanisms (Failover &amp; Failback). It </w:t>
            </w:r>
            <w:r w:rsidRPr="00CC0068">
              <w:rPr>
                <w:rFonts w:eastAsia="Times New Roman" w:cs="Times New Roman"/>
                <w:color w:val="000000"/>
                <w:sz w:val="24"/>
                <w:szCs w:val="24"/>
                <w:lang w:val="en-US"/>
              </w:rPr>
              <w:lastRenderedPageBreak/>
              <w:t>should also comply with the defined Recovery Time Objective (RTO) and Recovery Point Objective (RPO) criteria.</w:t>
            </w:r>
          </w:p>
        </w:tc>
        <w:tc>
          <w:tcPr>
            <w:tcW w:w="1710" w:type="dxa"/>
            <w:tcBorders>
              <w:top w:val="nil"/>
              <w:left w:val="nil"/>
              <w:bottom w:val="single" w:sz="8" w:space="0" w:color="auto"/>
              <w:right w:val="single" w:sz="4" w:space="0" w:color="auto"/>
            </w:tcBorders>
            <w:shd w:val="clear" w:color="auto" w:fill="auto"/>
            <w:vAlign w:val="center"/>
            <w:hideMark/>
          </w:tcPr>
          <w:p w14:paraId="1021A30B"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lastRenderedPageBreak/>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7578A48D"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noWrap/>
            <w:vAlign w:val="center"/>
            <w:hideMark/>
          </w:tcPr>
          <w:p w14:paraId="304DA0F9" w14:textId="77777777" w:rsidR="00CC0068" w:rsidRPr="00CC0068" w:rsidRDefault="00CC0068" w:rsidP="00CC0068">
            <w:pPr>
              <w:spacing w:before="0" w:after="0" w:line="240" w:lineRule="auto"/>
              <w:jc w:val="left"/>
              <w:rPr>
                <w:rFonts w:eastAsia="Times New Roman" w:cs="Times New Roman"/>
                <w:b/>
                <w:bCs/>
                <w:color w:val="000000"/>
                <w:sz w:val="24"/>
                <w:szCs w:val="24"/>
                <w:lang w:val="en-US"/>
              </w:rPr>
            </w:pPr>
            <w:r w:rsidRPr="00CC0068">
              <w:rPr>
                <w:rFonts w:ascii="Calibri" w:eastAsia="Times New Roman" w:hAnsi="Calibri" w:cs="Calibri"/>
                <w:b/>
                <w:bCs/>
                <w:color w:val="000000"/>
                <w:sz w:val="24"/>
                <w:szCs w:val="24"/>
                <w:lang w:val="en-US"/>
              </w:rPr>
              <w:t> </w:t>
            </w:r>
          </w:p>
        </w:tc>
      </w:tr>
      <w:tr w:rsidR="00CC0068" w:rsidRPr="00CC0068" w14:paraId="5A1C145C" w14:textId="77777777" w:rsidTr="00CC0068">
        <w:trPr>
          <w:trHeight w:val="1725"/>
        </w:trPr>
        <w:tc>
          <w:tcPr>
            <w:tcW w:w="6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60B4C0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5</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7A713B27"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have functional capabilities to parse, encrypt, and decrypt files.</w:t>
            </w:r>
          </w:p>
        </w:tc>
        <w:tc>
          <w:tcPr>
            <w:tcW w:w="990" w:type="dxa"/>
            <w:tcBorders>
              <w:top w:val="nil"/>
              <w:left w:val="nil"/>
              <w:bottom w:val="single" w:sz="4" w:space="0" w:color="auto"/>
              <w:right w:val="single" w:sz="4" w:space="0" w:color="auto"/>
            </w:tcBorders>
            <w:shd w:val="clear" w:color="auto" w:fill="auto"/>
            <w:vAlign w:val="center"/>
            <w:hideMark/>
          </w:tcPr>
          <w:p w14:paraId="64F73C5B"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R-218</w:t>
            </w:r>
          </w:p>
        </w:tc>
        <w:tc>
          <w:tcPr>
            <w:tcW w:w="4230" w:type="dxa"/>
            <w:tcBorders>
              <w:top w:val="nil"/>
              <w:left w:val="nil"/>
              <w:bottom w:val="single" w:sz="4" w:space="0" w:color="auto"/>
              <w:right w:val="single" w:sz="4" w:space="0" w:color="auto"/>
            </w:tcBorders>
            <w:shd w:val="clear" w:color="auto" w:fill="auto"/>
            <w:vAlign w:val="center"/>
            <w:hideMark/>
          </w:tcPr>
          <w:p w14:paraId="7BD34C31" w14:textId="77777777" w:rsidR="00CC0068" w:rsidRPr="00CC0068" w:rsidRDefault="00CC0068" w:rsidP="00CC0068">
            <w:pPr>
              <w:spacing w:before="0" w:after="0" w:line="240" w:lineRule="auto"/>
              <w:rPr>
                <w:rFonts w:eastAsia="Times New Roman" w:cs="Times New Roman"/>
                <w:color w:val="000000"/>
                <w:sz w:val="24"/>
                <w:szCs w:val="24"/>
                <w:lang w:val="en-US"/>
              </w:rPr>
            </w:pPr>
            <w:r w:rsidRPr="00CC0068">
              <w:rPr>
                <w:rFonts w:eastAsia="Times New Roman" w:cs="Times New Roman"/>
                <w:color w:val="000000"/>
                <w:sz w:val="24"/>
                <w:szCs w:val="24"/>
                <w:lang w:val="en-US"/>
              </w:rPr>
              <w:t xml:space="preserve">The System should provide functional capabilities for encrypting, decrypting, and parsing files using encryption keys. Modern encryption algorithms (such as AES) shall be applied, and key management should be performed through a Key Management System (KMS). The System should also support the automated execution of encryption and decryption processes. </w:t>
            </w:r>
          </w:p>
        </w:tc>
        <w:tc>
          <w:tcPr>
            <w:tcW w:w="1710" w:type="dxa"/>
            <w:tcBorders>
              <w:top w:val="nil"/>
              <w:left w:val="nil"/>
              <w:bottom w:val="single" w:sz="4" w:space="0" w:color="auto"/>
              <w:right w:val="single" w:sz="4" w:space="0" w:color="auto"/>
            </w:tcBorders>
            <w:shd w:val="clear" w:color="auto" w:fill="auto"/>
            <w:vAlign w:val="center"/>
            <w:hideMark/>
          </w:tcPr>
          <w:p w14:paraId="741EEB8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13ECACC"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40F6E0D5"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1E260A9E" w14:textId="77777777" w:rsidTr="00CC0068">
        <w:trPr>
          <w:trHeight w:val="1395"/>
        </w:trPr>
        <w:tc>
          <w:tcPr>
            <w:tcW w:w="630" w:type="dxa"/>
            <w:vMerge/>
            <w:tcBorders>
              <w:top w:val="nil"/>
              <w:left w:val="single" w:sz="8" w:space="0" w:color="auto"/>
              <w:bottom w:val="single" w:sz="8" w:space="0" w:color="000000"/>
              <w:right w:val="single" w:sz="8" w:space="0" w:color="auto"/>
            </w:tcBorders>
            <w:vAlign w:val="center"/>
            <w:hideMark/>
          </w:tcPr>
          <w:p w14:paraId="0245E41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E4D0C7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7CE3381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R-219</w:t>
            </w:r>
          </w:p>
        </w:tc>
        <w:tc>
          <w:tcPr>
            <w:tcW w:w="4230" w:type="dxa"/>
            <w:tcBorders>
              <w:top w:val="nil"/>
              <w:left w:val="nil"/>
              <w:bottom w:val="single" w:sz="8" w:space="0" w:color="auto"/>
              <w:right w:val="single" w:sz="4" w:space="0" w:color="auto"/>
            </w:tcBorders>
            <w:shd w:val="clear" w:color="auto" w:fill="auto"/>
            <w:vAlign w:val="center"/>
            <w:hideMark/>
          </w:tcPr>
          <w:p w14:paraId="33EB0666" w14:textId="77777777" w:rsidR="00CC0068" w:rsidRPr="00CC0068" w:rsidRDefault="00CC0068" w:rsidP="00CC0068">
            <w:pPr>
              <w:spacing w:before="0" w:after="0" w:line="240" w:lineRule="auto"/>
              <w:rPr>
                <w:rFonts w:eastAsia="Times New Roman" w:cs="Times New Roman"/>
                <w:color w:val="000000"/>
                <w:sz w:val="24"/>
                <w:szCs w:val="24"/>
                <w:lang w:val="en-US"/>
              </w:rPr>
            </w:pPr>
            <w:r w:rsidRPr="00CC0068">
              <w:rPr>
                <w:rFonts w:eastAsia="Times New Roman" w:cs="Times New Roman"/>
                <w:color w:val="000000"/>
                <w:sz w:val="24"/>
                <w:szCs w:val="24"/>
                <w:lang w:val="en-US"/>
              </w:rPr>
              <w:t>The System should ensure that all sensitive data is encrypted both in transit and at rest, using at least SHA-256 (Secure Hash Algorithm 256-bit). This encryption standard prevents unauthorized access to data, even if it is intercepted or compromised.</w:t>
            </w:r>
          </w:p>
        </w:tc>
        <w:tc>
          <w:tcPr>
            <w:tcW w:w="1710" w:type="dxa"/>
            <w:tcBorders>
              <w:top w:val="nil"/>
              <w:left w:val="nil"/>
              <w:bottom w:val="single" w:sz="8" w:space="0" w:color="auto"/>
              <w:right w:val="single" w:sz="4" w:space="0" w:color="auto"/>
            </w:tcBorders>
            <w:shd w:val="clear" w:color="auto" w:fill="auto"/>
            <w:vAlign w:val="center"/>
            <w:hideMark/>
          </w:tcPr>
          <w:p w14:paraId="5A613445"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5E1F2444"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noWrap/>
            <w:hideMark/>
          </w:tcPr>
          <w:p w14:paraId="6BBF1F7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2281FFDD" w14:textId="77777777" w:rsidTr="00CC0068">
        <w:trPr>
          <w:trHeight w:val="1380"/>
        </w:trPr>
        <w:tc>
          <w:tcPr>
            <w:tcW w:w="6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4721DD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lastRenderedPageBreak/>
              <w:t>6</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18EFEE7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Security and Authentication</w:t>
            </w:r>
          </w:p>
        </w:tc>
        <w:tc>
          <w:tcPr>
            <w:tcW w:w="990" w:type="dxa"/>
            <w:tcBorders>
              <w:top w:val="nil"/>
              <w:left w:val="nil"/>
              <w:bottom w:val="single" w:sz="4" w:space="0" w:color="auto"/>
              <w:right w:val="single" w:sz="4" w:space="0" w:color="auto"/>
            </w:tcBorders>
            <w:shd w:val="clear" w:color="auto" w:fill="auto"/>
            <w:vAlign w:val="center"/>
            <w:hideMark/>
          </w:tcPr>
          <w:p w14:paraId="479D1763"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R-220</w:t>
            </w:r>
          </w:p>
        </w:tc>
        <w:tc>
          <w:tcPr>
            <w:tcW w:w="4230" w:type="dxa"/>
            <w:tcBorders>
              <w:top w:val="nil"/>
              <w:left w:val="nil"/>
              <w:bottom w:val="single" w:sz="4" w:space="0" w:color="auto"/>
              <w:right w:val="single" w:sz="4" w:space="0" w:color="auto"/>
            </w:tcBorders>
            <w:shd w:val="clear" w:color="auto" w:fill="auto"/>
            <w:vAlign w:val="center"/>
            <w:hideMark/>
          </w:tcPr>
          <w:p w14:paraId="709712F8"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Multi-Factor Authentication (MFA): The System should implement MFA, requiring users to provide two or more authentication factors to access the System (e.g., a password plus a one-time code (OTP) delivered via email or SMS).</w:t>
            </w:r>
          </w:p>
        </w:tc>
        <w:tc>
          <w:tcPr>
            <w:tcW w:w="1710" w:type="dxa"/>
            <w:tcBorders>
              <w:top w:val="nil"/>
              <w:left w:val="nil"/>
              <w:bottom w:val="single" w:sz="4" w:space="0" w:color="auto"/>
              <w:right w:val="single" w:sz="4" w:space="0" w:color="auto"/>
            </w:tcBorders>
            <w:shd w:val="clear" w:color="auto" w:fill="auto"/>
            <w:vAlign w:val="center"/>
            <w:hideMark/>
          </w:tcPr>
          <w:p w14:paraId="6EBFA469"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91334C6"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00DC67A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39DBEDB8" w14:textId="77777777" w:rsidTr="00CC0068">
        <w:trPr>
          <w:trHeight w:val="1725"/>
        </w:trPr>
        <w:tc>
          <w:tcPr>
            <w:tcW w:w="630" w:type="dxa"/>
            <w:vMerge/>
            <w:tcBorders>
              <w:top w:val="nil"/>
              <w:left w:val="single" w:sz="8" w:space="0" w:color="auto"/>
              <w:bottom w:val="single" w:sz="8" w:space="0" w:color="000000"/>
              <w:right w:val="single" w:sz="8" w:space="0" w:color="auto"/>
            </w:tcBorders>
            <w:vAlign w:val="center"/>
            <w:hideMark/>
          </w:tcPr>
          <w:p w14:paraId="7041749C"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A237A4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E16996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R-221</w:t>
            </w:r>
          </w:p>
        </w:tc>
        <w:tc>
          <w:tcPr>
            <w:tcW w:w="4230" w:type="dxa"/>
            <w:tcBorders>
              <w:top w:val="nil"/>
              <w:left w:val="nil"/>
              <w:bottom w:val="single" w:sz="4" w:space="0" w:color="auto"/>
              <w:right w:val="single" w:sz="4" w:space="0" w:color="auto"/>
            </w:tcBorders>
            <w:shd w:val="clear" w:color="auto" w:fill="auto"/>
            <w:vAlign w:val="center"/>
            <w:hideMark/>
          </w:tcPr>
          <w:p w14:paraId="24072928"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Integration with Advanced MFA Solutions: The System should also integrate with MFA solutions that support user authentication through mobile applications, including Push Notification mechanisms and OTP-based authentication. Accepted solutions include (but are not limited to) Openspan, Thales, or other industry-compliant platforms that meet security standards.</w:t>
            </w:r>
          </w:p>
        </w:tc>
        <w:tc>
          <w:tcPr>
            <w:tcW w:w="1710" w:type="dxa"/>
            <w:tcBorders>
              <w:top w:val="nil"/>
              <w:left w:val="nil"/>
              <w:bottom w:val="single" w:sz="4" w:space="0" w:color="auto"/>
              <w:right w:val="single" w:sz="4" w:space="0" w:color="auto"/>
            </w:tcBorders>
            <w:shd w:val="clear" w:color="auto" w:fill="auto"/>
            <w:vAlign w:val="center"/>
            <w:hideMark/>
          </w:tcPr>
          <w:p w14:paraId="41C2B43B"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58906F6"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54DCE8CD"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r>
      <w:tr w:rsidR="00CC0068" w:rsidRPr="00CC0068" w14:paraId="7B957843" w14:textId="77777777" w:rsidTr="00CC0068">
        <w:trPr>
          <w:trHeight w:val="1380"/>
        </w:trPr>
        <w:tc>
          <w:tcPr>
            <w:tcW w:w="630" w:type="dxa"/>
            <w:vMerge/>
            <w:tcBorders>
              <w:top w:val="nil"/>
              <w:left w:val="single" w:sz="8" w:space="0" w:color="auto"/>
              <w:bottom w:val="single" w:sz="8" w:space="0" w:color="000000"/>
              <w:right w:val="single" w:sz="8" w:space="0" w:color="auto"/>
            </w:tcBorders>
            <w:vAlign w:val="center"/>
            <w:hideMark/>
          </w:tcPr>
          <w:p w14:paraId="453B7F3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68D275F"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02C23A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R-222</w:t>
            </w:r>
          </w:p>
        </w:tc>
        <w:tc>
          <w:tcPr>
            <w:tcW w:w="4230" w:type="dxa"/>
            <w:tcBorders>
              <w:top w:val="nil"/>
              <w:left w:val="nil"/>
              <w:bottom w:val="single" w:sz="4" w:space="0" w:color="auto"/>
              <w:right w:val="single" w:sz="4" w:space="0" w:color="auto"/>
            </w:tcBorders>
            <w:shd w:val="clear" w:color="auto" w:fill="auto"/>
            <w:vAlign w:val="center"/>
            <w:hideMark/>
          </w:tcPr>
          <w:p w14:paraId="78619E94"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 xml:space="preserve">Role-Based Access Control (RBAC): The System should enforce role-based access control to restrict access to data and System functionalities based </w:t>
            </w:r>
            <w:r w:rsidRPr="00CC0068">
              <w:rPr>
                <w:rFonts w:eastAsia="Times New Roman" w:cs="Times New Roman"/>
                <w:color w:val="000000"/>
                <w:sz w:val="24"/>
                <w:szCs w:val="24"/>
                <w:lang w:val="en-US"/>
              </w:rPr>
              <w:lastRenderedPageBreak/>
              <w:t>on the user’s assigned role. This minimizes the risk of unauthorized access and data misuse.</w:t>
            </w:r>
          </w:p>
        </w:tc>
        <w:tc>
          <w:tcPr>
            <w:tcW w:w="1710" w:type="dxa"/>
            <w:tcBorders>
              <w:top w:val="nil"/>
              <w:left w:val="nil"/>
              <w:bottom w:val="single" w:sz="4" w:space="0" w:color="auto"/>
              <w:right w:val="single" w:sz="4" w:space="0" w:color="auto"/>
            </w:tcBorders>
            <w:shd w:val="clear" w:color="auto" w:fill="auto"/>
            <w:vAlign w:val="center"/>
            <w:hideMark/>
          </w:tcPr>
          <w:p w14:paraId="540D81D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lastRenderedPageBreak/>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253AC224"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vAlign w:val="center"/>
            <w:hideMark/>
          </w:tcPr>
          <w:p w14:paraId="5A3698EC" w14:textId="77777777" w:rsidR="00CC0068" w:rsidRPr="00CC0068" w:rsidRDefault="00CC0068" w:rsidP="00CC0068">
            <w:pPr>
              <w:spacing w:before="0" w:after="0" w:line="240" w:lineRule="auto"/>
              <w:jc w:val="left"/>
              <w:rPr>
                <w:rFonts w:eastAsia="Times New Roman" w:cs="Times New Roman"/>
                <w:b/>
                <w:bCs/>
                <w:color w:val="000000"/>
                <w:sz w:val="24"/>
                <w:szCs w:val="24"/>
                <w:lang w:val="en-US"/>
              </w:rPr>
            </w:pPr>
            <w:r w:rsidRPr="00CC0068">
              <w:rPr>
                <w:rFonts w:ascii="Calibri" w:eastAsia="Times New Roman" w:hAnsi="Calibri" w:cs="Calibri"/>
                <w:b/>
                <w:bCs/>
                <w:color w:val="000000"/>
                <w:sz w:val="24"/>
                <w:szCs w:val="24"/>
                <w:lang w:val="en-US"/>
              </w:rPr>
              <w:t> </w:t>
            </w:r>
          </w:p>
        </w:tc>
      </w:tr>
      <w:tr w:rsidR="00CC0068" w:rsidRPr="00CC0068" w14:paraId="5486AFBC" w14:textId="77777777" w:rsidTr="00CC0068">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30339D13"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71DA9C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80658BB"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R-223</w:t>
            </w:r>
          </w:p>
        </w:tc>
        <w:tc>
          <w:tcPr>
            <w:tcW w:w="4230" w:type="dxa"/>
            <w:tcBorders>
              <w:top w:val="nil"/>
              <w:left w:val="nil"/>
              <w:bottom w:val="single" w:sz="4" w:space="0" w:color="auto"/>
              <w:right w:val="single" w:sz="4" w:space="0" w:color="auto"/>
            </w:tcBorders>
            <w:shd w:val="clear" w:color="auto" w:fill="auto"/>
            <w:vAlign w:val="center"/>
            <w:hideMark/>
          </w:tcPr>
          <w:p w14:paraId="0686F54C"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 xml:space="preserve">User Activity Logging and Monitoring: The System should maintain comprehensive logs of user activities, including login attempts, data modifications, and other critical actions. </w:t>
            </w:r>
          </w:p>
        </w:tc>
        <w:tc>
          <w:tcPr>
            <w:tcW w:w="1710" w:type="dxa"/>
            <w:tcBorders>
              <w:top w:val="nil"/>
              <w:left w:val="nil"/>
              <w:bottom w:val="single" w:sz="4" w:space="0" w:color="auto"/>
              <w:right w:val="single" w:sz="4" w:space="0" w:color="auto"/>
            </w:tcBorders>
            <w:shd w:val="clear" w:color="auto" w:fill="auto"/>
            <w:vAlign w:val="center"/>
            <w:hideMark/>
          </w:tcPr>
          <w:p w14:paraId="027D25A7"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61A1E42"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0307925D"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2CA22617" w14:textId="77777777" w:rsidTr="00CC0068">
        <w:trPr>
          <w:trHeight w:val="1395"/>
        </w:trPr>
        <w:tc>
          <w:tcPr>
            <w:tcW w:w="630" w:type="dxa"/>
            <w:vMerge/>
            <w:tcBorders>
              <w:top w:val="nil"/>
              <w:left w:val="single" w:sz="8" w:space="0" w:color="auto"/>
              <w:bottom w:val="single" w:sz="8" w:space="0" w:color="000000"/>
              <w:right w:val="single" w:sz="8" w:space="0" w:color="auto"/>
            </w:tcBorders>
            <w:vAlign w:val="center"/>
            <w:hideMark/>
          </w:tcPr>
          <w:p w14:paraId="4E1090BF"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C8DCADF"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6ACC4E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R-224</w:t>
            </w:r>
          </w:p>
        </w:tc>
        <w:tc>
          <w:tcPr>
            <w:tcW w:w="4230" w:type="dxa"/>
            <w:tcBorders>
              <w:top w:val="nil"/>
              <w:left w:val="nil"/>
              <w:bottom w:val="single" w:sz="8" w:space="0" w:color="auto"/>
              <w:right w:val="single" w:sz="4" w:space="0" w:color="auto"/>
            </w:tcBorders>
            <w:shd w:val="clear" w:color="auto" w:fill="auto"/>
            <w:vAlign w:val="center"/>
            <w:hideMark/>
          </w:tcPr>
          <w:p w14:paraId="7D0A770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Integration with Trellix SIEM (Security Information and Event Management): The System should integrate with Trellix SIEM to automatically and continuously forward all relevant events, actions, and security logs for centralized monitoring and incident detection.</w:t>
            </w:r>
          </w:p>
        </w:tc>
        <w:tc>
          <w:tcPr>
            <w:tcW w:w="1710" w:type="dxa"/>
            <w:tcBorders>
              <w:top w:val="nil"/>
              <w:left w:val="nil"/>
              <w:bottom w:val="single" w:sz="8" w:space="0" w:color="auto"/>
              <w:right w:val="single" w:sz="4" w:space="0" w:color="auto"/>
            </w:tcBorders>
            <w:shd w:val="clear" w:color="auto" w:fill="auto"/>
            <w:vAlign w:val="center"/>
            <w:hideMark/>
          </w:tcPr>
          <w:p w14:paraId="15845E3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121E6F52"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noWrap/>
            <w:hideMark/>
          </w:tcPr>
          <w:p w14:paraId="34A1576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519B85B9" w14:textId="77777777" w:rsidTr="00CC0068">
        <w:trPr>
          <w:trHeight w:val="2415"/>
        </w:trPr>
        <w:tc>
          <w:tcPr>
            <w:tcW w:w="6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39C11E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lastRenderedPageBreak/>
              <w:t>7</w:t>
            </w:r>
          </w:p>
        </w:tc>
        <w:tc>
          <w:tcPr>
            <w:tcW w:w="279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7566B03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Business Continuity</w:t>
            </w:r>
          </w:p>
        </w:tc>
        <w:tc>
          <w:tcPr>
            <w:tcW w:w="990" w:type="dxa"/>
            <w:tcBorders>
              <w:top w:val="nil"/>
              <w:left w:val="nil"/>
              <w:bottom w:val="single" w:sz="4" w:space="0" w:color="auto"/>
              <w:right w:val="single" w:sz="4" w:space="0" w:color="auto"/>
            </w:tcBorders>
            <w:shd w:val="clear" w:color="auto" w:fill="auto"/>
            <w:vAlign w:val="center"/>
            <w:hideMark/>
          </w:tcPr>
          <w:p w14:paraId="7F821E44"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R-225</w:t>
            </w:r>
          </w:p>
        </w:tc>
        <w:tc>
          <w:tcPr>
            <w:tcW w:w="4230" w:type="dxa"/>
            <w:tcBorders>
              <w:top w:val="nil"/>
              <w:left w:val="nil"/>
              <w:bottom w:val="single" w:sz="4" w:space="0" w:color="auto"/>
              <w:right w:val="single" w:sz="4" w:space="0" w:color="auto"/>
            </w:tcBorders>
            <w:shd w:val="clear" w:color="auto" w:fill="auto"/>
            <w:vAlign w:val="center"/>
            <w:hideMark/>
          </w:tcPr>
          <w:p w14:paraId="3DD00838" w14:textId="77777777" w:rsidR="00CC0068" w:rsidRPr="00CC0068" w:rsidRDefault="00CC0068" w:rsidP="00CC0068">
            <w:pPr>
              <w:spacing w:before="0" w:after="0" w:line="240" w:lineRule="auto"/>
              <w:ind w:firstLineChars="100" w:firstLine="240"/>
              <w:jc w:val="left"/>
              <w:rPr>
                <w:rFonts w:eastAsia="Times New Roman" w:cs="Times New Roman"/>
                <w:color w:val="000000"/>
                <w:sz w:val="24"/>
                <w:szCs w:val="24"/>
                <w:lang w:val="en-US"/>
              </w:rPr>
            </w:pPr>
            <w:r w:rsidRPr="00CC0068">
              <w:rPr>
                <w:rFonts w:eastAsia="Times New Roman" w:cs="Times New Roman"/>
                <w:color w:val="000000"/>
                <w:sz w:val="24"/>
                <w:szCs w:val="24"/>
                <w:lang w:val="en-US"/>
              </w:rPr>
              <w:t xml:space="preserve">Redundancy: The System should support redundancy across key components (e.g., servers, databases, storage) to eliminate single points of failure. </w:t>
            </w:r>
            <w:r w:rsidRPr="00CC0068">
              <w:rPr>
                <w:rFonts w:eastAsia="Times New Roman" w:cs="Times New Roman"/>
                <w:color w:val="000000"/>
                <w:lang w:val="en-US"/>
              </w:rPr>
              <w:t xml:space="preserve"> </w:t>
            </w:r>
            <w:r w:rsidRPr="00CC0068">
              <w:rPr>
                <w:rFonts w:eastAsia="Times New Roman" w:cs="Times New Roman"/>
                <w:color w:val="000000"/>
                <w:sz w:val="24"/>
                <w:szCs w:val="24"/>
                <w:lang w:val="en-US"/>
              </w:rPr>
              <w:t>The Vendor is responsible for ensuring that the application layer is fully compatible with CBA’s high-availability infrastructure, providing the necessary configuration guidelines, and validating through testing that in the event of a component failure, redundant components automatically assume operations to ensure uninterrupted service.</w:t>
            </w:r>
          </w:p>
        </w:tc>
        <w:tc>
          <w:tcPr>
            <w:tcW w:w="1710" w:type="dxa"/>
            <w:tcBorders>
              <w:top w:val="nil"/>
              <w:left w:val="nil"/>
              <w:bottom w:val="single" w:sz="4" w:space="0" w:color="auto"/>
              <w:right w:val="single" w:sz="4" w:space="0" w:color="auto"/>
            </w:tcBorders>
            <w:shd w:val="clear" w:color="auto" w:fill="auto"/>
            <w:vAlign w:val="center"/>
            <w:hideMark/>
          </w:tcPr>
          <w:p w14:paraId="70D82D60"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0519E55"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4" w:space="0" w:color="auto"/>
              <w:right w:val="single" w:sz="8" w:space="0" w:color="auto"/>
            </w:tcBorders>
            <w:shd w:val="clear" w:color="auto" w:fill="auto"/>
            <w:noWrap/>
            <w:hideMark/>
          </w:tcPr>
          <w:p w14:paraId="4633F06E"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ascii="Calibri" w:eastAsia="Times New Roman" w:hAnsi="Calibri" w:cs="Calibri"/>
                <w:color w:val="000000"/>
                <w:sz w:val="24"/>
                <w:szCs w:val="24"/>
                <w:lang w:val="en-US"/>
              </w:rPr>
              <w:t> </w:t>
            </w:r>
          </w:p>
        </w:tc>
      </w:tr>
      <w:tr w:rsidR="00CC0068" w:rsidRPr="00CC0068" w14:paraId="38A6FC8E" w14:textId="77777777" w:rsidTr="00CC0068">
        <w:trPr>
          <w:trHeight w:val="2775"/>
        </w:trPr>
        <w:tc>
          <w:tcPr>
            <w:tcW w:w="630" w:type="dxa"/>
            <w:vMerge/>
            <w:tcBorders>
              <w:top w:val="nil"/>
              <w:left w:val="single" w:sz="8" w:space="0" w:color="auto"/>
              <w:bottom w:val="single" w:sz="8" w:space="0" w:color="000000"/>
              <w:right w:val="single" w:sz="8" w:space="0" w:color="auto"/>
            </w:tcBorders>
            <w:vAlign w:val="center"/>
            <w:hideMark/>
          </w:tcPr>
          <w:p w14:paraId="5665FB46"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16589F1"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F69B067"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R-226</w:t>
            </w:r>
          </w:p>
        </w:tc>
        <w:tc>
          <w:tcPr>
            <w:tcW w:w="4230" w:type="dxa"/>
            <w:tcBorders>
              <w:top w:val="nil"/>
              <w:left w:val="nil"/>
              <w:bottom w:val="single" w:sz="8" w:space="0" w:color="auto"/>
              <w:right w:val="single" w:sz="4" w:space="0" w:color="auto"/>
            </w:tcBorders>
            <w:shd w:val="clear" w:color="auto" w:fill="auto"/>
            <w:vAlign w:val="center"/>
            <w:hideMark/>
          </w:tcPr>
          <w:p w14:paraId="24A12EB2" w14:textId="77777777" w:rsidR="00CC0068" w:rsidRPr="00CC0068" w:rsidRDefault="00CC0068" w:rsidP="00CC0068">
            <w:pPr>
              <w:spacing w:before="0" w:after="0" w:line="240" w:lineRule="auto"/>
              <w:ind w:firstLineChars="100" w:firstLine="240"/>
              <w:jc w:val="left"/>
              <w:rPr>
                <w:rFonts w:eastAsia="Times New Roman" w:cs="Times New Roman"/>
                <w:color w:val="000000"/>
                <w:sz w:val="24"/>
                <w:szCs w:val="24"/>
                <w:lang w:val="en-US"/>
              </w:rPr>
            </w:pPr>
            <w:r w:rsidRPr="00CC0068">
              <w:rPr>
                <w:rFonts w:eastAsia="Times New Roman" w:cs="Times New Roman"/>
                <w:color w:val="000000"/>
                <w:sz w:val="24"/>
                <w:szCs w:val="24"/>
                <w:lang w:val="en-US"/>
              </w:rPr>
              <w:t xml:space="preserve">Monitoring and Alerts: </w:t>
            </w:r>
            <w:r w:rsidRPr="00CC0068">
              <w:rPr>
                <w:rFonts w:eastAsia="Times New Roman" w:cs="Times New Roman"/>
                <w:color w:val="000000"/>
                <w:lang w:val="en-US"/>
              </w:rPr>
              <w:t xml:space="preserve"> </w:t>
            </w:r>
            <w:r w:rsidRPr="00CC0068">
              <w:rPr>
                <w:rFonts w:eastAsia="Times New Roman" w:cs="Times New Roman"/>
                <w:color w:val="000000"/>
                <w:sz w:val="24"/>
                <w:szCs w:val="24"/>
                <w:lang w:val="en-US"/>
              </w:rPr>
              <w:t>The System must include built-in application-level monitoring and alerting mechanisms (e.g., service status, error logs, API health, job execution, and data processing) to help administrators detect and respond to potential issues before they cause disruptions. This functionality supports continuous availability and operational reliability. The Vendor must ensure that the System is fully compatible with CBA’s existing monitoring and SIEM tools by exposing the necessary logs, metrics, and APIs for integration.</w:t>
            </w:r>
          </w:p>
        </w:tc>
        <w:tc>
          <w:tcPr>
            <w:tcW w:w="1710" w:type="dxa"/>
            <w:tcBorders>
              <w:top w:val="nil"/>
              <w:left w:val="nil"/>
              <w:bottom w:val="single" w:sz="8" w:space="0" w:color="auto"/>
              <w:right w:val="single" w:sz="4" w:space="0" w:color="auto"/>
            </w:tcBorders>
            <w:shd w:val="clear" w:color="auto" w:fill="auto"/>
            <w:vAlign w:val="center"/>
            <w:hideMark/>
          </w:tcPr>
          <w:p w14:paraId="56891CE2" w14:textId="77777777" w:rsidR="00CC0068" w:rsidRPr="00CC0068" w:rsidRDefault="00CC0068" w:rsidP="00CC0068">
            <w:pPr>
              <w:spacing w:before="0" w:after="0" w:line="240" w:lineRule="auto"/>
              <w:jc w:val="left"/>
              <w:rPr>
                <w:rFonts w:eastAsia="Times New Roman" w:cs="Times New Roman"/>
                <w:color w:val="000000"/>
                <w:sz w:val="24"/>
                <w:szCs w:val="24"/>
                <w:lang w:val="en-US"/>
              </w:rPr>
            </w:pPr>
            <w:r w:rsidRPr="00CC0068">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6525E91C"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c>
          <w:tcPr>
            <w:tcW w:w="2710" w:type="dxa"/>
            <w:tcBorders>
              <w:top w:val="nil"/>
              <w:left w:val="nil"/>
              <w:bottom w:val="single" w:sz="8" w:space="0" w:color="auto"/>
              <w:right w:val="single" w:sz="8" w:space="0" w:color="auto"/>
            </w:tcBorders>
            <w:shd w:val="clear" w:color="auto" w:fill="auto"/>
            <w:noWrap/>
            <w:hideMark/>
          </w:tcPr>
          <w:p w14:paraId="7A6CBD4C" w14:textId="77777777" w:rsidR="00CC0068" w:rsidRPr="00CC0068" w:rsidRDefault="00CC0068" w:rsidP="00CC0068">
            <w:pPr>
              <w:spacing w:before="0" w:after="0" w:line="240" w:lineRule="auto"/>
              <w:jc w:val="left"/>
              <w:rPr>
                <w:rFonts w:eastAsia="Times New Roman" w:cs="Times New Roman"/>
                <w:color w:val="000000"/>
                <w:lang w:val="en-US"/>
              </w:rPr>
            </w:pPr>
            <w:r w:rsidRPr="00CC0068">
              <w:rPr>
                <w:rFonts w:ascii="Calibri" w:eastAsia="Times New Roman" w:hAnsi="Calibri" w:cs="Calibri"/>
                <w:color w:val="000000"/>
                <w:lang w:val="en-US"/>
              </w:rPr>
              <w:t> </w:t>
            </w:r>
          </w:p>
        </w:tc>
      </w:tr>
    </w:tbl>
    <w:p w14:paraId="758BE853" w14:textId="7E3C0D64" w:rsidR="001813DB" w:rsidRPr="00A45044" w:rsidRDefault="00561F99" w:rsidP="00561F99">
      <w:pPr>
        <w:keepNext/>
        <w:keepLines/>
        <w:spacing w:before="240" w:after="240" w:line="259" w:lineRule="auto"/>
        <w:jc w:val="left"/>
        <w:outlineLvl w:val="1"/>
        <w:rPr>
          <w:rFonts w:eastAsiaTheme="majorEastAsia" w:cstheme="majorBidi"/>
          <w:b/>
          <w:bCs/>
          <w:sz w:val="26"/>
          <w:szCs w:val="24"/>
          <w:lang w:val="en-US"/>
        </w:rPr>
      </w:pPr>
      <w:r w:rsidRPr="00A45044">
        <w:rPr>
          <w:rFonts w:eastAsiaTheme="majorEastAsia" w:cstheme="majorBidi"/>
          <w:b/>
          <w:bCs/>
          <w:sz w:val="26"/>
          <w:szCs w:val="24"/>
          <w:lang w:val="en-US"/>
        </w:rPr>
        <w:t>11.</w:t>
      </w:r>
      <w:r w:rsidR="001813DB" w:rsidRPr="00A45044">
        <w:rPr>
          <w:rFonts w:eastAsiaTheme="majorEastAsia" w:cstheme="majorBidi"/>
          <w:b/>
          <w:bCs/>
          <w:sz w:val="26"/>
          <w:szCs w:val="24"/>
          <w:lang w:val="en-US"/>
        </w:rPr>
        <w:t>AUDITABLE REQUIREMENTS</w:t>
      </w:r>
      <w:bookmarkEnd w:id="77"/>
      <w:bookmarkEnd w:id="78"/>
      <w:bookmarkEnd w:id="79"/>
    </w:p>
    <w:tbl>
      <w:tblPr>
        <w:tblW w:w="15040" w:type="dxa"/>
        <w:tblInd w:w="-910" w:type="dxa"/>
        <w:tblLook w:val="04A0" w:firstRow="1" w:lastRow="0" w:firstColumn="1" w:lastColumn="0" w:noHBand="0" w:noVBand="1"/>
      </w:tblPr>
      <w:tblGrid>
        <w:gridCol w:w="630"/>
        <w:gridCol w:w="2880"/>
        <w:gridCol w:w="900"/>
        <w:gridCol w:w="4230"/>
        <w:gridCol w:w="1710"/>
        <w:gridCol w:w="1980"/>
        <w:gridCol w:w="90"/>
        <w:gridCol w:w="2620"/>
      </w:tblGrid>
      <w:tr w:rsidR="006E4C41" w:rsidRPr="006E4C41" w14:paraId="467299D3" w14:textId="77777777" w:rsidTr="006E4C41">
        <w:trPr>
          <w:trHeight w:val="705"/>
        </w:trPr>
        <w:tc>
          <w:tcPr>
            <w:tcW w:w="63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45F3A855"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No.</w:t>
            </w:r>
          </w:p>
        </w:tc>
        <w:tc>
          <w:tcPr>
            <w:tcW w:w="2880" w:type="dxa"/>
            <w:tcBorders>
              <w:top w:val="single" w:sz="8" w:space="0" w:color="auto"/>
              <w:left w:val="nil"/>
              <w:bottom w:val="single" w:sz="8" w:space="0" w:color="auto"/>
              <w:right w:val="single" w:sz="8" w:space="0" w:color="auto"/>
            </w:tcBorders>
            <w:shd w:val="clear" w:color="000000" w:fill="BFBFBF"/>
            <w:vAlign w:val="center"/>
            <w:hideMark/>
          </w:tcPr>
          <w:p w14:paraId="2F8DA743"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p>
        </w:tc>
        <w:tc>
          <w:tcPr>
            <w:tcW w:w="900" w:type="dxa"/>
            <w:tcBorders>
              <w:top w:val="single" w:sz="8" w:space="0" w:color="auto"/>
              <w:left w:val="nil"/>
              <w:bottom w:val="single" w:sz="8" w:space="0" w:color="auto"/>
              <w:right w:val="single" w:sz="8" w:space="0" w:color="auto"/>
            </w:tcBorders>
            <w:shd w:val="clear" w:color="000000" w:fill="BFBFBF"/>
            <w:vAlign w:val="center"/>
            <w:hideMark/>
          </w:tcPr>
          <w:p w14:paraId="68567BC5"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58D72AE1"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Description</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5194CC4F"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r w:rsidRPr="006E4C41">
              <w:rPr>
                <w:rFonts w:eastAsia="Times New Roman" w:cs="Times New Roman"/>
                <w:b/>
                <w:bCs/>
                <w:color w:val="000000"/>
                <w:sz w:val="24"/>
                <w:szCs w:val="24"/>
                <w:lang w:val="en-US"/>
              </w:rPr>
              <w:br/>
              <w:t>Type</w:t>
            </w:r>
          </w:p>
        </w:tc>
        <w:tc>
          <w:tcPr>
            <w:tcW w:w="2070" w:type="dxa"/>
            <w:gridSpan w:val="2"/>
            <w:tcBorders>
              <w:top w:val="single" w:sz="8" w:space="0" w:color="auto"/>
              <w:left w:val="nil"/>
              <w:bottom w:val="single" w:sz="8" w:space="0" w:color="auto"/>
              <w:right w:val="single" w:sz="8" w:space="0" w:color="auto"/>
            </w:tcBorders>
            <w:shd w:val="clear" w:color="000000" w:fill="BFBFBF"/>
            <w:vAlign w:val="center"/>
            <w:hideMark/>
          </w:tcPr>
          <w:p w14:paraId="546ED2FB"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Delivery approach</w:t>
            </w:r>
          </w:p>
        </w:tc>
        <w:tc>
          <w:tcPr>
            <w:tcW w:w="2620" w:type="dxa"/>
            <w:tcBorders>
              <w:top w:val="single" w:sz="8" w:space="0" w:color="auto"/>
              <w:left w:val="nil"/>
              <w:bottom w:val="single" w:sz="8" w:space="0" w:color="auto"/>
              <w:right w:val="single" w:sz="8" w:space="0" w:color="auto"/>
            </w:tcBorders>
            <w:shd w:val="clear" w:color="000000" w:fill="BFBFBF"/>
            <w:vAlign w:val="center"/>
            <w:hideMark/>
          </w:tcPr>
          <w:p w14:paraId="3AA0D0AF"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Examples</w:t>
            </w:r>
          </w:p>
        </w:tc>
      </w:tr>
      <w:tr w:rsidR="006E4C41" w:rsidRPr="006E4C41" w14:paraId="6D6C13F7" w14:textId="77777777" w:rsidTr="006E4C41">
        <w:trPr>
          <w:trHeight w:val="360"/>
        </w:trPr>
        <w:tc>
          <w:tcPr>
            <w:tcW w:w="630" w:type="dxa"/>
            <w:tcBorders>
              <w:top w:val="nil"/>
              <w:left w:val="single" w:sz="8" w:space="0" w:color="auto"/>
              <w:bottom w:val="single" w:sz="8" w:space="0" w:color="auto"/>
              <w:right w:val="single" w:sz="8" w:space="0" w:color="auto"/>
            </w:tcBorders>
            <w:shd w:val="clear" w:color="000000" w:fill="00B0F0"/>
            <w:vAlign w:val="center"/>
            <w:hideMark/>
          </w:tcPr>
          <w:p w14:paraId="3583FBBC" w14:textId="77777777" w:rsidR="006E4C41" w:rsidRPr="006E4C41" w:rsidRDefault="006E4C41" w:rsidP="006E4C41">
            <w:pPr>
              <w:spacing w:before="0" w:after="0" w:line="240" w:lineRule="auto"/>
              <w:jc w:val="left"/>
              <w:rPr>
                <w:rFonts w:eastAsia="Times New Roman" w:cs="Times New Roman"/>
                <w:color w:val="FFFFFF"/>
                <w:sz w:val="24"/>
                <w:szCs w:val="24"/>
                <w:lang w:val="en-US"/>
              </w:rPr>
            </w:pPr>
            <w:r w:rsidRPr="006E4C41">
              <w:rPr>
                <w:rFonts w:ascii="Calibri" w:eastAsia="Times New Roman" w:hAnsi="Calibri" w:cs="Calibri"/>
                <w:color w:val="FFFFFF"/>
                <w:sz w:val="24"/>
                <w:szCs w:val="24"/>
                <w:lang w:val="en-US"/>
              </w:rPr>
              <w:t> </w:t>
            </w:r>
          </w:p>
        </w:tc>
        <w:tc>
          <w:tcPr>
            <w:tcW w:w="2880" w:type="dxa"/>
            <w:tcBorders>
              <w:top w:val="nil"/>
              <w:left w:val="nil"/>
              <w:bottom w:val="single" w:sz="8" w:space="0" w:color="auto"/>
              <w:right w:val="nil"/>
            </w:tcBorders>
            <w:shd w:val="clear" w:color="000000" w:fill="00B0F0"/>
            <w:noWrap/>
            <w:vAlign w:val="center"/>
            <w:hideMark/>
          </w:tcPr>
          <w:p w14:paraId="235D2B19"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900" w:type="dxa"/>
            <w:tcBorders>
              <w:top w:val="nil"/>
              <w:left w:val="nil"/>
              <w:bottom w:val="single" w:sz="8" w:space="0" w:color="auto"/>
              <w:right w:val="nil"/>
            </w:tcBorders>
            <w:shd w:val="clear" w:color="000000" w:fill="00B0F0"/>
            <w:vAlign w:val="center"/>
            <w:hideMark/>
          </w:tcPr>
          <w:p w14:paraId="484B22B7"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4230" w:type="dxa"/>
            <w:tcBorders>
              <w:top w:val="nil"/>
              <w:left w:val="nil"/>
              <w:bottom w:val="single" w:sz="8" w:space="0" w:color="auto"/>
              <w:right w:val="nil"/>
            </w:tcBorders>
            <w:shd w:val="clear" w:color="000000" w:fill="00B0F0"/>
            <w:vAlign w:val="center"/>
            <w:hideMark/>
          </w:tcPr>
          <w:p w14:paraId="057FAF02"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710" w:type="dxa"/>
            <w:tcBorders>
              <w:top w:val="nil"/>
              <w:left w:val="nil"/>
              <w:bottom w:val="single" w:sz="8" w:space="0" w:color="auto"/>
              <w:right w:val="nil"/>
            </w:tcBorders>
            <w:shd w:val="clear" w:color="000000" w:fill="00B0F0"/>
            <w:vAlign w:val="center"/>
            <w:hideMark/>
          </w:tcPr>
          <w:p w14:paraId="0E69A21E"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057D09D5"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2710" w:type="dxa"/>
            <w:gridSpan w:val="2"/>
            <w:tcBorders>
              <w:top w:val="nil"/>
              <w:left w:val="nil"/>
              <w:bottom w:val="single" w:sz="8" w:space="0" w:color="auto"/>
              <w:right w:val="single" w:sz="8" w:space="0" w:color="auto"/>
            </w:tcBorders>
            <w:shd w:val="clear" w:color="000000" w:fill="00B0F0"/>
            <w:vAlign w:val="center"/>
            <w:hideMark/>
          </w:tcPr>
          <w:p w14:paraId="28EED4F2"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r>
      <w:tr w:rsidR="006E4C41" w:rsidRPr="006E4C41" w14:paraId="0D509385" w14:textId="77777777" w:rsidTr="006E4C41">
        <w:trPr>
          <w:trHeight w:val="690"/>
        </w:trPr>
        <w:tc>
          <w:tcPr>
            <w:tcW w:w="6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646D29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1</w:t>
            </w:r>
          </w:p>
        </w:tc>
        <w:tc>
          <w:tcPr>
            <w:tcW w:w="2880" w:type="dxa"/>
            <w:vMerge w:val="restart"/>
            <w:tcBorders>
              <w:top w:val="nil"/>
              <w:left w:val="single" w:sz="8" w:space="0" w:color="auto"/>
              <w:bottom w:val="single" w:sz="8" w:space="0" w:color="000000"/>
              <w:right w:val="single" w:sz="4" w:space="0" w:color="auto"/>
            </w:tcBorders>
            <w:shd w:val="clear" w:color="auto" w:fill="auto"/>
            <w:vAlign w:val="center"/>
            <w:hideMark/>
          </w:tcPr>
          <w:p w14:paraId="46096EA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Unsuccessful login attempts</w:t>
            </w:r>
          </w:p>
        </w:tc>
        <w:tc>
          <w:tcPr>
            <w:tcW w:w="900" w:type="dxa"/>
            <w:tcBorders>
              <w:top w:val="nil"/>
              <w:left w:val="nil"/>
              <w:bottom w:val="single" w:sz="4" w:space="0" w:color="auto"/>
              <w:right w:val="single" w:sz="4" w:space="0" w:color="auto"/>
            </w:tcBorders>
            <w:shd w:val="clear" w:color="auto" w:fill="auto"/>
            <w:vAlign w:val="center"/>
            <w:hideMark/>
          </w:tcPr>
          <w:p w14:paraId="72E7C6C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R-227</w:t>
            </w:r>
          </w:p>
        </w:tc>
        <w:tc>
          <w:tcPr>
            <w:tcW w:w="4230" w:type="dxa"/>
            <w:tcBorders>
              <w:top w:val="nil"/>
              <w:left w:val="nil"/>
              <w:bottom w:val="single" w:sz="4" w:space="0" w:color="auto"/>
              <w:right w:val="single" w:sz="4" w:space="0" w:color="auto"/>
            </w:tcBorders>
            <w:shd w:val="clear" w:color="auto" w:fill="auto"/>
            <w:vAlign w:val="center"/>
            <w:hideMark/>
          </w:tcPr>
          <w:p w14:paraId="40C28C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The System should restrict the number of consecutive invalid login attempts by a user. </w:t>
            </w:r>
          </w:p>
        </w:tc>
        <w:tc>
          <w:tcPr>
            <w:tcW w:w="1710" w:type="dxa"/>
            <w:tcBorders>
              <w:top w:val="nil"/>
              <w:left w:val="nil"/>
              <w:bottom w:val="single" w:sz="4" w:space="0" w:color="auto"/>
              <w:right w:val="single" w:sz="4" w:space="0" w:color="auto"/>
            </w:tcBorders>
            <w:shd w:val="clear" w:color="auto" w:fill="auto"/>
            <w:vAlign w:val="center"/>
            <w:hideMark/>
          </w:tcPr>
          <w:p w14:paraId="02877A6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226E964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0788271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706E930" w14:textId="77777777" w:rsidTr="006E4C41">
        <w:trPr>
          <w:trHeight w:val="2085"/>
        </w:trPr>
        <w:tc>
          <w:tcPr>
            <w:tcW w:w="630" w:type="dxa"/>
            <w:vMerge/>
            <w:tcBorders>
              <w:top w:val="nil"/>
              <w:left w:val="single" w:sz="8" w:space="0" w:color="auto"/>
              <w:bottom w:val="single" w:sz="8" w:space="0" w:color="000000"/>
              <w:right w:val="single" w:sz="8" w:space="0" w:color="auto"/>
            </w:tcBorders>
            <w:vAlign w:val="center"/>
            <w:hideMark/>
          </w:tcPr>
          <w:p w14:paraId="673819F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6E4867C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8" w:space="0" w:color="auto"/>
              <w:right w:val="single" w:sz="4" w:space="0" w:color="auto"/>
            </w:tcBorders>
            <w:shd w:val="clear" w:color="auto" w:fill="auto"/>
            <w:vAlign w:val="center"/>
            <w:hideMark/>
          </w:tcPr>
          <w:p w14:paraId="6AC30C3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R-228</w:t>
            </w:r>
          </w:p>
        </w:tc>
        <w:tc>
          <w:tcPr>
            <w:tcW w:w="4230" w:type="dxa"/>
            <w:tcBorders>
              <w:top w:val="nil"/>
              <w:left w:val="nil"/>
              <w:bottom w:val="single" w:sz="8" w:space="0" w:color="auto"/>
              <w:right w:val="single" w:sz="4" w:space="0" w:color="auto"/>
            </w:tcBorders>
            <w:shd w:val="clear" w:color="auto" w:fill="auto"/>
            <w:vAlign w:val="center"/>
            <w:hideMark/>
          </w:tcPr>
          <w:p w14:paraId="57B8BE2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In case the maximum number of unsuccessful login attempts is exceeded, the System should either automatically delay the next login prompt in accordance with system configurations or lock the account until it is manually unlocked by an administrator. Additionally, a notification mechanism should be in place to alert relevant personnel when the threshold for failed login attempts is exceeded.</w:t>
            </w:r>
          </w:p>
        </w:tc>
        <w:tc>
          <w:tcPr>
            <w:tcW w:w="1710" w:type="dxa"/>
            <w:tcBorders>
              <w:top w:val="nil"/>
              <w:left w:val="nil"/>
              <w:bottom w:val="single" w:sz="8" w:space="0" w:color="auto"/>
              <w:right w:val="single" w:sz="4" w:space="0" w:color="auto"/>
            </w:tcBorders>
            <w:shd w:val="clear" w:color="auto" w:fill="auto"/>
            <w:vAlign w:val="center"/>
            <w:hideMark/>
          </w:tcPr>
          <w:p w14:paraId="656390A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37B1DA4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3D1057D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D0D6E14" w14:textId="77777777" w:rsidTr="006E4C41">
        <w:trPr>
          <w:trHeight w:val="705"/>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1F2CA99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2</w:t>
            </w:r>
          </w:p>
        </w:tc>
        <w:tc>
          <w:tcPr>
            <w:tcW w:w="2880" w:type="dxa"/>
            <w:tcBorders>
              <w:top w:val="nil"/>
              <w:left w:val="nil"/>
              <w:bottom w:val="single" w:sz="8" w:space="0" w:color="auto"/>
              <w:right w:val="single" w:sz="4" w:space="0" w:color="auto"/>
            </w:tcBorders>
            <w:shd w:val="clear" w:color="auto" w:fill="auto"/>
            <w:vAlign w:val="center"/>
            <w:hideMark/>
          </w:tcPr>
          <w:p w14:paraId="0F7390F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Session termination</w:t>
            </w:r>
          </w:p>
        </w:tc>
        <w:tc>
          <w:tcPr>
            <w:tcW w:w="900" w:type="dxa"/>
            <w:tcBorders>
              <w:top w:val="nil"/>
              <w:left w:val="nil"/>
              <w:bottom w:val="single" w:sz="8" w:space="0" w:color="auto"/>
              <w:right w:val="single" w:sz="4" w:space="0" w:color="auto"/>
            </w:tcBorders>
            <w:shd w:val="clear" w:color="auto" w:fill="auto"/>
            <w:vAlign w:val="center"/>
            <w:hideMark/>
          </w:tcPr>
          <w:p w14:paraId="5F8D8F5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R-229</w:t>
            </w:r>
          </w:p>
        </w:tc>
        <w:tc>
          <w:tcPr>
            <w:tcW w:w="4230" w:type="dxa"/>
            <w:tcBorders>
              <w:top w:val="nil"/>
              <w:left w:val="nil"/>
              <w:bottom w:val="single" w:sz="8" w:space="0" w:color="auto"/>
              <w:right w:val="single" w:sz="4" w:space="0" w:color="auto"/>
            </w:tcBorders>
            <w:shd w:val="clear" w:color="auto" w:fill="auto"/>
            <w:vAlign w:val="center"/>
            <w:hideMark/>
          </w:tcPr>
          <w:p w14:paraId="54C142F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automatically terminate a user session after a defined period of inactivity.</w:t>
            </w:r>
          </w:p>
        </w:tc>
        <w:tc>
          <w:tcPr>
            <w:tcW w:w="1710" w:type="dxa"/>
            <w:tcBorders>
              <w:top w:val="nil"/>
              <w:left w:val="nil"/>
              <w:bottom w:val="single" w:sz="8" w:space="0" w:color="auto"/>
              <w:right w:val="single" w:sz="4" w:space="0" w:color="auto"/>
            </w:tcBorders>
            <w:shd w:val="clear" w:color="auto" w:fill="auto"/>
            <w:vAlign w:val="center"/>
            <w:hideMark/>
          </w:tcPr>
          <w:p w14:paraId="1531E9D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36E4081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6516216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1A48DC3" w14:textId="77777777" w:rsidTr="006E4C41">
        <w:trPr>
          <w:trHeight w:val="1050"/>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2744A51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3</w:t>
            </w:r>
          </w:p>
        </w:tc>
        <w:tc>
          <w:tcPr>
            <w:tcW w:w="2880" w:type="dxa"/>
            <w:tcBorders>
              <w:top w:val="nil"/>
              <w:left w:val="nil"/>
              <w:bottom w:val="single" w:sz="8" w:space="0" w:color="auto"/>
              <w:right w:val="single" w:sz="4" w:space="0" w:color="auto"/>
            </w:tcBorders>
            <w:shd w:val="clear" w:color="auto" w:fill="auto"/>
            <w:vAlign w:val="center"/>
            <w:hideMark/>
          </w:tcPr>
          <w:p w14:paraId="0F7D790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Automated labeling</w:t>
            </w:r>
          </w:p>
        </w:tc>
        <w:tc>
          <w:tcPr>
            <w:tcW w:w="900" w:type="dxa"/>
            <w:tcBorders>
              <w:top w:val="nil"/>
              <w:left w:val="nil"/>
              <w:bottom w:val="single" w:sz="8" w:space="0" w:color="auto"/>
              <w:right w:val="single" w:sz="4" w:space="0" w:color="auto"/>
            </w:tcBorders>
            <w:shd w:val="clear" w:color="auto" w:fill="auto"/>
            <w:vAlign w:val="center"/>
            <w:hideMark/>
          </w:tcPr>
          <w:p w14:paraId="5B990B6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R-230</w:t>
            </w:r>
          </w:p>
        </w:tc>
        <w:tc>
          <w:tcPr>
            <w:tcW w:w="4230" w:type="dxa"/>
            <w:tcBorders>
              <w:top w:val="nil"/>
              <w:left w:val="nil"/>
              <w:bottom w:val="single" w:sz="8" w:space="0" w:color="auto"/>
              <w:right w:val="single" w:sz="4" w:space="0" w:color="auto"/>
            </w:tcBorders>
            <w:shd w:val="clear" w:color="auto" w:fill="auto"/>
            <w:vAlign w:val="center"/>
            <w:hideMark/>
          </w:tcPr>
          <w:p w14:paraId="19579D6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The System should use standardized labeling templates to tag outgoing data in order to identify any special </w:t>
            </w:r>
            <w:r w:rsidRPr="006E4C41">
              <w:rPr>
                <w:rFonts w:eastAsia="Times New Roman" w:cs="Times New Roman"/>
                <w:color w:val="000000"/>
                <w:sz w:val="24"/>
                <w:szCs w:val="24"/>
                <w:lang w:val="en-US"/>
              </w:rPr>
              <w:lastRenderedPageBreak/>
              <w:t>instructions for dissemination, processing, or distribution.</w:t>
            </w:r>
          </w:p>
        </w:tc>
        <w:tc>
          <w:tcPr>
            <w:tcW w:w="1710" w:type="dxa"/>
            <w:tcBorders>
              <w:top w:val="nil"/>
              <w:left w:val="nil"/>
              <w:bottom w:val="single" w:sz="8" w:space="0" w:color="auto"/>
              <w:right w:val="single" w:sz="4" w:space="0" w:color="auto"/>
            </w:tcBorders>
            <w:shd w:val="clear" w:color="auto" w:fill="auto"/>
            <w:vAlign w:val="center"/>
            <w:hideMark/>
          </w:tcPr>
          <w:p w14:paraId="513D4A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3768E67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4E5F1B3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664F3EE" w14:textId="77777777" w:rsidTr="006E4C41">
        <w:trPr>
          <w:trHeight w:val="690"/>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10DF37D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4</w:t>
            </w:r>
          </w:p>
        </w:tc>
        <w:tc>
          <w:tcPr>
            <w:tcW w:w="2880" w:type="dxa"/>
            <w:vMerge w:val="restart"/>
            <w:tcBorders>
              <w:top w:val="nil"/>
              <w:left w:val="single" w:sz="8" w:space="0" w:color="auto"/>
              <w:bottom w:val="single" w:sz="8" w:space="0" w:color="000000"/>
              <w:right w:val="single" w:sz="4" w:space="0" w:color="auto"/>
            </w:tcBorders>
            <w:shd w:val="clear" w:color="auto" w:fill="auto"/>
            <w:vAlign w:val="center"/>
            <w:hideMark/>
          </w:tcPr>
          <w:p w14:paraId="5E6D66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Auditable Events</w:t>
            </w:r>
          </w:p>
        </w:tc>
        <w:tc>
          <w:tcPr>
            <w:tcW w:w="900" w:type="dxa"/>
            <w:tcBorders>
              <w:top w:val="nil"/>
              <w:left w:val="nil"/>
              <w:bottom w:val="single" w:sz="4" w:space="0" w:color="auto"/>
              <w:right w:val="single" w:sz="4" w:space="0" w:color="auto"/>
            </w:tcBorders>
            <w:shd w:val="clear" w:color="auto" w:fill="auto"/>
            <w:vAlign w:val="center"/>
            <w:hideMark/>
          </w:tcPr>
          <w:p w14:paraId="25F4D17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3C14A044"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The System should generate audit logs for the following events:</w:t>
            </w:r>
          </w:p>
        </w:tc>
        <w:tc>
          <w:tcPr>
            <w:tcW w:w="1710" w:type="dxa"/>
            <w:tcBorders>
              <w:top w:val="nil"/>
              <w:left w:val="nil"/>
              <w:bottom w:val="single" w:sz="4" w:space="0" w:color="auto"/>
              <w:right w:val="single" w:sz="4" w:space="0" w:color="auto"/>
            </w:tcBorders>
            <w:shd w:val="clear" w:color="auto" w:fill="auto"/>
            <w:vAlign w:val="center"/>
            <w:hideMark/>
          </w:tcPr>
          <w:p w14:paraId="7E5528F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24118AE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5009E36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CD58989"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09EEB65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25D53ED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00D933F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R-231</w:t>
            </w:r>
          </w:p>
        </w:tc>
        <w:tc>
          <w:tcPr>
            <w:tcW w:w="4230" w:type="dxa"/>
            <w:tcBorders>
              <w:top w:val="nil"/>
              <w:left w:val="nil"/>
              <w:bottom w:val="single" w:sz="4" w:space="0" w:color="auto"/>
              <w:right w:val="single" w:sz="4" w:space="0" w:color="auto"/>
            </w:tcBorders>
            <w:shd w:val="clear" w:color="auto" w:fill="auto"/>
            <w:vAlign w:val="center"/>
            <w:hideMark/>
          </w:tcPr>
          <w:p w14:paraId="27AAA35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Creation, activation, modification, review, deactivation, and deletion of user accounts</w:t>
            </w:r>
          </w:p>
        </w:tc>
        <w:tc>
          <w:tcPr>
            <w:tcW w:w="1710" w:type="dxa"/>
            <w:tcBorders>
              <w:top w:val="nil"/>
              <w:left w:val="nil"/>
              <w:bottom w:val="single" w:sz="4" w:space="0" w:color="auto"/>
              <w:right w:val="single" w:sz="4" w:space="0" w:color="auto"/>
            </w:tcBorders>
            <w:shd w:val="clear" w:color="auto" w:fill="auto"/>
            <w:vAlign w:val="center"/>
            <w:hideMark/>
          </w:tcPr>
          <w:p w14:paraId="5848B43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783794F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075B83A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F70AF47"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070A22A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2ADFA73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611E1D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R-232</w:t>
            </w:r>
          </w:p>
        </w:tc>
        <w:tc>
          <w:tcPr>
            <w:tcW w:w="4230" w:type="dxa"/>
            <w:tcBorders>
              <w:top w:val="nil"/>
              <w:left w:val="nil"/>
              <w:bottom w:val="single" w:sz="4" w:space="0" w:color="auto"/>
              <w:right w:val="single" w:sz="4" w:space="0" w:color="auto"/>
            </w:tcBorders>
            <w:shd w:val="clear" w:color="auto" w:fill="auto"/>
            <w:vAlign w:val="center"/>
            <w:hideMark/>
          </w:tcPr>
          <w:p w14:paraId="5B5141E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Creation and modification of protected objects, and access to them</w:t>
            </w:r>
          </w:p>
        </w:tc>
        <w:tc>
          <w:tcPr>
            <w:tcW w:w="1710" w:type="dxa"/>
            <w:tcBorders>
              <w:top w:val="nil"/>
              <w:left w:val="nil"/>
              <w:bottom w:val="single" w:sz="4" w:space="0" w:color="auto"/>
              <w:right w:val="single" w:sz="4" w:space="0" w:color="auto"/>
            </w:tcBorders>
            <w:shd w:val="clear" w:color="auto" w:fill="auto"/>
            <w:vAlign w:val="center"/>
            <w:hideMark/>
          </w:tcPr>
          <w:p w14:paraId="575A01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32F8696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7EEFC54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7894DAA"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101195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1235598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23B8316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R-233</w:t>
            </w:r>
          </w:p>
        </w:tc>
        <w:tc>
          <w:tcPr>
            <w:tcW w:w="4230" w:type="dxa"/>
            <w:tcBorders>
              <w:top w:val="nil"/>
              <w:left w:val="nil"/>
              <w:bottom w:val="single" w:sz="4" w:space="0" w:color="auto"/>
              <w:right w:val="single" w:sz="4" w:space="0" w:color="auto"/>
            </w:tcBorders>
            <w:shd w:val="clear" w:color="auto" w:fill="auto"/>
            <w:vAlign w:val="center"/>
            <w:hideMark/>
          </w:tcPr>
          <w:p w14:paraId="6C4B764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Login and logout events</w:t>
            </w:r>
          </w:p>
        </w:tc>
        <w:tc>
          <w:tcPr>
            <w:tcW w:w="1710" w:type="dxa"/>
            <w:tcBorders>
              <w:top w:val="nil"/>
              <w:left w:val="nil"/>
              <w:bottom w:val="single" w:sz="4" w:space="0" w:color="auto"/>
              <w:right w:val="single" w:sz="4" w:space="0" w:color="auto"/>
            </w:tcBorders>
            <w:shd w:val="clear" w:color="auto" w:fill="auto"/>
            <w:vAlign w:val="center"/>
            <w:hideMark/>
          </w:tcPr>
          <w:p w14:paraId="2605A7C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4201A43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540539D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7840B1F" w14:textId="77777777" w:rsidTr="006E4C41">
        <w:trPr>
          <w:trHeight w:val="705"/>
        </w:trPr>
        <w:tc>
          <w:tcPr>
            <w:tcW w:w="630" w:type="dxa"/>
            <w:vMerge/>
            <w:tcBorders>
              <w:top w:val="nil"/>
              <w:left w:val="single" w:sz="8" w:space="0" w:color="auto"/>
              <w:bottom w:val="single" w:sz="8" w:space="0" w:color="000000"/>
              <w:right w:val="single" w:sz="8" w:space="0" w:color="auto"/>
            </w:tcBorders>
            <w:vAlign w:val="center"/>
            <w:hideMark/>
          </w:tcPr>
          <w:p w14:paraId="19755B1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4633224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8" w:space="0" w:color="auto"/>
              <w:right w:val="single" w:sz="4" w:space="0" w:color="auto"/>
            </w:tcBorders>
            <w:shd w:val="clear" w:color="auto" w:fill="auto"/>
            <w:vAlign w:val="center"/>
            <w:hideMark/>
          </w:tcPr>
          <w:p w14:paraId="32B77AE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R-234</w:t>
            </w:r>
          </w:p>
        </w:tc>
        <w:tc>
          <w:tcPr>
            <w:tcW w:w="4230" w:type="dxa"/>
            <w:tcBorders>
              <w:top w:val="nil"/>
              <w:left w:val="nil"/>
              <w:bottom w:val="single" w:sz="8" w:space="0" w:color="auto"/>
              <w:right w:val="single" w:sz="4" w:space="0" w:color="auto"/>
            </w:tcBorders>
            <w:shd w:val="clear" w:color="auto" w:fill="auto"/>
            <w:vAlign w:val="center"/>
            <w:hideMark/>
          </w:tcPr>
          <w:p w14:paraId="43F2B9B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Unsuccessful login and access attempts</w:t>
            </w:r>
          </w:p>
        </w:tc>
        <w:tc>
          <w:tcPr>
            <w:tcW w:w="1710" w:type="dxa"/>
            <w:tcBorders>
              <w:top w:val="nil"/>
              <w:left w:val="nil"/>
              <w:bottom w:val="single" w:sz="8" w:space="0" w:color="auto"/>
              <w:right w:val="single" w:sz="4" w:space="0" w:color="auto"/>
            </w:tcBorders>
            <w:shd w:val="clear" w:color="auto" w:fill="auto"/>
            <w:vAlign w:val="center"/>
            <w:hideMark/>
          </w:tcPr>
          <w:p w14:paraId="51CBC4D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114AAB9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78A5B0F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E0FC5C5" w14:textId="77777777" w:rsidTr="006E4C41">
        <w:trPr>
          <w:trHeight w:val="1035"/>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6FAB47B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5</w:t>
            </w:r>
          </w:p>
        </w:tc>
        <w:tc>
          <w:tcPr>
            <w:tcW w:w="2880" w:type="dxa"/>
            <w:vMerge w:val="restart"/>
            <w:tcBorders>
              <w:top w:val="nil"/>
              <w:left w:val="single" w:sz="8" w:space="0" w:color="auto"/>
              <w:bottom w:val="single" w:sz="8" w:space="0" w:color="000000"/>
              <w:right w:val="single" w:sz="4" w:space="0" w:color="auto"/>
            </w:tcBorders>
            <w:shd w:val="clear" w:color="auto" w:fill="auto"/>
            <w:vAlign w:val="center"/>
            <w:hideMark/>
          </w:tcPr>
          <w:p w14:paraId="18EA9B0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Audit Log Content</w:t>
            </w:r>
          </w:p>
        </w:tc>
        <w:tc>
          <w:tcPr>
            <w:tcW w:w="900" w:type="dxa"/>
            <w:tcBorders>
              <w:top w:val="nil"/>
              <w:left w:val="nil"/>
              <w:bottom w:val="single" w:sz="4" w:space="0" w:color="auto"/>
              <w:right w:val="single" w:sz="4" w:space="0" w:color="auto"/>
            </w:tcBorders>
            <w:shd w:val="clear" w:color="auto" w:fill="auto"/>
            <w:vAlign w:val="center"/>
            <w:hideMark/>
          </w:tcPr>
          <w:p w14:paraId="7B4974A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R-235</w:t>
            </w:r>
          </w:p>
        </w:tc>
        <w:tc>
          <w:tcPr>
            <w:tcW w:w="4230" w:type="dxa"/>
            <w:tcBorders>
              <w:top w:val="nil"/>
              <w:left w:val="nil"/>
              <w:bottom w:val="single" w:sz="4" w:space="0" w:color="auto"/>
              <w:right w:val="single" w:sz="4" w:space="0" w:color="auto"/>
            </w:tcBorders>
            <w:shd w:val="clear" w:color="auto" w:fill="auto"/>
            <w:vAlign w:val="center"/>
            <w:hideMark/>
          </w:tcPr>
          <w:p w14:paraId="4C0D8EE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provide audit logs that contain sufficient information about the events that occurred, their sources, and the outcomes of those events. The content of audit logs shall include:</w:t>
            </w:r>
          </w:p>
        </w:tc>
        <w:tc>
          <w:tcPr>
            <w:tcW w:w="1710" w:type="dxa"/>
            <w:tcBorders>
              <w:top w:val="nil"/>
              <w:left w:val="nil"/>
              <w:bottom w:val="single" w:sz="4" w:space="0" w:color="auto"/>
              <w:right w:val="single" w:sz="4" w:space="0" w:color="auto"/>
            </w:tcBorders>
            <w:shd w:val="clear" w:color="auto" w:fill="auto"/>
            <w:vAlign w:val="center"/>
            <w:hideMark/>
          </w:tcPr>
          <w:p w14:paraId="3F2FF22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2D6ACCB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753D5C6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FFEF161"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E23004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2FCEFC0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32A7C75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R-236</w:t>
            </w:r>
          </w:p>
        </w:tc>
        <w:tc>
          <w:tcPr>
            <w:tcW w:w="4230" w:type="dxa"/>
            <w:tcBorders>
              <w:top w:val="nil"/>
              <w:left w:val="nil"/>
              <w:bottom w:val="single" w:sz="4" w:space="0" w:color="auto"/>
              <w:right w:val="single" w:sz="4" w:space="0" w:color="auto"/>
            </w:tcBorders>
            <w:shd w:val="clear" w:color="auto" w:fill="auto"/>
            <w:vAlign w:val="center"/>
            <w:hideMark/>
          </w:tcPr>
          <w:p w14:paraId="6997989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Date and time of the event</w:t>
            </w:r>
          </w:p>
        </w:tc>
        <w:tc>
          <w:tcPr>
            <w:tcW w:w="1710" w:type="dxa"/>
            <w:tcBorders>
              <w:top w:val="nil"/>
              <w:left w:val="nil"/>
              <w:bottom w:val="single" w:sz="4" w:space="0" w:color="auto"/>
              <w:right w:val="single" w:sz="4" w:space="0" w:color="auto"/>
            </w:tcBorders>
            <w:shd w:val="clear" w:color="auto" w:fill="auto"/>
            <w:vAlign w:val="center"/>
            <w:hideMark/>
          </w:tcPr>
          <w:p w14:paraId="77C6C5D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1FA04D7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63C8234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DBDBB0A"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27ED6C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17016CA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2CB201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R-237</w:t>
            </w:r>
          </w:p>
        </w:tc>
        <w:tc>
          <w:tcPr>
            <w:tcW w:w="4230" w:type="dxa"/>
            <w:tcBorders>
              <w:top w:val="nil"/>
              <w:left w:val="nil"/>
              <w:bottom w:val="single" w:sz="4" w:space="0" w:color="auto"/>
              <w:right w:val="single" w:sz="4" w:space="0" w:color="auto"/>
            </w:tcBorders>
            <w:shd w:val="clear" w:color="auto" w:fill="auto"/>
            <w:vAlign w:val="center"/>
            <w:hideMark/>
          </w:tcPr>
          <w:p w14:paraId="43F1A77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System component involved</w:t>
            </w:r>
          </w:p>
        </w:tc>
        <w:tc>
          <w:tcPr>
            <w:tcW w:w="1710" w:type="dxa"/>
            <w:tcBorders>
              <w:top w:val="nil"/>
              <w:left w:val="nil"/>
              <w:bottom w:val="single" w:sz="4" w:space="0" w:color="auto"/>
              <w:right w:val="single" w:sz="4" w:space="0" w:color="auto"/>
            </w:tcBorders>
            <w:shd w:val="clear" w:color="auto" w:fill="auto"/>
            <w:vAlign w:val="center"/>
            <w:hideMark/>
          </w:tcPr>
          <w:p w14:paraId="28B2004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4FC2912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764705F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A100B11"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2BD397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005335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13380EC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R-238</w:t>
            </w:r>
          </w:p>
        </w:tc>
        <w:tc>
          <w:tcPr>
            <w:tcW w:w="4230" w:type="dxa"/>
            <w:tcBorders>
              <w:top w:val="nil"/>
              <w:left w:val="nil"/>
              <w:bottom w:val="single" w:sz="4" w:space="0" w:color="auto"/>
              <w:right w:val="single" w:sz="4" w:space="0" w:color="auto"/>
            </w:tcBorders>
            <w:shd w:val="clear" w:color="auto" w:fill="auto"/>
            <w:vAlign w:val="center"/>
            <w:hideMark/>
          </w:tcPr>
          <w:p w14:paraId="689A856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Type of event</w:t>
            </w:r>
          </w:p>
        </w:tc>
        <w:tc>
          <w:tcPr>
            <w:tcW w:w="1710" w:type="dxa"/>
            <w:tcBorders>
              <w:top w:val="nil"/>
              <w:left w:val="nil"/>
              <w:bottom w:val="single" w:sz="4" w:space="0" w:color="auto"/>
              <w:right w:val="single" w:sz="4" w:space="0" w:color="auto"/>
            </w:tcBorders>
            <w:shd w:val="clear" w:color="auto" w:fill="auto"/>
            <w:vAlign w:val="center"/>
            <w:hideMark/>
          </w:tcPr>
          <w:p w14:paraId="0AFCF50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2551D2F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4F16D5A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5415357"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4854E0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590EA3D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21AFD49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R-239</w:t>
            </w:r>
          </w:p>
        </w:tc>
        <w:tc>
          <w:tcPr>
            <w:tcW w:w="4230" w:type="dxa"/>
            <w:tcBorders>
              <w:top w:val="nil"/>
              <w:left w:val="nil"/>
              <w:bottom w:val="single" w:sz="4" w:space="0" w:color="auto"/>
              <w:right w:val="single" w:sz="4" w:space="0" w:color="auto"/>
            </w:tcBorders>
            <w:shd w:val="clear" w:color="auto" w:fill="auto"/>
            <w:vAlign w:val="center"/>
            <w:hideMark/>
          </w:tcPr>
          <w:p w14:paraId="717B266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Identity of the user/entity</w:t>
            </w:r>
          </w:p>
        </w:tc>
        <w:tc>
          <w:tcPr>
            <w:tcW w:w="1710" w:type="dxa"/>
            <w:tcBorders>
              <w:top w:val="nil"/>
              <w:left w:val="nil"/>
              <w:bottom w:val="single" w:sz="4" w:space="0" w:color="auto"/>
              <w:right w:val="single" w:sz="4" w:space="0" w:color="auto"/>
            </w:tcBorders>
            <w:shd w:val="clear" w:color="auto" w:fill="auto"/>
            <w:vAlign w:val="center"/>
            <w:hideMark/>
          </w:tcPr>
          <w:p w14:paraId="1C7E1CA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2D1F2D6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201EB63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47290D8"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627180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64D0D1A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3A08C89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R-240</w:t>
            </w:r>
          </w:p>
        </w:tc>
        <w:tc>
          <w:tcPr>
            <w:tcW w:w="4230" w:type="dxa"/>
            <w:tcBorders>
              <w:top w:val="nil"/>
              <w:left w:val="nil"/>
              <w:bottom w:val="single" w:sz="4" w:space="0" w:color="auto"/>
              <w:right w:val="single" w:sz="4" w:space="0" w:color="auto"/>
            </w:tcBorders>
            <w:shd w:val="clear" w:color="auto" w:fill="auto"/>
            <w:vAlign w:val="center"/>
            <w:hideMark/>
          </w:tcPr>
          <w:p w14:paraId="7E04348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Outcome/result of the event (success or failure) </w:t>
            </w:r>
          </w:p>
        </w:tc>
        <w:tc>
          <w:tcPr>
            <w:tcW w:w="1710" w:type="dxa"/>
            <w:tcBorders>
              <w:top w:val="nil"/>
              <w:left w:val="nil"/>
              <w:bottom w:val="single" w:sz="4" w:space="0" w:color="auto"/>
              <w:right w:val="single" w:sz="4" w:space="0" w:color="auto"/>
            </w:tcBorders>
            <w:shd w:val="clear" w:color="auto" w:fill="auto"/>
            <w:vAlign w:val="center"/>
            <w:hideMark/>
          </w:tcPr>
          <w:p w14:paraId="025FF98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36F5A69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0905895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B9FE18C"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2A2B77D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60A0ACD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0F12E5F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R-241</w:t>
            </w:r>
          </w:p>
        </w:tc>
        <w:tc>
          <w:tcPr>
            <w:tcW w:w="4230" w:type="dxa"/>
            <w:tcBorders>
              <w:top w:val="nil"/>
              <w:left w:val="nil"/>
              <w:bottom w:val="single" w:sz="4" w:space="0" w:color="auto"/>
              <w:right w:val="single" w:sz="4" w:space="0" w:color="auto"/>
            </w:tcBorders>
            <w:shd w:val="clear" w:color="auto" w:fill="auto"/>
            <w:vAlign w:val="center"/>
            <w:hideMark/>
          </w:tcPr>
          <w:p w14:paraId="630CB08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allow the inclusion of additional, more detailed information in audit logs based on event type, location, or entity involved</w:t>
            </w:r>
            <w:r w:rsidRPr="006E4C41">
              <w:rPr>
                <w:rFonts w:ascii="Cambria Math" w:eastAsia="Times New Roman" w:hAnsi="Cambria Math" w:cs="Cambria Math"/>
                <w:color w:val="000000"/>
                <w:sz w:val="24"/>
                <w:szCs w:val="24"/>
                <w:lang w:val="en-US"/>
              </w:rPr>
              <w:t>․</w:t>
            </w:r>
            <w:r w:rsidRPr="006E4C41">
              <w:rPr>
                <w:rFonts w:eastAsia="Times New Roman" w:cs="Times New Roman"/>
                <w:color w:val="000000"/>
                <w:sz w:val="24"/>
                <w:szCs w:val="24"/>
                <w:lang w:val="en-US"/>
              </w:rPr>
              <w:t xml:space="preserve"> </w:t>
            </w:r>
          </w:p>
        </w:tc>
        <w:tc>
          <w:tcPr>
            <w:tcW w:w="1710" w:type="dxa"/>
            <w:tcBorders>
              <w:top w:val="nil"/>
              <w:left w:val="nil"/>
              <w:bottom w:val="single" w:sz="4" w:space="0" w:color="auto"/>
              <w:right w:val="single" w:sz="4" w:space="0" w:color="auto"/>
            </w:tcBorders>
            <w:shd w:val="clear" w:color="auto" w:fill="auto"/>
            <w:vAlign w:val="center"/>
            <w:hideMark/>
          </w:tcPr>
          <w:p w14:paraId="78DD4B0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5C93AAB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2809662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A0E06F4" w14:textId="77777777" w:rsidTr="006E4C41">
        <w:trPr>
          <w:trHeight w:val="705"/>
        </w:trPr>
        <w:tc>
          <w:tcPr>
            <w:tcW w:w="630" w:type="dxa"/>
            <w:vMerge/>
            <w:tcBorders>
              <w:top w:val="nil"/>
              <w:left w:val="single" w:sz="8" w:space="0" w:color="auto"/>
              <w:bottom w:val="single" w:sz="8" w:space="0" w:color="000000"/>
              <w:right w:val="single" w:sz="8" w:space="0" w:color="auto"/>
            </w:tcBorders>
            <w:vAlign w:val="center"/>
            <w:hideMark/>
          </w:tcPr>
          <w:p w14:paraId="0F9C7E5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01A8B31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8" w:space="0" w:color="auto"/>
              <w:right w:val="single" w:sz="4" w:space="0" w:color="auto"/>
            </w:tcBorders>
            <w:shd w:val="clear" w:color="auto" w:fill="auto"/>
            <w:vAlign w:val="center"/>
            <w:hideMark/>
          </w:tcPr>
          <w:p w14:paraId="3FEA61A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R-242</w:t>
            </w:r>
          </w:p>
        </w:tc>
        <w:tc>
          <w:tcPr>
            <w:tcW w:w="4230" w:type="dxa"/>
            <w:tcBorders>
              <w:top w:val="nil"/>
              <w:left w:val="nil"/>
              <w:bottom w:val="single" w:sz="8" w:space="0" w:color="auto"/>
              <w:right w:val="single" w:sz="4" w:space="0" w:color="auto"/>
            </w:tcBorders>
            <w:shd w:val="clear" w:color="auto" w:fill="auto"/>
            <w:vAlign w:val="center"/>
            <w:hideMark/>
          </w:tcPr>
          <w:p w14:paraId="1DB017C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enable centralized management of the content of audit logs generated by individual components across the entire System.</w:t>
            </w:r>
          </w:p>
        </w:tc>
        <w:tc>
          <w:tcPr>
            <w:tcW w:w="1710" w:type="dxa"/>
            <w:tcBorders>
              <w:top w:val="nil"/>
              <w:left w:val="nil"/>
              <w:bottom w:val="single" w:sz="8" w:space="0" w:color="auto"/>
              <w:right w:val="single" w:sz="4" w:space="0" w:color="auto"/>
            </w:tcBorders>
            <w:shd w:val="clear" w:color="000000" w:fill="FFFFFF"/>
            <w:vAlign w:val="center"/>
            <w:hideMark/>
          </w:tcPr>
          <w:p w14:paraId="078D451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Desirable Requirement</w:t>
            </w:r>
          </w:p>
        </w:tc>
        <w:tc>
          <w:tcPr>
            <w:tcW w:w="1980" w:type="dxa"/>
            <w:tcBorders>
              <w:top w:val="nil"/>
              <w:left w:val="nil"/>
              <w:bottom w:val="single" w:sz="8" w:space="0" w:color="auto"/>
              <w:right w:val="single" w:sz="4" w:space="0" w:color="auto"/>
            </w:tcBorders>
            <w:shd w:val="clear" w:color="auto" w:fill="auto"/>
            <w:vAlign w:val="center"/>
            <w:hideMark/>
          </w:tcPr>
          <w:p w14:paraId="51A0AA1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1BA9542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BEA664D" w14:textId="77777777" w:rsidTr="006E4C41">
        <w:trPr>
          <w:trHeight w:val="690"/>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172D8D9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6</w:t>
            </w:r>
          </w:p>
        </w:tc>
        <w:tc>
          <w:tcPr>
            <w:tcW w:w="2880" w:type="dxa"/>
            <w:vMerge w:val="restart"/>
            <w:tcBorders>
              <w:top w:val="nil"/>
              <w:left w:val="single" w:sz="8" w:space="0" w:color="auto"/>
              <w:bottom w:val="single" w:sz="8" w:space="0" w:color="000000"/>
              <w:right w:val="single" w:sz="4" w:space="0" w:color="auto"/>
            </w:tcBorders>
            <w:shd w:val="clear" w:color="auto" w:fill="auto"/>
            <w:vAlign w:val="center"/>
            <w:hideMark/>
          </w:tcPr>
          <w:p w14:paraId="499EAB1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Response to Audit Process Failures</w:t>
            </w:r>
          </w:p>
        </w:tc>
        <w:tc>
          <w:tcPr>
            <w:tcW w:w="900" w:type="dxa"/>
            <w:tcBorders>
              <w:top w:val="nil"/>
              <w:left w:val="nil"/>
              <w:bottom w:val="single" w:sz="4" w:space="0" w:color="auto"/>
              <w:right w:val="single" w:sz="4" w:space="0" w:color="auto"/>
            </w:tcBorders>
            <w:shd w:val="clear" w:color="auto" w:fill="auto"/>
            <w:vAlign w:val="center"/>
            <w:hideMark/>
          </w:tcPr>
          <w:p w14:paraId="67171A4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R-243</w:t>
            </w:r>
          </w:p>
        </w:tc>
        <w:tc>
          <w:tcPr>
            <w:tcW w:w="4230" w:type="dxa"/>
            <w:tcBorders>
              <w:top w:val="nil"/>
              <w:left w:val="nil"/>
              <w:bottom w:val="single" w:sz="4" w:space="0" w:color="auto"/>
              <w:right w:val="single" w:sz="4" w:space="0" w:color="auto"/>
            </w:tcBorders>
            <w:shd w:val="clear" w:color="auto" w:fill="auto"/>
            <w:vAlign w:val="center"/>
            <w:hideMark/>
          </w:tcPr>
          <w:p w14:paraId="7C58E09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In the event of audit process failures, the System should notify the relevant </w:t>
            </w:r>
            <w:r w:rsidRPr="006E4C41">
              <w:rPr>
                <w:rFonts w:eastAsia="Times New Roman" w:cs="Times New Roman"/>
                <w:color w:val="000000"/>
                <w:sz w:val="24"/>
                <w:szCs w:val="24"/>
                <w:lang w:val="en-US"/>
              </w:rPr>
              <w:lastRenderedPageBreak/>
              <w:t>authorized personnel within the organization.</w:t>
            </w:r>
          </w:p>
        </w:tc>
        <w:tc>
          <w:tcPr>
            <w:tcW w:w="1710" w:type="dxa"/>
            <w:tcBorders>
              <w:top w:val="nil"/>
              <w:left w:val="nil"/>
              <w:bottom w:val="single" w:sz="4" w:space="0" w:color="auto"/>
              <w:right w:val="single" w:sz="4" w:space="0" w:color="auto"/>
            </w:tcBorders>
            <w:shd w:val="clear" w:color="auto" w:fill="auto"/>
            <w:vAlign w:val="center"/>
            <w:hideMark/>
          </w:tcPr>
          <w:p w14:paraId="78AD4B9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2B3A8D9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0056C5A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900DB9E"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0A63536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1F830D2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019B70C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R-244</w:t>
            </w:r>
          </w:p>
        </w:tc>
        <w:tc>
          <w:tcPr>
            <w:tcW w:w="4230" w:type="dxa"/>
            <w:tcBorders>
              <w:top w:val="nil"/>
              <w:left w:val="nil"/>
              <w:bottom w:val="single" w:sz="4" w:space="0" w:color="auto"/>
              <w:right w:val="single" w:sz="4" w:space="0" w:color="auto"/>
            </w:tcBorders>
            <w:shd w:val="clear" w:color="auto" w:fill="auto"/>
            <w:vAlign w:val="center"/>
            <w:hideMark/>
          </w:tcPr>
          <w:p w14:paraId="43412D5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Audit process failures may include, for example: software/hardware errors, failures in the audit logging mechanism, and exceeding or exhausting auditstorage capacity</w:t>
            </w:r>
          </w:p>
        </w:tc>
        <w:tc>
          <w:tcPr>
            <w:tcW w:w="1710" w:type="dxa"/>
            <w:tcBorders>
              <w:top w:val="nil"/>
              <w:left w:val="nil"/>
              <w:bottom w:val="single" w:sz="4" w:space="0" w:color="auto"/>
              <w:right w:val="single" w:sz="4" w:space="0" w:color="auto"/>
            </w:tcBorders>
            <w:shd w:val="clear" w:color="auto" w:fill="auto"/>
            <w:vAlign w:val="center"/>
            <w:hideMark/>
          </w:tcPr>
          <w:p w14:paraId="367580A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54D488D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7893611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5C05369" w14:textId="77777777" w:rsidTr="006E4C41">
        <w:trPr>
          <w:trHeight w:val="705"/>
        </w:trPr>
        <w:tc>
          <w:tcPr>
            <w:tcW w:w="630" w:type="dxa"/>
            <w:vMerge/>
            <w:tcBorders>
              <w:top w:val="nil"/>
              <w:left w:val="single" w:sz="8" w:space="0" w:color="auto"/>
              <w:bottom w:val="single" w:sz="8" w:space="0" w:color="000000"/>
              <w:right w:val="single" w:sz="8" w:space="0" w:color="auto"/>
            </w:tcBorders>
            <w:vAlign w:val="center"/>
            <w:hideMark/>
          </w:tcPr>
          <w:p w14:paraId="40F606A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396A0E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8" w:space="0" w:color="auto"/>
              <w:right w:val="single" w:sz="4" w:space="0" w:color="auto"/>
            </w:tcBorders>
            <w:shd w:val="clear" w:color="auto" w:fill="auto"/>
            <w:vAlign w:val="center"/>
            <w:hideMark/>
          </w:tcPr>
          <w:p w14:paraId="34C4028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R-245</w:t>
            </w:r>
          </w:p>
        </w:tc>
        <w:tc>
          <w:tcPr>
            <w:tcW w:w="4230" w:type="dxa"/>
            <w:tcBorders>
              <w:top w:val="nil"/>
              <w:left w:val="nil"/>
              <w:bottom w:val="single" w:sz="8" w:space="0" w:color="auto"/>
              <w:right w:val="single" w:sz="4" w:space="0" w:color="auto"/>
            </w:tcBorders>
            <w:shd w:val="clear" w:color="auto" w:fill="auto"/>
            <w:vAlign w:val="center"/>
            <w:hideMark/>
          </w:tcPr>
          <w:p w14:paraId="5EA1289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issue a warning when the allocated storage for audit logs approaches a defined threshold.</w:t>
            </w:r>
          </w:p>
        </w:tc>
        <w:tc>
          <w:tcPr>
            <w:tcW w:w="1710" w:type="dxa"/>
            <w:tcBorders>
              <w:top w:val="nil"/>
              <w:left w:val="nil"/>
              <w:bottom w:val="single" w:sz="8" w:space="0" w:color="auto"/>
              <w:right w:val="single" w:sz="4" w:space="0" w:color="auto"/>
            </w:tcBorders>
            <w:shd w:val="clear" w:color="auto" w:fill="auto"/>
            <w:vAlign w:val="center"/>
            <w:hideMark/>
          </w:tcPr>
          <w:p w14:paraId="67A004B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00E2FAF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1EC1A41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4BC53FF" w14:textId="77777777" w:rsidTr="006E4C41">
        <w:trPr>
          <w:trHeight w:val="705"/>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3E4C8E5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7</w:t>
            </w:r>
          </w:p>
        </w:tc>
        <w:tc>
          <w:tcPr>
            <w:tcW w:w="2880" w:type="dxa"/>
            <w:vMerge w:val="restart"/>
            <w:tcBorders>
              <w:top w:val="nil"/>
              <w:left w:val="single" w:sz="8" w:space="0" w:color="auto"/>
              <w:bottom w:val="single" w:sz="8" w:space="0" w:color="000000"/>
              <w:right w:val="single" w:sz="4" w:space="0" w:color="auto"/>
            </w:tcBorders>
            <w:shd w:val="clear" w:color="auto" w:fill="auto"/>
            <w:vAlign w:val="center"/>
            <w:hideMark/>
          </w:tcPr>
          <w:p w14:paraId="19FD81B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Audit Log Reduction and Report Generation</w:t>
            </w:r>
          </w:p>
        </w:tc>
        <w:tc>
          <w:tcPr>
            <w:tcW w:w="900" w:type="dxa"/>
            <w:tcBorders>
              <w:top w:val="nil"/>
              <w:left w:val="nil"/>
              <w:bottom w:val="single" w:sz="8" w:space="0" w:color="auto"/>
              <w:right w:val="single" w:sz="4" w:space="0" w:color="auto"/>
            </w:tcBorders>
            <w:shd w:val="clear" w:color="auto" w:fill="auto"/>
            <w:vAlign w:val="center"/>
            <w:hideMark/>
          </w:tcPr>
          <w:p w14:paraId="2D667DC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R-246</w:t>
            </w:r>
          </w:p>
        </w:tc>
        <w:tc>
          <w:tcPr>
            <w:tcW w:w="4230" w:type="dxa"/>
            <w:tcBorders>
              <w:top w:val="nil"/>
              <w:left w:val="nil"/>
              <w:bottom w:val="single" w:sz="8" w:space="0" w:color="auto"/>
              <w:right w:val="single" w:sz="4" w:space="0" w:color="auto"/>
            </w:tcBorders>
            <w:shd w:val="clear" w:color="auto" w:fill="auto"/>
            <w:vAlign w:val="center"/>
            <w:hideMark/>
          </w:tcPr>
          <w:p w14:paraId="4FF3565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provide the capability to reduce the volume of audit logs and generate reports</w:t>
            </w:r>
          </w:p>
        </w:tc>
        <w:tc>
          <w:tcPr>
            <w:tcW w:w="1710" w:type="dxa"/>
            <w:tcBorders>
              <w:top w:val="nil"/>
              <w:left w:val="nil"/>
              <w:bottom w:val="single" w:sz="8" w:space="0" w:color="auto"/>
              <w:right w:val="single" w:sz="4" w:space="0" w:color="auto"/>
            </w:tcBorders>
            <w:shd w:val="clear" w:color="auto" w:fill="auto"/>
            <w:vAlign w:val="center"/>
            <w:hideMark/>
          </w:tcPr>
          <w:p w14:paraId="4545144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062820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4C84910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D10BC18" w14:textId="77777777" w:rsidTr="006E4C41">
        <w:trPr>
          <w:trHeight w:val="705"/>
        </w:trPr>
        <w:tc>
          <w:tcPr>
            <w:tcW w:w="630" w:type="dxa"/>
            <w:vMerge/>
            <w:tcBorders>
              <w:top w:val="nil"/>
              <w:left w:val="single" w:sz="8" w:space="0" w:color="auto"/>
              <w:bottom w:val="single" w:sz="8" w:space="0" w:color="000000"/>
              <w:right w:val="single" w:sz="8" w:space="0" w:color="auto"/>
            </w:tcBorders>
            <w:vAlign w:val="center"/>
            <w:hideMark/>
          </w:tcPr>
          <w:p w14:paraId="17EF15B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4A1FAF5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8" w:space="0" w:color="auto"/>
              <w:right w:val="single" w:sz="4" w:space="0" w:color="auto"/>
            </w:tcBorders>
            <w:shd w:val="clear" w:color="auto" w:fill="auto"/>
            <w:vAlign w:val="center"/>
            <w:hideMark/>
          </w:tcPr>
          <w:p w14:paraId="3C95A0F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R-247</w:t>
            </w:r>
          </w:p>
        </w:tc>
        <w:tc>
          <w:tcPr>
            <w:tcW w:w="4230" w:type="dxa"/>
            <w:tcBorders>
              <w:top w:val="nil"/>
              <w:left w:val="nil"/>
              <w:bottom w:val="single" w:sz="8" w:space="0" w:color="auto"/>
              <w:right w:val="single" w:sz="4" w:space="0" w:color="auto"/>
            </w:tcBorders>
            <w:shd w:val="clear" w:color="auto" w:fill="auto"/>
            <w:vAlign w:val="center"/>
            <w:hideMark/>
          </w:tcPr>
          <w:p w14:paraId="534D55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support the automated processing of audit records related to events of interest, based on configurable event criteria.</w:t>
            </w:r>
          </w:p>
        </w:tc>
        <w:tc>
          <w:tcPr>
            <w:tcW w:w="1710" w:type="dxa"/>
            <w:tcBorders>
              <w:top w:val="nil"/>
              <w:left w:val="nil"/>
              <w:bottom w:val="single" w:sz="8" w:space="0" w:color="auto"/>
              <w:right w:val="single" w:sz="4" w:space="0" w:color="auto"/>
            </w:tcBorders>
            <w:shd w:val="clear" w:color="auto" w:fill="auto"/>
            <w:vAlign w:val="center"/>
            <w:hideMark/>
          </w:tcPr>
          <w:p w14:paraId="58D743E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55540A2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14160D8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7F43133" w14:textId="77777777" w:rsidTr="006E4C41">
        <w:trPr>
          <w:trHeight w:val="705"/>
        </w:trPr>
        <w:tc>
          <w:tcPr>
            <w:tcW w:w="630" w:type="dxa"/>
            <w:tcBorders>
              <w:top w:val="nil"/>
              <w:left w:val="single" w:sz="8" w:space="0" w:color="auto"/>
              <w:bottom w:val="single" w:sz="8" w:space="0" w:color="auto"/>
              <w:right w:val="single" w:sz="8" w:space="0" w:color="auto"/>
            </w:tcBorders>
            <w:shd w:val="clear" w:color="auto" w:fill="auto"/>
            <w:vAlign w:val="center"/>
            <w:hideMark/>
          </w:tcPr>
          <w:p w14:paraId="760CC15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8</w:t>
            </w:r>
          </w:p>
        </w:tc>
        <w:tc>
          <w:tcPr>
            <w:tcW w:w="2880" w:type="dxa"/>
            <w:tcBorders>
              <w:top w:val="nil"/>
              <w:left w:val="nil"/>
              <w:bottom w:val="single" w:sz="8" w:space="0" w:color="auto"/>
              <w:right w:val="single" w:sz="4" w:space="0" w:color="auto"/>
            </w:tcBorders>
            <w:shd w:val="clear" w:color="auto" w:fill="auto"/>
            <w:vAlign w:val="center"/>
            <w:hideMark/>
          </w:tcPr>
          <w:p w14:paraId="6261A0D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Protection of Audit Information</w:t>
            </w:r>
          </w:p>
        </w:tc>
        <w:tc>
          <w:tcPr>
            <w:tcW w:w="900" w:type="dxa"/>
            <w:tcBorders>
              <w:top w:val="nil"/>
              <w:left w:val="nil"/>
              <w:bottom w:val="single" w:sz="8" w:space="0" w:color="auto"/>
              <w:right w:val="single" w:sz="4" w:space="0" w:color="auto"/>
            </w:tcBorders>
            <w:shd w:val="clear" w:color="auto" w:fill="auto"/>
            <w:vAlign w:val="center"/>
            <w:hideMark/>
          </w:tcPr>
          <w:p w14:paraId="56640C2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R-248</w:t>
            </w:r>
          </w:p>
        </w:tc>
        <w:tc>
          <w:tcPr>
            <w:tcW w:w="4230" w:type="dxa"/>
            <w:tcBorders>
              <w:top w:val="nil"/>
              <w:left w:val="nil"/>
              <w:bottom w:val="single" w:sz="8" w:space="0" w:color="auto"/>
              <w:right w:val="single" w:sz="4" w:space="0" w:color="auto"/>
            </w:tcBorders>
            <w:shd w:val="clear" w:color="auto" w:fill="auto"/>
            <w:vAlign w:val="center"/>
            <w:hideMark/>
          </w:tcPr>
          <w:p w14:paraId="573423C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 The System should ensure the protection of audit information and audit tools from unauthorized access, modification, and deletion.</w:t>
            </w:r>
          </w:p>
        </w:tc>
        <w:tc>
          <w:tcPr>
            <w:tcW w:w="1710" w:type="dxa"/>
            <w:tcBorders>
              <w:top w:val="nil"/>
              <w:left w:val="nil"/>
              <w:bottom w:val="single" w:sz="8" w:space="0" w:color="auto"/>
              <w:right w:val="single" w:sz="4" w:space="0" w:color="auto"/>
            </w:tcBorders>
            <w:shd w:val="clear" w:color="auto" w:fill="auto"/>
            <w:vAlign w:val="center"/>
            <w:hideMark/>
          </w:tcPr>
          <w:p w14:paraId="064CF4F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515F5F2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52D1714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2446626" w14:textId="77777777" w:rsidTr="006E4C41">
        <w:trPr>
          <w:trHeight w:val="705"/>
        </w:trPr>
        <w:tc>
          <w:tcPr>
            <w:tcW w:w="630" w:type="dxa"/>
            <w:tcBorders>
              <w:top w:val="nil"/>
              <w:left w:val="single" w:sz="8" w:space="0" w:color="auto"/>
              <w:bottom w:val="single" w:sz="8" w:space="0" w:color="auto"/>
              <w:right w:val="single" w:sz="8" w:space="0" w:color="auto"/>
            </w:tcBorders>
            <w:shd w:val="clear" w:color="auto" w:fill="auto"/>
            <w:vAlign w:val="center"/>
            <w:hideMark/>
          </w:tcPr>
          <w:p w14:paraId="7E103B0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9</w:t>
            </w:r>
          </w:p>
        </w:tc>
        <w:tc>
          <w:tcPr>
            <w:tcW w:w="2880" w:type="dxa"/>
            <w:tcBorders>
              <w:top w:val="nil"/>
              <w:left w:val="nil"/>
              <w:bottom w:val="single" w:sz="8" w:space="0" w:color="auto"/>
              <w:right w:val="single" w:sz="4" w:space="0" w:color="auto"/>
            </w:tcBorders>
            <w:shd w:val="clear" w:color="auto" w:fill="auto"/>
            <w:vAlign w:val="center"/>
            <w:hideMark/>
          </w:tcPr>
          <w:p w14:paraId="4FB5830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Non-repudiation</w:t>
            </w:r>
          </w:p>
        </w:tc>
        <w:tc>
          <w:tcPr>
            <w:tcW w:w="900" w:type="dxa"/>
            <w:tcBorders>
              <w:top w:val="nil"/>
              <w:left w:val="nil"/>
              <w:bottom w:val="single" w:sz="8" w:space="0" w:color="auto"/>
              <w:right w:val="single" w:sz="4" w:space="0" w:color="auto"/>
            </w:tcBorders>
            <w:shd w:val="clear" w:color="auto" w:fill="auto"/>
            <w:vAlign w:val="center"/>
            <w:hideMark/>
          </w:tcPr>
          <w:p w14:paraId="016FF38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R-249</w:t>
            </w:r>
          </w:p>
        </w:tc>
        <w:tc>
          <w:tcPr>
            <w:tcW w:w="4230" w:type="dxa"/>
            <w:tcBorders>
              <w:top w:val="nil"/>
              <w:left w:val="nil"/>
              <w:bottom w:val="single" w:sz="8" w:space="0" w:color="auto"/>
              <w:right w:val="single" w:sz="4" w:space="0" w:color="auto"/>
            </w:tcBorders>
            <w:shd w:val="clear" w:color="auto" w:fill="auto"/>
            <w:vAlign w:val="center"/>
            <w:hideMark/>
          </w:tcPr>
          <w:p w14:paraId="3EDDD83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provide the ability to determine whether a specific individual has performed a particular action.</w:t>
            </w:r>
          </w:p>
        </w:tc>
        <w:tc>
          <w:tcPr>
            <w:tcW w:w="1710" w:type="dxa"/>
            <w:tcBorders>
              <w:top w:val="nil"/>
              <w:left w:val="nil"/>
              <w:bottom w:val="single" w:sz="8" w:space="0" w:color="auto"/>
              <w:right w:val="single" w:sz="4" w:space="0" w:color="auto"/>
            </w:tcBorders>
            <w:shd w:val="clear" w:color="auto" w:fill="auto"/>
            <w:vAlign w:val="center"/>
            <w:hideMark/>
          </w:tcPr>
          <w:p w14:paraId="5FBD420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7A99D4E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7A88EEF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D6B8E30" w14:textId="77777777" w:rsidTr="006E4C41">
        <w:trPr>
          <w:trHeight w:val="1050"/>
        </w:trPr>
        <w:tc>
          <w:tcPr>
            <w:tcW w:w="630" w:type="dxa"/>
            <w:tcBorders>
              <w:top w:val="nil"/>
              <w:left w:val="single" w:sz="8" w:space="0" w:color="auto"/>
              <w:bottom w:val="single" w:sz="8" w:space="0" w:color="auto"/>
              <w:right w:val="single" w:sz="8" w:space="0" w:color="auto"/>
            </w:tcBorders>
            <w:shd w:val="clear" w:color="auto" w:fill="auto"/>
            <w:vAlign w:val="center"/>
            <w:hideMark/>
          </w:tcPr>
          <w:p w14:paraId="450FB9B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10</w:t>
            </w:r>
          </w:p>
        </w:tc>
        <w:tc>
          <w:tcPr>
            <w:tcW w:w="2880" w:type="dxa"/>
            <w:tcBorders>
              <w:top w:val="nil"/>
              <w:left w:val="nil"/>
              <w:bottom w:val="single" w:sz="8" w:space="0" w:color="auto"/>
              <w:right w:val="single" w:sz="4" w:space="0" w:color="auto"/>
            </w:tcBorders>
            <w:shd w:val="clear" w:color="auto" w:fill="auto"/>
            <w:vAlign w:val="center"/>
            <w:hideMark/>
          </w:tcPr>
          <w:p w14:paraId="0754695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Minimum Functionality</w:t>
            </w:r>
          </w:p>
        </w:tc>
        <w:tc>
          <w:tcPr>
            <w:tcW w:w="900" w:type="dxa"/>
            <w:tcBorders>
              <w:top w:val="nil"/>
              <w:left w:val="nil"/>
              <w:bottom w:val="single" w:sz="8" w:space="0" w:color="auto"/>
              <w:right w:val="single" w:sz="4" w:space="0" w:color="auto"/>
            </w:tcBorders>
            <w:shd w:val="clear" w:color="auto" w:fill="auto"/>
            <w:vAlign w:val="center"/>
            <w:hideMark/>
          </w:tcPr>
          <w:p w14:paraId="4C59E9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R-250</w:t>
            </w:r>
          </w:p>
        </w:tc>
        <w:tc>
          <w:tcPr>
            <w:tcW w:w="4230" w:type="dxa"/>
            <w:tcBorders>
              <w:top w:val="nil"/>
              <w:left w:val="nil"/>
              <w:bottom w:val="single" w:sz="8" w:space="0" w:color="auto"/>
              <w:right w:val="single" w:sz="4" w:space="0" w:color="auto"/>
            </w:tcBorders>
            <w:shd w:val="clear" w:color="auto" w:fill="auto"/>
            <w:vAlign w:val="center"/>
            <w:hideMark/>
          </w:tcPr>
          <w:p w14:paraId="305FA4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provide the ability to configure only essential capabilities, and explicitly disable and/or restrict the use of all non-essential functionalities, interfaces, protocols, and/or services.</w:t>
            </w:r>
          </w:p>
        </w:tc>
        <w:tc>
          <w:tcPr>
            <w:tcW w:w="1710" w:type="dxa"/>
            <w:tcBorders>
              <w:top w:val="nil"/>
              <w:left w:val="nil"/>
              <w:bottom w:val="single" w:sz="8" w:space="0" w:color="auto"/>
              <w:right w:val="single" w:sz="4" w:space="0" w:color="auto"/>
            </w:tcBorders>
            <w:shd w:val="clear" w:color="auto" w:fill="auto"/>
            <w:vAlign w:val="center"/>
            <w:hideMark/>
          </w:tcPr>
          <w:p w14:paraId="603683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2661121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74FF9E5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24739D6" w14:textId="77777777" w:rsidTr="006E4C41">
        <w:trPr>
          <w:trHeight w:val="1395"/>
        </w:trPr>
        <w:tc>
          <w:tcPr>
            <w:tcW w:w="630" w:type="dxa"/>
            <w:tcBorders>
              <w:top w:val="nil"/>
              <w:left w:val="single" w:sz="8" w:space="0" w:color="auto"/>
              <w:bottom w:val="single" w:sz="8" w:space="0" w:color="auto"/>
              <w:right w:val="single" w:sz="8" w:space="0" w:color="auto"/>
            </w:tcBorders>
            <w:shd w:val="clear" w:color="auto" w:fill="auto"/>
            <w:vAlign w:val="center"/>
            <w:hideMark/>
          </w:tcPr>
          <w:p w14:paraId="723A7BA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11</w:t>
            </w:r>
          </w:p>
        </w:tc>
        <w:tc>
          <w:tcPr>
            <w:tcW w:w="2880" w:type="dxa"/>
            <w:tcBorders>
              <w:top w:val="nil"/>
              <w:left w:val="nil"/>
              <w:bottom w:val="single" w:sz="8" w:space="0" w:color="auto"/>
              <w:right w:val="single" w:sz="4" w:space="0" w:color="auto"/>
            </w:tcBorders>
            <w:shd w:val="clear" w:color="auto" w:fill="auto"/>
            <w:vAlign w:val="center"/>
            <w:hideMark/>
          </w:tcPr>
          <w:p w14:paraId="48A6F36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Transmission Integrity</w:t>
            </w:r>
          </w:p>
        </w:tc>
        <w:tc>
          <w:tcPr>
            <w:tcW w:w="900" w:type="dxa"/>
            <w:tcBorders>
              <w:top w:val="nil"/>
              <w:left w:val="nil"/>
              <w:bottom w:val="single" w:sz="8" w:space="0" w:color="auto"/>
              <w:right w:val="single" w:sz="4" w:space="0" w:color="auto"/>
            </w:tcBorders>
            <w:shd w:val="clear" w:color="auto" w:fill="auto"/>
            <w:vAlign w:val="center"/>
            <w:hideMark/>
          </w:tcPr>
          <w:p w14:paraId="47D3F38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R-251</w:t>
            </w:r>
          </w:p>
        </w:tc>
        <w:tc>
          <w:tcPr>
            <w:tcW w:w="4230" w:type="dxa"/>
            <w:tcBorders>
              <w:top w:val="nil"/>
              <w:left w:val="nil"/>
              <w:bottom w:val="single" w:sz="8" w:space="0" w:color="auto"/>
              <w:right w:val="single" w:sz="4" w:space="0" w:color="auto"/>
            </w:tcBorders>
            <w:shd w:val="clear" w:color="auto" w:fill="auto"/>
            <w:vAlign w:val="center"/>
            <w:hideMark/>
          </w:tcPr>
          <w:p w14:paraId="2931943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protect the integrity of transmitted information. It shall should cryptographic mechanisms to detect any modifications during transmission, unless the information is safeguarded by alternative physical means.</w:t>
            </w:r>
          </w:p>
        </w:tc>
        <w:tc>
          <w:tcPr>
            <w:tcW w:w="1710" w:type="dxa"/>
            <w:tcBorders>
              <w:top w:val="nil"/>
              <w:left w:val="nil"/>
              <w:bottom w:val="single" w:sz="8" w:space="0" w:color="auto"/>
              <w:right w:val="single" w:sz="4" w:space="0" w:color="auto"/>
            </w:tcBorders>
            <w:shd w:val="clear" w:color="auto" w:fill="auto"/>
            <w:vAlign w:val="center"/>
            <w:hideMark/>
          </w:tcPr>
          <w:p w14:paraId="6E0F376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58CE34B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79C8AAA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E94FE76" w14:textId="77777777" w:rsidTr="006E4C41">
        <w:trPr>
          <w:trHeight w:val="1395"/>
        </w:trPr>
        <w:tc>
          <w:tcPr>
            <w:tcW w:w="630" w:type="dxa"/>
            <w:tcBorders>
              <w:top w:val="nil"/>
              <w:left w:val="single" w:sz="8" w:space="0" w:color="auto"/>
              <w:bottom w:val="single" w:sz="8" w:space="0" w:color="auto"/>
              <w:right w:val="single" w:sz="8" w:space="0" w:color="auto"/>
            </w:tcBorders>
            <w:shd w:val="clear" w:color="auto" w:fill="auto"/>
            <w:vAlign w:val="center"/>
            <w:hideMark/>
          </w:tcPr>
          <w:p w14:paraId="21827BB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12</w:t>
            </w:r>
          </w:p>
        </w:tc>
        <w:tc>
          <w:tcPr>
            <w:tcW w:w="2880" w:type="dxa"/>
            <w:tcBorders>
              <w:top w:val="nil"/>
              <w:left w:val="nil"/>
              <w:bottom w:val="single" w:sz="8" w:space="0" w:color="auto"/>
              <w:right w:val="single" w:sz="4" w:space="0" w:color="auto"/>
            </w:tcBorders>
            <w:shd w:val="clear" w:color="auto" w:fill="auto"/>
            <w:vAlign w:val="center"/>
            <w:hideMark/>
          </w:tcPr>
          <w:p w14:paraId="25D1056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Transmission Confidentiality</w:t>
            </w:r>
          </w:p>
        </w:tc>
        <w:tc>
          <w:tcPr>
            <w:tcW w:w="900" w:type="dxa"/>
            <w:tcBorders>
              <w:top w:val="nil"/>
              <w:left w:val="nil"/>
              <w:bottom w:val="single" w:sz="8" w:space="0" w:color="auto"/>
              <w:right w:val="single" w:sz="4" w:space="0" w:color="auto"/>
            </w:tcBorders>
            <w:shd w:val="clear" w:color="auto" w:fill="auto"/>
            <w:vAlign w:val="center"/>
            <w:hideMark/>
          </w:tcPr>
          <w:p w14:paraId="5ECA20A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R-252</w:t>
            </w:r>
          </w:p>
        </w:tc>
        <w:tc>
          <w:tcPr>
            <w:tcW w:w="4230" w:type="dxa"/>
            <w:tcBorders>
              <w:top w:val="nil"/>
              <w:left w:val="nil"/>
              <w:bottom w:val="single" w:sz="8" w:space="0" w:color="auto"/>
              <w:right w:val="single" w:sz="4" w:space="0" w:color="auto"/>
            </w:tcBorders>
            <w:shd w:val="clear" w:color="auto" w:fill="auto"/>
            <w:vAlign w:val="center"/>
            <w:hideMark/>
          </w:tcPr>
          <w:p w14:paraId="0B53A2C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The System should protect the confidentiality of transmitted information. To prevent unauthorized disclosure during transmission, the System should employ cryptographic </w:t>
            </w:r>
            <w:r w:rsidRPr="006E4C41">
              <w:rPr>
                <w:rFonts w:eastAsia="Times New Roman" w:cs="Times New Roman"/>
                <w:color w:val="000000"/>
                <w:sz w:val="24"/>
                <w:szCs w:val="24"/>
                <w:lang w:val="en-US"/>
              </w:rPr>
              <w:lastRenderedPageBreak/>
              <w:t>mechanisms unless the information is secured by alternative physical means.</w:t>
            </w:r>
          </w:p>
        </w:tc>
        <w:tc>
          <w:tcPr>
            <w:tcW w:w="1710" w:type="dxa"/>
            <w:tcBorders>
              <w:top w:val="nil"/>
              <w:left w:val="nil"/>
              <w:bottom w:val="single" w:sz="8" w:space="0" w:color="auto"/>
              <w:right w:val="single" w:sz="4" w:space="0" w:color="auto"/>
            </w:tcBorders>
            <w:shd w:val="clear" w:color="auto" w:fill="auto"/>
            <w:vAlign w:val="center"/>
            <w:hideMark/>
          </w:tcPr>
          <w:p w14:paraId="229771C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26F574F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31957AC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F0D8C39" w14:textId="77777777" w:rsidTr="006E4C41">
        <w:trPr>
          <w:trHeight w:val="1725"/>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44F2D59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13</w:t>
            </w:r>
          </w:p>
        </w:tc>
        <w:tc>
          <w:tcPr>
            <w:tcW w:w="2880" w:type="dxa"/>
            <w:vMerge w:val="restart"/>
            <w:tcBorders>
              <w:top w:val="nil"/>
              <w:left w:val="single" w:sz="8" w:space="0" w:color="auto"/>
              <w:bottom w:val="single" w:sz="8" w:space="0" w:color="000000"/>
              <w:right w:val="single" w:sz="4" w:space="0" w:color="auto"/>
            </w:tcBorders>
            <w:shd w:val="clear" w:color="auto" w:fill="auto"/>
            <w:vAlign w:val="center"/>
            <w:hideMark/>
          </w:tcPr>
          <w:p w14:paraId="32F93B8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Data Confidentiality and Protection</w:t>
            </w:r>
          </w:p>
        </w:tc>
        <w:tc>
          <w:tcPr>
            <w:tcW w:w="900" w:type="dxa"/>
            <w:tcBorders>
              <w:top w:val="nil"/>
              <w:left w:val="nil"/>
              <w:bottom w:val="single" w:sz="4" w:space="0" w:color="auto"/>
              <w:right w:val="single" w:sz="4" w:space="0" w:color="auto"/>
            </w:tcBorders>
            <w:shd w:val="clear" w:color="auto" w:fill="auto"/>
            <w:vAlign w:val="center"/>
            <w:hideMark/>
          </w:tcPr>
          <w:p w14:paraId="1E6D87E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R-253</w:t>
            </w:r>
          </w:p>
        </w:tc>
        <w:tc>
          <w:tcPr>
            <w:tcW w:w="4230" w:type="dxa"/>
            <w:tcBorders>
              <w:top w:val="nil"/>
              <w:left w:val="nil"/>
              <w:bottom w:val="single" w:sz="4" w:space="0" w:color="auto"/>
              <w:right w:val="single" w:sz="4" w:space="0" w:color="auto"/>
            </w:tcBorders>
            <w:shd w:val="clear" w:color="auto" w:fill="auto"/>
            <w:vAlign w:val="center"/>
            <w:hideMark/>
          </w:tcPr>
          <w:p w14:paraId="6B047FC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should ensure the strict confidentiality, integrity, and security of all information shared or accessed in connection with the Contract, including but not limited to regulatory reports, supervisory inquiries, ML/FT and sanctions compliance riks assessments, and any other sensitive or proprietary data.</w:t>
            </w:r>
          </w:p>
        </w:tc>
        <w:tc>
          <w:tcPr>
            <w:tcW w:w="1710" w:type="dxa"/>
            <w:tcBorders>
              <w:top w:val="nil"/>
              <w:left w:val="nil"/>
              <w:bottom w:val="single" w:sz="4" w:space="0" w:color="auto"/>
              <w:right w:val="single" w:sz="4" w:space="0" w:color="auto"/>
            </w:tcBorders>
            <w:shd w:val="clear" w:color="auto" w:fill="auto"/>
            <w:vAlign w:val="center"/>
            <w:hideMark/>
          </w:tcPr>
          <w:p w14:paraId="26A7496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7AB84A0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0AFD360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14FDA94"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35C9219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001AE1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225AC1F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R-254</w:t>
            </w:r>
          </w:p>
        </w:tc>
        <w:tc>
          <w:tcPr>
            <w:tcW w:w="4230" w:type="dxa"/>
            <w:tcBorders>
              <w:top w:val="nil"/>
              <w:left w:val="nil"/>
              <w:bottom w:val="single" w:sz="4" w:space="0" w:color="auto"/>
              <w:right w:val="single" w:sz="4" w:space="0" w:color="auto"/>
            </w:tcBorders>
            <w:shd w:val="clear" w:color="auto" w:fill="auto"/>
            <w:vAlign w:val="center"/>
            <w:hideMark/>
          </w:tcPr>
          <w:p w14:paraId="0ECF7A9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is strictly prohibited from disclosing, processing, transferring, copying, or otherwise using any real supervisory data for testing or development purposes.</w:t>
            </w:r>
          </w:p>
        </w:tc>
        <w:tc>
          <w:tcPr>
            <w:tcW w:w="1710" w:type="dxa"/>
            <w:tcBorders>
              <w:top w:val="nil"/>
              <w:left w:val="nil"/>
              <w:bottom w:val="single" w:sz="4" w:space="0" w:color="auto"/>
              <w:right w:val="single" w:sz="4" w:space="0" w:color="auto"/>
            </w:tcBorders>
            <w:shd w:val="clear" w:color="auto" w:fill="auto"/>
            <w:vAlign w:val="center"/>
            <w:hideMark/>
          </w:tcPr>
          <w:p w14:paraId="489EEFF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14697D6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2DFD812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FB4AC05"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F8148D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3DD346E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6D52EE1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R-255</w:t>
            </w:r>
          </w:p>
        </w:tc>
        <w:tc>
          <w:tcPr>
            <w:tcW w:w="4230" w:type="dxa"/>
            <w:tcBorders>
              <w:top w:val="nil"/>
              <w:left w:val="nil"/>
              <w:bottom w:val="single" w:sz="4" w:space="0" w:color="auto"/>
              <w:right w:val="single" w:sz="4" w:space="0" w:color="auto"/>
            </w:tcBorders>
            <w:shd w:val="clear" w:color="auto" w:fill="auto"/>
            <w:vAlign w:val="center"/>
            <w:hideMark/>
          </w:tcPr>
          <w:p w14:paraId="2185E09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For system testing, only anonymized and artificial (“dummy”) data, generated or approved by the Client, shall be used.</w:t>
            </w:r>
          </w:p>
        </w:tc>
        <w:tc>
          <w:tcPr>
            <w:tcW w:w="1710" w:type="dxa"/>
            <w:tcBorders>
              <w:top w:val="nil"/>
              <w:left w:val="nil"/>
              <w:bottom w:val="single" w:sz="4" w:space="0" w:color="auto"/>
              <w:right w:val="single" w:sz="4" w:space="0" w:color="auto"/>
            </w:tcBorders>
            <w:shd w:val="clear" w:color="auto" w:fill="auto"/>
            <w:vAlign w:val="center"/>
            <w:hideMark/>
          </w:tcPr>
          <w:p w14:paraId="28051BA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6701BA1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484DE77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FDD3D78"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0138311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63BFB07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4BE0D9A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R-256</w:t>
            </w:r>
          </w:p>
        </w:tc>
        <w:tc>
          <w:tcPr>
            <w:tcW w:w="4230" w:type="dxa"/>
            <w:tcBorders>
              <w:top w:val="nil"/>
              <w:left w:val="nil"/>
              <w:bottom w:val="single" w:sz="4" w:space="0" w:color="auto"/>
              <w:right w:val="single" w:sz="4" w:space="0" w:color="auto"/>
            </w:tcBorders>
            <w:shd w:val="clear" w:color="auto" w:fill="auto"/>
            <w:vAlign w:val="center"/>
            <w:hideMark/>
          </w:tcPr>
          <w:p w14:paraId="0C0A0774" w14:textId="1122BB6F" w:rsidR="006E4C41" w:rsidRPr="006E4C41" w:rsidRDefault="006E4C41" w:rsidP="006E4C41">
            <w:pPr>
              <w:spacing w:before="0" w:after="0" w:line="240" w:lineRule="auto"/>
              <w:jc w:val="left"/>
              <w:rPr>
                <w:rFonts w:eastAsia="Times New Roman" w:cs="Times New Roman"/>
                <w:lang w:val="en-US"/>
              </w:rPr>
            </w:pPr>
            <w:r w:rsidRPr="006E4C41">
              <w:rPr>
                <w:rFonts w:eastAsia="Times New Roman" w:cs="Times New Roman"/>
                <w:color w:val="000000"/>
                <w:sz w:val="24"/>
                <w:szCs w:val="24"/>
                <w:lang w:val="en-US"/>
              </w:rPr>
              <w:t>The CBA AML/CFT risk assessment methodology, supervisory models, scoring frameworks, and related intellectual property must be treated as strictly confidential information.</w:t>
            </w:r>
          </w:p>
        </w:tc>
        <w:tc>
          <w:tcPr>
            <w:tcW w:w="1710" w:type="dxa"/>
            <w:tcBorders>
              <w:top w:val="nil"/>
              <w:left w:val="nil"/>
              <w:bottom w:val="single" w:sz="4" w:space="0" w:color="auto"/>
              <w:right w:val="single" w:sz="4" w:space="0" w:color="auto"/>
            </w:tcBorders>
            <w:shd w:val="clear" w:color="auto" w:fill="auto"/>
            <w:vAlign w:val="center"/>
            <w:hideMark/>
          </w:tcPr>
          <w:p w14:paraId="77CC9A5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7F4929E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34DA90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F2CB449"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258C0A5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0875C57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292409A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R-257</w:t>
            </w:r>
          </w:p>
        </w:tc>
        <w:tc>
          <w:tcPr>
            <w:tcW w:w="4230" w:type="dxa"/>
            <w:tcBorders>
              <w:top w:val="nil"/>
              <w:left w:val="nil"/>
              <w:bottom w:val="single" w:sz="4" w:space="0" w:color="auto"/>
              <w:right w:val="single" w:sz="4" w:space="0" w:color="auto"/>
            </w:tcBorders>
            <w:shd w:val="clear" w:color="auto" w:fill="auto"/>
            <w:vAlign w:val="center"/>
            <w:hideMark/>
          </w:tcPr>
          <w:p w14:paraId="6692BC0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Should on-site testing be required, the Vendor’s authorized representative must be physically present at the Client’s premises and under direct supervision of authorized personnel.</w:t>
            </w:r>
          </w:p>
        </w:tc>
        <w:tc>
          <w:tcPr>
            <w:tcW w:w="1710" w:type="dxa"/>
            <w:tcBorders>
              <w:top w:val="nil"/>
              <w:left w:val="nil"/>
              <w:bottom w:val="single" w:sz="4" w:space="0" w:color="auto"/>
              <w:right w:val="single" w:sz="4" w:space="0" w:color="auto"/>
            </w:tcBorders>
            <w:shd w:val="clear" w:color="auto" w:fill="auto"/>
            <w:vAlign w:val="center"/>
            <w:hideMark/>
          </w:tcPr>
          <w:p w14:paraId="264373F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04C593E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2AC769A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4D5DE56" w14:textId="77777777" w:rsidTr="006E4C41">
        <w:trPr>
          <w:trHeight w:val="1380"/>
        </w:trPr>
        <w:tc>
          <w:tcPr>
            <w:tcW w:w="630" w:type="dxa"/>
            <w:vMerge/>
            <w:tcBorders>
              <w:top w:val="nil"/>
              <w:left w:val="single" w:sz="8" w:space="0" w:color="auto"/>
              <w:bottom w:val="single" w:sz="8" w:space="0" w:color="000000"/>
              <w:right w:val="single" w:sz="8" w:space="0" w:color="auto"/>
            </w:tcBorders>
            <w:vAlign w:val="center"/>
            <w:hideMark/>
          </w:tcPr>
          <w:p w14:paraId="310D2A1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6114787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695E4B5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R-258</w:t>
            </w:r>
          </w:p>
        </w:tc>
        <w:tc>
          <w:tcPr>
            <w:tcW w:w="4230" w:type="dxa"/>
            <w:tcBorders>
              <w:top w:val="nil"/>
              <w:left w:val="nil"/>
              <w:bottom w:val="single" w:sz="4" w:space="0" w:color="auto"/>
              <w:right w:val="single" w:sz="4" w:space="0" w:color="auto"/>
            </w:tcBorders>
            <w:shd w:val="clear" w:color="auto" w:fill="auto"/>
            <w:vAlign w:val="center"/>
            <w:hideMark/>
          </w:tcPr>
          <w:p w14:paraId="617D27D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Any </w:t>
            </w:r>
            <w:r w:rsidRPr="006E4C41">
              <w:rPr>
                <w:rFonts w:eastAsia="Times New Roman" w:cs="Times New Roman"/>
                <w:b/>
                <w:bCs/>
                <w:color w:val="000000"/>
                <w:sz w:val="24"/>
                <w:szCs w:val="24"/>
                <w:lang w:val="en-US"/>
              </w:rPr>
              <w:t>unauthorized access, disclosure, processing, or misuse of data</w:t>
            </w:r>
            <w:r w:rsidRPr="006E4C41">
              <w:rPr>
                <w:rFonts w:eastAsia="Times New Roman" w:cs="Times New Roman"/>
                <w:color w:val="000000"/>
                <w:sz w:val="24"/>
                <w:szCs w:val="24"/>
                <w:lang w:val="en-US"/>
              </w:rPr>
              <w:t xml:space="preserve"> shall constitute a material breach of contract, subject to immediate termination and legal liability in accordance with applicable laws and regulations.</w:t>
            </w:r>
          </w:p>
        </w:tc>
        <w:tc>
          <w:tcPr>
            <w:tcW w:w="1710" w:type="dxa"/>
            <w:tcBorders>
              <w:top w:val="nil"/>
              <w:left w:val="nil"/>
              <w:bottom w:val="single" w:sz="4" w:space="0" w:color="auto"/>
              <w:right w:val="single" w:sz="4" w:space="0" w:color="auto"/>
            </w:tcBorders>
            <w:shd w:val="clear" w:color="auto" w:fill="auto"/>
            <w:vAlign w:val="center"/>
            <w:hideMark/>
          </w:tcPr>
          <w:p w14:paraId="196E37C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345E8A8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29F4866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8392138" w14:textId="77777777" w:rsidTr="006E4C41">
        <w:trPr>
          <w:trHeight w:val="1050"/>
        </w:trPr>
        <w:tc>
          <w:tcPr>
            <w:tcW w:w="630" w:type="dxa"/>
            <w:vMerge/>
            <w:tcBorders>
              <w:top w:val="nil"/>
              <w:left w:val="single" w:sz="8" w:space="0" w:color="auto"/>
              <w:bottom w:val="single" w:sz="8" w:space="0" w:color="000000"/>
              <w:right w:val="single" w:sz="8" w:space="0" w:color="auto"/>
            </w:tcBorders>
            <w:vAlign w:val="center"/>
            <w:hideMark/>
          </w:tcPr>
          <w:p w14:paraId="3BBF61C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381810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8" w:space="0" w:color="auto"/>
              <w:right w:val="single" w:sz="4" w:space="0" w:color="auto"/>
            </w:tcBorders>
            <w:shd w:val="clear" w:color="auto" w:fill="auto"/>
            <w:vAlign w:val="center"/>
            <w:hideMark/>
          </w:tcPr>
          <w:p w14:paraId="0E3DD13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R-259</w:t>
            </w:r>
          </w:p>
        </w:tc>
        <w:tc>
          <w:tcPr>
            <w:tcW w:w="4230" w:type="dxa"/>
            <w:tcBorders>
              <w:top w:val="nil"/>
              <w:left w:val="nil"/>
              <w:bottom w:val="single" w:sz="8" w:space="0" w:color="auto"/>
              <w:right w:val="single" w:sz="4" w:space="0" w:color="auto"/>
            </w:tcBorders>
            <w:shd w:val="clear" w:color="auto" w:fill="auto"/>
            <w:vAlign w:val="center"/>
            <w:hideMark/>
          </w:tcPr>
          <w:p w14:paraId="74903F8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The Vendor shall be required to sign a </w:t>
            </w:r>
            <w:r w:rsidRPr="006E4C41">
              <w:rPr>
                <w:rFonts w:eastAsia="Times New Roman" w:cs="Times New Roman"/>
                <w:b/>
                <w:bCs/>
                <w:color w:val="000000"/>
                <w:sz w:val="24"/>
                <w:szCs w:val="24"/>
                <w:lang w:val="en-US"/>
              </w:rPr>
              <w:t>Data Confidentiality and Non-Disclosure Agreement (NDA)</w:t>
            </w:r>
            <w:r w:rsidRPr="006E4C41">
              <w:rPr>
                <w:rFonts w:eastAsia="Times New Roman" w:cs="Times New Roman"/>
                <w:color w:val="000000"/>
                <w:sz w:val="24"/>
                <w:szCs w:val="24"/>
                <w:lang w:val="en-US"/>
              </w:rPr>
              <w:t xml:space="preserve"> prior </w:t>
            </w:r>
            <w:r w:rsidRPr="006E4C41">
              <w:rPr>
                <w:rFonts w:eastAsia="Times New Roman" w:cs="Times New Roman"/>
                <w:color w:val="000000"/>
                <w:sz w:val="24"/>
                <w:szCs w:val="24"/>
                <w:lang w:val="en-US"/>
              </w:rPr>
              <w:lastRenderedPageBreak/>
              <w:t>to any access to the system environment.</w:t>
            </w:r>
          </w:p>
        </w:tc>
        <w:tc>
          <w:tcPr>
            <w:tcW w:w="1710" w:type="dxa"/>
            <w:tcBorders>
              <w:top w:val="nil"/>
              <w:left w:val="nil"/>
              <w:bottom w:val="single" w:sz="8" w:space="0" w:color="auto"/>
              <w:right w:val="single" w:sz="4" w:space="0" w:color="auto"/>
            </w:tcBorders>
            <w:shd w:val="clear" w:color="auto" w:fill="auto"/>
            <w:vAlign w:val="center"/>
            <w:hideMark/>
          </w:tcPr>
          <w:p w14:paraId="5CE3589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18C9AA3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0B92C26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57CE769" w14:textId="77777777" w:rsidTr="006E4C41">
        <w:trPr>
          <w:trHeight w:val="1740"/>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62BC2A7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14</w:t>
            </w:r>
          </w:p>
        </w:tc>
        <w:tc>
          <w:tcPr>
            <w:tcW w:w="2880" w:type="dxa"/>
            <w:tcBorders>
              <w:top w:val="nil"/>
              <w:left w:val="nil"/>
              <w:bottom w:val="single" w:sz="8" w:space="0" w:color="auto"/>
              <w:right w:val="single" w:sz="4" w:space="0" w:color="auto"/>
            </w:tcBorders>
            <w:shd w:val="clear" w:color="auto" w:fill="auto"/>
            <w:vAlign w:val="center"/>
            <w:hideMark/>
          </w:tcPr>
          <w:p w14:paraId="67B6489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Security Testing and Risk Assessment</w:t>
            </w:r>
          </w:p>
        </w:tc>
        <w:tc>
          <w:tcPr>
            <w:tcW w:w="900" w:type="dxa"/>
            <w:tcBorders>
              <w:top w:val="nil"/>
              <w:left w:val="nil"/>
              <w:bottom w:val="single" w:sz="8" w:space="0" w:color="auto"/>
              <w:right w:val="single" w:sz="4" w:space="0" w:color="auto"/>
            </w:tcBorders>
            <w:shd w:val="clear" w:color="auto" w:fill="auto"/>
            <w:vAlign w:val="center"/>
            <w:hideMark/>
          </w:tcPr>
          <w:p w14:paraId="570B7A2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R-260</w:t>
            </w:r>
          </w:p>
        </w:tc>
        <w:tc>
          <w:tcPr>
            <w:tcW w:w="4230" w:type="dxa"/>
            <w:tcBorders>
              <w:top w:val="nil"/>
              <w:left w:val="nil"/>
              <w:bottom w:val="single" w:sz="8" w:space="0" w:color="auto"/>
              <w:right w:val="single" w:sz="4" w:space="0" w:color="auto"/>
            </w:tcBorders>
            <w:shd w:val="clear" w:color="auto" w:fill="auto"/>
            <w:vAlign w:val="center"/>
            <w:hideMark/>
          </w:tcPr>
          <w:p w14:paraId="6E5A3E4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must conduct annual penetration testing and vulnerability assessments to ensure the AML/CFT System remains secure. Upon request, the vendor is obligated to provide detailed security testing reports. It is preferable that the System is protected against vulnerabilities listed in OWASP Top 10 and SANS/CWE Top 25.</w:t>
            </w:r>
          </w:p>
        </w:tc>
        <w:tc>
          <w:tcPr>
            <w:tcW w:w="1710" w:type="dxa"/>
            <w:tcBorders>
              <w:top w:val="nil"/>
              <w:left w:val="nil"/>
              <w:bottom w:val="single" w:sz="8" w:space="0" w:color="auto"/>
              <w:right w:val="single" w:sz="4" w:space="0" w:color="auto"/>
            </w:tcBorders>
            <w:shd w:val="clear" w:color="auto" w:fill="auto"/>
            <w:vAlign w:val="center"/>
            <w:hideMark/>
          </w:tcPr>
          <w:p w14:paraId="1714EDC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18F2FB6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3CA29D6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0BD243B" w14:textId="77777777" w:rsidTr="006E4C41">
        <w:trPr>
          <w:trHeight w:val="1395"/>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63C6781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15</w:t>
            </w:r>
          </w:p>
        </w:tc>
        <w:tc>
          <w:tcPr>
            <w:tcW w:w="2880" w:type="dxa"/>
            <w:tcBorders>
              <w:top w:val="nil"/>
              <w:left w:val="nil"/>
              <w:bottom w:val="single" w:sz="8" w:space="0" w:color="auto"/>
              <w:right w:val="single" w:sz="4" w:space="0" w:color="auto"/>
            </w:tcBorders>
            <w:shd w:val="clear" w:color="auto" w:fill="auto"/>
            <w:vAlign w:val="center"/>
            <w:hideMark/>
          </w:tcPr>
          <w:p w14:paraId="4FF9049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Data Deletion</w:t>
            </w:r>
          </w:p>
        </w:tc>
        <w:tc>
          <w:tcPr>
            <w:tcW w:w="900" w:type="dxa"/>
            <w:tcBorders>
              <w:top w:val="nil"/>
              <w:left w:val="nil"/>
              <w:bottom w:val="single" w:sz="8" w:space="0" w:color="auto"/>
              <w:right w:val="single" w:sz="4" w:space="0" w:color="auto"/>
            </w:tcBorders>
            <w:shd w:val="clear" w:color="auto" w:fill="auto"/>
            <w:vAlign w:val="center"/>
            <w:hideMark/>
          </w:tcPr>
          <w:p w14:paraId="1F32A5B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R-261</w:t>
            </w:r>
          </w:p>
        </w:tc>
        <w:tc>
          <w:tcPr>
            <w:tcW w:w="4230" w:type="dxa"/>
            <w:tcBorders>
              <w:top w:val="nil"/>
              <w:left w:val="nil"/>
              <w:bottom w:val="single" w:sz="8" w:space="0" w:color="auto"/>
              <w:right w:val="single" w:sz="4" w:space="0" w:color="auto"/>
            </w:tcBorders>
            <w:shd w:val="clear" w:color="auto" w:fill="auto"/>
            <w:vAlign w:val="center"/>
            <w:hideMark/>
          </w:tcPr>
          <w:p w14:paraId="750D586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Upon contract termination or in accordance with data retention policies established by law, all stored data must be securely deleted using industry-accepted data wiping technologies. Methods that ensure data irrecoverability shall be applied, such as DoD 5220.22-M and NIST 800-88 standards.</w:t>
            </w:r>
          </w:p>
        </w:tc>
        <w:tc>
          <w:tcPr>
            <w:tcW w:w="1710" w:type="dxa"/>
            <w:tcBorders>
              <w:top w:val="nil"/>
              <w:left w:val="nil"/>
              <w:bottom w:val="single" w:sz="8" w:space="0" w:color="auto"/>
              <w:right w:val="single" w:sz="4" w:space="0" w:color="auto"/>
            </w:tcBorders>
            <w:shd w:val="clear" w:color="auto" w:fill="auto"/>
            <w:vAlign w:val="center"/>
            <w:hideMark/>
          </w:tcPr>
          <w:p w14:paraId="1C04E38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0299547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4F490E7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6E16F08" w14:textId="77777777" w:rsidTr="006E4C41">
        <w:trPr>
          <w:trHeight w:val="1050"/>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3323C7F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16</w:t>
            </w:r>
          </w:p>
        </w:tc>
        <w:tc>
          <w:tcPr>
            <w:tcW w:w="2880" w:type="dxa"/>
            <w:tcBorders>
              <w:top w:val="nil"/>
              <w:left w:val="nil"/>
              <w:bottom w:val="single" w:sz="8" w:space="0" w:color="auto"/>
              <w:right w:val="single" w:sz="4" w:space="0" w:color="auto"/>
            </w:tcBorders>
            <w:shd w:val="clear" w:color="auto" w:fill="auto"/>
            <w:vAlign w:val="center"/>
            <w:hideMark/>
          </w:tcPr>
          <w:p w14:paraId="7EBB5B7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Accuracy, Completeness, Validity, and Authenticity of Information</w:t>
            </w:r>
          </w:p>
        </w:tc>
        <w:tc>
          <w:tcPr>
            <w:tcW w:w="900" w:type="dxa"/>
            <w:tcBorders>
              <w:top w:val="nil"/>
              <w:left w:val="nil"/>
              <w:bottom w:val="single" w:sz="8" w:space="0" w:color="auto"/>
              <w:right w:val="single" w:sz="4" w:space="0" w:color="auto"/>
            </w:tcBorders>
            <w:shd w:val="clear" w:color="auto" w:fill="auto"/>
            <w:vAlign w:val="center"/>
            <w:hideMark/>
          </w:tcPr>
          <w:p w14:paraId="74B002E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R-262</w:t>
            </w:r>
          </w:p>
        </w:tc>
        <w:tc>
          <w:tcPr>
            <w:tcW w:w="4230" w:type="dxa"/>
            <w:tcBorders>
              <w:top w:val="nil"/>
              <w:left w:val="nil"/>
              <w:bottom w:val="single" w:sz="8" w:space="0" w:color="auto"/>
              <w:right w:val="single" w:sz="4" w:space="0" w:color="auto"/>
            </w:tcBorders>
            <w:shd w:val="clear" w:color="auto" w:fill="auto"/>
            <w:vAlign w:val="center"/>
            <w:hideMark/>
          </w:tcPr>
          <w:p w14:paraId="1F6C0D5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 should verify the accuracy, completeness, validity, and authenticity of information.</w:t>
            </w:r>
          </w:p>
        </w:tc>
        <w:tc>
          <w:tcPr>
            <w:tcW w:w="1710" w:type="dxa"/>
            <w:tcBorders>
              <w:top w:val="nil"/>
              <w:left w:val="nil"/>
              <w:bottom w:val="single" w:sz="8" w:space="0" w:color="auto"/>
              <w:right w:val="single" w:sz="4" w:space="0" w:color="auto"/>
            </w:tcBorders>
            <w:shd w:val="clear" w:color="auto" w:fill="auto"/>
            <w:vAlign w:val="center"/>
            <w:hideMark/>
          </w:tcPr>
          <w:p w14:paraId="0F48B01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7297B13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4075EB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53264BF" w14:textId="77777777" w:rsidTr="006E4C41">
        <w:trPr>
          <w:trHeight w:val="1035"/>
        </w:trPr>
        <w:tc>
          <w:tcPr>
            <w:tcW w:w="6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16D305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17</w:t>
            </w:r>
          </w:p>
        </w:tc>
        <w:tc>
          <w:tcPr>
            <w:tcW w:w="2880" w:type="dxa"/>
            <w:vMerge w:val="restart"/>
            <w:tcBorders>
              <w:top w:val="nil"/>
              <w:left w:val="single" w:sz="8" w:space="0" w:color="auto"/>
              <w:bottom w:val="single" w:sz="8" w:space="0" w:color="000000"/>
              <w:right w:val="single" w:sz="4" w:space="0" w:color="auto"/>
            </w:tcBorders>
            <w:shd w:val="clear" w:color="auto" w:fill="auto"/>
            <w:vAlign w:val="center"/>
            <w:hideMark/>
          </w:tcPr>
          <w:p w14:paraId="24E365E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System Component Inventory</w:t>
            </w:r>
          </w:p>
        </w:tc>
        <w:tc>
          <w:tcPr>
            <w:tcW w:w="900" w:type="dxa"/>
            <w:tcBorders>
              <w:top w:val="nil"/>
              <w:left w:val="nil"/>
              <w:bottom w:val="single" w:sz="4" w:space="0" w:color="auto"/>
              <w:right w:val="single" w:sz="4" w:space="0" w:color="auto"/>
            </w:tcBorders>
            <w:shd w:val="clear" w:color="auto" w:fill="auto"/>
            <w:vAlign w:val="center"/>
            <w:hideMark/>
          </w:tcPr>
          <w:p w14:paraId="42C9E80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R-263</w:t>
            </w:r>
          </w:p>
        </w:tc>
        <w:tc>
          <w:tcPr>
            <w:tcW w:w="4230" w:type="dxa"/>
            <w:tcBorders>
              <w:top w:val="nil"/>
              <w:left w:val="nil"/>
              <w:bottom w:val="single" w:sz="4" w:space="0" w:color="auto"/>
              <w:right w:val="single" w:sz="4" w:space="0" w:color="auto"/>
            </w:tcBorders>
            <w:shd w:val="clear" w:color="auto" w:fill="auto"/>
            <w:vAlign w:val="center"/>
            <w:hideMark/>
          </w:tcPr>
          <w:p w14:paraId="56D801F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Inventory and Information on Ownership: The participant shall develop and provide an up-to-date inventory of all System components, including relevant documentation regarding their ownership status.</w:t>
            </w:r>
          </w:p>
        </w:tc>
        <w:tc>
          <w:tcPr>
            <w:tcW w:w="1710" w:type="dxa"/>
            <w:tcBorders>
              <w:top w:val="nil"/>
              <w:left w:val="nil"/>
              <w:bottom w:val="single" w:sz="4" w:space="0" w:color="auto"/>
              <w:right w:val="single" w:sz="4" w:space="0" w:color="auto"/>
            </w:tcBorders>
            <w:shd w:val="clear" w:color="auto" w:fill="auto"/>
            <w:vAlign w:val="center"/>
            <w:hideMark/>
          </w:tcPr>
          <w:p w14:paraId="37D0CA0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5FE46D0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5938702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4352207"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594FED8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6A57E40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4" w:space="0" w:color="auto"/>
              <w:right w:val="single" w:sz="4" w:space="0" w:color="auto"/>
            </w:tcBorders>
            <w:shd w:val="clear" w:color="auto" w:fill="auto"/>
            <w:vAlign w:val="center"/>
            <w:hideMark/>
          </w:tcPr>
          <w:p w14:paraId="48D2C84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R-264</w:t>
            </w:r>
          </w:p>
        </w:tc>
        <w:tc>
          <w:tcPr>
            <w:tcW w:w="4230" w:type="dxa"/>
            <w:tcBorders>
              <w:top w:val="nil"/>
              <w:left w:val="nil"/>
              <w:bottom w:val="single" w:sz="4" w:space="0" w:color="auto"/>
              <w:right w:val="single" w:sz="4" w:space="0" w:color="auto"/>
            </w:tcBorders>
            <w:shd w:val="clear" w:color="auto" w:fill="auto"/>
            <w:vAlign w:val="center"/>
            <w:hideMark/>
          </w:tcPr>
          <w:p w14:paraId="595A952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Use of Open-Source Software: According to policy, the use of open-source software is not recommended unless it meets the required security and support standards.</w:t>
            </w:r>
          </w:p>
        </w:tc>
        <w:tc>
          <w:tcPr>
            <w:tcW w:w="1710" w:type="dxa"/>
            <w:tcBorders>
              <w:top w:val="nil"/>
              <w:left w:val="nil"/>
              <w:bottom w:val="single" w:sz="4" w:space="0" w:color="auto"/>
              <w:right w:val="single" w:sz="4" w:space="0" w:color="auto"/>
            </w:tcBorders>
            <w:shd w:val="clear" w:color="auto" w:fill="auto"/>
            <w:vAlign w:val="center"/>
            <w:hideMark/>
          </w:tcPr>
          <w:p w14:paraId="0317C91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428A306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4" w:space="0" w:color="auto"/>
              <w:right w:val="single" w:sz="8" w:space="0" w:color="auto"/>
            </w:tcBorders>
            <w:shd w:val="clear" w:color="auto" w:fill="auto"/>
            <w:noWrap/>
            <w:hideMark/>
          </w:tcPr>
          <w:p w14:paraId="4A6EB57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F097727" w14:textId="77777777" w:rsidTr="006E4C41">
        <w:trPr>
          <w:trHeight w:val="1050"/>
        </w:trPr>
        <w:tc>
          <w:tcPr>
            <w:tcW w:w="630" w:type="dxa"/>
            <w:vMerge/>
            <w:tcBorders>
              <w:top w:val="nil"/>
              <w:left w:val="single" w:sz="8" w:space="0" w:color="auto"/>
              <w:bottom w:val="single" w:sz="8" w:space="0" w:color="000000"/>
              <w:right w:val="single" w:sz="8" w:space="0" w:color="auto"/>
            </w:tcBorders>
            <w:vAlign w:val="center"/>
            <w:hideMark/>
          </w:tcPr>
          <w:p w14:paraId="5567211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880" w:type="dxa"/>
            <w:vMerge/>
            <w:tcBorders>
              <w:top w:val="nil"/>
              <w:left w:val="single" w:sz="8" w:space="0" w:color="auto"/>
              <w:bottom w:val="single" w:sz="8" w:space="0" w:color="000000"/>
              <w:right w:val="single" w:sz="4" w:space="0" w:color="auto"/>
            </w:tcBorders>
            <w:vAlign w:val="center"/>
            <w:hideMark/>
          </w:tcPr>
          <w:p w14:paraId="706C375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00" w:type="dxa"/>
            <w:tcBorders>
              <w:top w:val="nil"/>
              <w:left w:val="nil"/>
              <w:bottom w:val="single" w:sz="8" w:space="0" w:color="auto"/>
              <w:right w:val="single" w:sz="4" w:space="0" w:color="auto"/>
            </w:tcBorders>
            <w:shd w:val="clear" w:color="auto" w:fill="auto"/>
            <w:vAlign w:val="center"/>
            <w:hideMark/>
          </w:tcPr>
          <w:p w14:paraId="02938D8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R-265</w:t>
            </w:r>
          </w:p>
        </w:tc>
        <w:tc>
          <w:tcPr>
            <w:tcW w:w="4230" w:type="dxa"/>
            <w:tcBorders>
              <w:top w:val="nil"/>
              <w:left w:val="nil"/>
              <w:bottom w:val="single" w:sz="8" w:space="0" w:color="auto"/>
              <w:right w:val="single" w:sz="4" w:space="0" w:color="auto"/>
            </w:tcBorders>
            <w:shd w:val="clear" w:color="auto" w:fill="auto"/>
            <w:vAlign w:val="center"/>
            <w:hideMark/>
          </w:tcPr>
          <w:p w14:paraId="71A918D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Support for Third-Party Software: Any third-party software components used within the System must be up to date and supported. The use of outdated or unsupported software is strictly prohibited.</w:t>
            </w:r>
          </w:p>
        </w:tc>
        <w:tc>
          <w:tcPr>
            <w:tcW w:w="1710" w:type="dxa"/>
            <w:tcBorders>
              <w:top w:val="nil"/>
              <w:left w:val="nil"/>
              <w:bottom w:val="single" w:sz="8" w:space="0" w:color="auto"/>
              <w:right w:val="single" w:sz="4" w:space="0" w:color="auto"/>
            </w:tcBorders>
            <w:shd w:val="clear" w:color="auto" w:fill="auto"/>
            <w:vAlign w:val="center"/>
            <w:hideMark/>
          </w:tcPr>
          <w:p w14:paraId="7F2A845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1D23C9C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0101D9B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18AEA53" w14:textId="77777777" w:rsidTr="006E4C41">
        <w:trPr>
          <w:trHeight w:val="1875"/>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692CE5D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18</w:t>
            </w:r>
          </w:p>
        </w:tc>
        <w:tc>
          <w:tcPr>
            <w:tcW w:w="2880" w:type="dxa"/>
            <w:tcBorders>
              <w:top w:val="nil"/>
              <w:left w:val="nil"/>
              <w:bottom w:val="single" w:sz="8" w:space="0" w:color="auto"/>
              <w:right w:val="single" w:sz="4" w:space="0" w:color="auto"/>
            </w:tcBorders>
            <w:shd w:val="clear" w:color="auto" w:fill="auto"/>
            <w:vAlign w:val="center"/>
            <w:hideMark/>
          </w:tcPr>
          <w:p w14:paraId="7A794F4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 System Recovery and Reconfiguration</w:t>
            </w:r>
          </w:p>
        </w:tc>
        <w:tc>
          <w:tcPr>
            <w:tcW w:w="900" w:type="dxa"/>
            <w:tcBorders>
              <w:top w:val="nil"/>
              <w:left w:val="nil"/>
              <w:bottom w:val="single" w:sz="8" w:space="0" w:color="auto"/>
              <w:right w:val="single" w:sz="4" w:space="0" w:color="auto"/>
            </w:tcBorders>
            <w:shd w:val="clear" w:color="auto" w:fill="auto"/>
            <w:vAlign w:val="center"/>
            <w:hideMark/>
          </w:tcPr>
          <w:p w14:paraId="1AE3342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R-266</w:t>
            </w:r>
          </w:p>
        </w:tc>
        <w:tc>
          <w:tcPr>
            <w:tcW w:w="4230" w:type="dxa"/>
            <w:tcBorders>
              <w:top w:val="nil"/>
              <w:left w:val="nil"/>
              <w:bottom w:val="single" w:sz="8" w:space="0" w:color="auto"/>
              <w:right w:val="single" w:sz="4" w:space="0" w:color="auto"/>
            </w:tcBorders>
            <w:shd w:val="clear" w:color="auto" w:fill="auto"/>
            <w:vAlign w:val="center"/>
            <w:hideMark/>
          </w:tcPr>
          <w:p w14:paraId="1954A29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applicant shall provide mechanisms, supported by auxiliary procedures, to restore and reconfigure the System to a known secure state following a failure or malfunction. The complete System restoration and reconfiguration shall be included as part of disaster recovery plan testing.</w:t>
            </w:r>
          </w:p>
        </w:tc>
        <w:tc>
          <w:tcPr>
            <w:tcW w:w="1710" w:type="dxa"/>
            <w:tcBorders>
              <w:top w:val="nil"/>
              <w:left w:val="nil"/>
              <w:bottom w:val="single" w:sz="8" w:space="0" w:color="auto"/>
              <w:right w:val="single" w:sz="4" w:space="0" w:color="auto"/>
            </w:tcBorders>
            <w:shd w:val="clear" w:color="auto" w:fill="auto"/>
            <w:vAlign w:val="center"/>
            <w:hideMark/>
          </w:tcPr>
          <w:p w14:paraId="5EEE86A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7FB14C1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4FC05BB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7F8C5B2" w14:textId="77777777" w:rsidTr="006E4C41">
        <w:trPr>
          <w:trHeight w:val="1395"/>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694C352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19</w:t>
            </w:r>
          </w:p>
        </w:tc>
        <w:tc>
          <w:tcPr>
            <w:tcW w:w="2880" w:type="dxa"/>
            <w:tcBorders>
              <w:top w:val="nil"/>
              <w:left w:val="nil"/>
              <w:bottom w:val="single" w:sz="8" w:space="0" w:color="auto"/>
              <w:right w:val="single" w:sz="4" w:space="0" w:color="auto"/>
            </w:tcBorders>
            <w:shd w:val="clear" w:color="auto" w:fill="auto"/>
            <w:vAlign w:val="center"/>
            <w:hideMark/>
          </w:tcPr>
          <w:p w14:paraId="2B9F686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System Maintenance Policy and Procedures</w:t>
            </w:r>
          </w:p>
        </w:tc>
        <w:tc>
          <w:tcPr>
            <w:tcW w:w="900" w:type="dxa"/>
            <w:tcBorders>
              <w:top w:val="nil"/>
              <w:left w:val="nil"/>
              <w:bottom w:val="single" w:sz="8" w:space="0" w:color="auto"/>
              <w:right w:val="single" w:sz="4" w:space="0" w:color="auto"/>
            </w:tcBorders>
            <w:shd w:val="clear" w:color="auto" w:fill="auto"/>
            <w:vAlign w:val="center"/>
            <w:hideMark/>
          </w:tcPr>
          <w:p w14:paraId="1D7494A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R-267</w:t>
            </w:r>
          </w:p>
        </w:tc>
        <w:tc>
          <w:tcPr>
            <w:tcW w:w="4230" w:type="dxa"/>
            <w:tcBorders>
              <w:top w:val="nil"/>
              <w:left w:val="nil"/>
              <w:bottom w:val="single" w:sz="8" w:space="0" w:color="auto"/>
              <w:right w:val="single" w:sz="4" w:space="0" w:color="auto"/>
            </w:tcBorders>
            <w:shd w:val="clear" w:color="auto" w:fill="auto"/>
            <w:vAlign w:val="center"/>
            <w:hideMark/>
          </w:tcPr>
          <w:p w14:paraId="1C7799B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applicant shall develop and provide: (i) a formal, documented System maintenance policy outlining its purpose, scope, and roles, and (ii) formal, documented procedures to ensure the implementation of the System maintenance policy and related System maintenance controls.</w:t>
            </w:r>
          </w:p>
        </w:tc>
        <w:tc>
          <w:tcPr>
            <w:tcW w:w="1710" w:type="dxa"/>
            <w:tcBorders>
              <w:top w:val="nil"/>
              <w:left w:val="nil"/>
              <w:bottom w:val="single" w:sz="8" w:space="0" w:color="auto"/>
              <w:right w:val="single" w:sz="4" w:space="0" w:color="auto"/>
            </w:tcBorders>
            <w:shd w:val="clear" w:color="auto" w:fill="auto"/>
            <w:vAlign w:val="center"/>
            <w:hideMark/>
          </w:tcPr>
          <w:p w14:paraId="3350F38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439B20B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3141E4F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A0D9E2E" w14:textId="77777777" w:rsidTr="006E4C41">
        <w:trPr>
          <w:trHeight w:val="705"/>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2DC516D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20</w:t>
            </w:r>
          </w:p>
        </w:tc>
        <w:tc>
          <w:tcPr>
            <w:tcW w:w="2880" w:type="dxa"/>
            <w:tcBorders>
              <w:top w:val="nil"/>
              <w:left w:val="nil"/>
              <w:bottom w:val="single" w:sz="8" w:space="0" w:color="auto"/>
              <w:right w:val="single" w:sz="4" w:space="0" w:color="auto"/>
            </w:tcBorders>
            <w:shd w:val="clear" w:color="auto" w:fill="auto"/>
            <w:vAlign w:val="center"/>
            <w:hideMark/>
          </w:tcPr>
          <w:p w14:paraId="7D09A2B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Timely Maintenance</w:t>
            </w:r>
          </w:p>
        </w:tc>
        <w:tc>
          <w:tcPr>
            <w:tcW w:w="900" w:type="dxa"/>
            <w:tcBorders>
              <w:top w:val="nil"/>
              <w:left w:val="nil"/>
              <w:bottom w:val="single" w:sz="8" w:space="0" w:color="auto"/>
              <w:right w:val="single" w:sz="4" w:space="0" w:color="auto"/>
            </w:tcBorders>
            <w:shd w:val="clear" w:color="auto" w:fill="auto"/>
            <w:vAlign w:val="center"/>
            <w:hideMark/>
          </w:tcPr>
          <w:p w14:paraId="75B3852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R-268</w:t>
            </w:r>
          </w:p>
        </w:tc>
        <w:tc>
          <w:tcPr>
            <w:tcW w:w="4230" w:type="dxa"/>
            <w:tcBorders>
              <w:top w:val="nil"/>
              <w:left w:val="nil"/>
              <w:bottom w:val="single" w:sz="8" w:space="0" w:color="auto"/>
              <w:right w:val="single" w:sz="4" w:space="0" w:color="auto"/>
            </w:tcBorders>
            <w:shd w:val="clear" w:color="auto" w:fill="auto"/>
            <w:vAlign w:val="center"/>
            <w:hideMark/>
          </w:tcPr>
          <w:p w14:paraId="0307A74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applicant shall provide maintenance and support for an agreed-upon period.</w:t>
            </w:r>
          </w:p>
        </w:tc>
        <w:tc>
          <w:tcPr>
            <w:tcW w:w="1710" w:type="dxa"/>
            <w:tcBorders>
              <w:top w:val="nil"/>
              <w:left w:val="nil"/>
              <w:bottom w:val="single" w:sz="8" w:space="0" w:color="auto"/>
              <w:right w:val="single" w:sz="4" w:space="0" w:color="auto"/>
            </w:tcBorders>
            <w:shd w:val="clear" w:color="auto" w:fill="auto"/>
            <w:vAlign w:val="center"/>
            <w:hideMark/>
          </w:tcPr>
          <w:p w14:paraId="57A9D3C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292DF92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63BBE35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FC05F4C" w14:textId="77777777" w:rsidTr="006E4C41">
        <w:trPr>
          <w:trHeight w:val="1740"/>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377A242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21</w:t>
            </w:r>
          </w:p>
        </w:tc>
        <w:tc>
          <w:tcPr>
            <w:tcW w:w="2880" w:type="dxa"/>
            <w:tcBorders>
              <w:top w:val="nil"/>
              <w:left w:val="nil"/>
              <w:bottom w:val="single" w:sz="8" w:space="0" w:color="auto"/>
              <w:right w:val="single" w:sz="4" w:space="0" w:color="auto"/>
            </w:tcBorders>
            <w:shd w:val="clear" w:color="auto" w:fill="auto"/>
            <w:vAlign w:val="center"/>
            <w:hideMark/>
          </w:tcPr>
          <w:p w14:paraId="63CAA78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System Documentation</w:t>
            </w:r>
          </w:p>
        </w:tc>
        <w:tc>
          <w:tcPr>
            <w:tcW w:w="900" w:type="dxa"/>
            <w:tcBorders>
              <w:top w:val="nil"/>
              <w:left w:val="nil"/>
              <w:bottom w:val="single" w:sz="8" w:space="0" w:color="auto"/>
              <w:right w:val="single" w:sz="4" w:space="0" w:color="auto"/>
            </w:tcBorders>
            <w:shd w:val="clear" w:color="auto" w:fill="auto"/>
            <w:vAlign w:val="center"/>
            <w:hideMark/>
          </w:tcPr>
          <w:p w14:paraId="708A472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R-269</w:t>
            </w:r>
          </w:p>
        </w:tc>
        <w:tc>
          <w:tcPr>
            <w:tcW w:w="4230" w:type="dxa"/>
            <w:tcBorders>
              <w:top w:val="nil"/>
              <w:left w:val="nil"/>
              <w:bottom w:val="single" w:sz="8" w:space="0" w:color="auto"/>
              <w:right w:val="single" w:sz="4" w:space="0" w:color="auto"/>
            </w:tcBorders>
            <w:shd w:val="clear" w:color="auto" w:fill="auto"/>
            <w:vAlign w:val="center"/>
            <w:hideMark/>
          </w:tcPr>
          <w:p w14:paraId="03D7895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applicant shall provide authorized personnel with appropriate documentation related to the System. The documentation shall include administrator and user guides containing information on: (i) System configuration, deployment, and operation; and (ii) effective use of the System’s security features.</w:t>
            </w:r>
          </w:p>
        </w:tc>
        <w:tc>
          <w:tcPr>
            <w:tcW w:w="1710" w:type="dxa"/>
            <w:tcBorders>
              <w:top w:val="nil"/>
              <w:left w:val="nil"/>
              <w:bottom w:val="single" w:sz="8" w:space="0" w:color="auto"/>
              <w:right w:val="single" w:sz="4" w:space="0" w:color="auto"/>
            </w:tcBorders>
            <w:shd w:val="clear" w:color="auto" w:fill="auto"/>
            <w:vAlign w:val="center"/>
            <w:hideMark/>
          </w:tcPr>
          <w:p w14:paraId="7EBCAC0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2720E8E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3492D34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E541A29" w14:textId="77777777" w:rsidTr="006E4C41">
        <w:trPr>
          <w:trHeight w:val="1395"/>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1214E7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22</w:t>
            </w:r>
          </w:p>
        </w:tc>
        <w:tc>
          <w:tcPr>
            <w:tcW w:w="2880" w:type="dxa"/>
            <w:tcBorders>
              <w:top w:val="nil"/>
              <w:left w:val="nil"/>
              <w:bottom w:val="single" w:sz="8" w:space="0" w:color="auto"/>
              <w:right w:val="single" w:sz="4" w:space="0" w:color="auto"/>
            </w:tcBorders>
            <w:shd w:val="clear" w:color="auto" w:fill="auto"/>
            <w:vAlign w:val="center"/>
            <w:hideMark/>
          </w:tcPr>
          <w:p w14:paraId="46F8CA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Configuration and Change Management</w:t>
            </w:r>
          </w:p>
        </w:tc>
        <w:tc>
          <w:tcPr>
            <w:tcW w:w="900" w:type="dxa"/>
            <w:tcBorders>
              <w:top w:val="nil"/>
              <w:left w:val="nil"/>
              <w:bottom w:val="single" w:sz="8" w:space="0" w:color="auto"/>
              <w:right w:val="single" w:sz="4" w:space="0" w:color="auto"/>
            </w:tcBorders>
            <w:shd w:val="clear" w:color="auto" w:fill="auto"/>
            <w:vAlign w:val="center"/>
            <w:hideMark/>
          </w:tcPr>
          <w:p w14:paraId="517EB16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R-270</w:t>
            </w:r>
          </w:p>
        </w:tc>
        <w:tc>
          <w:tcPr>
            <w:tcW w:w="4230" w:type="dxa"/>
            <w:tcBorders>
              <w:top w:val="nil"/>
              <w:left w:val="nil"/>
              <w:bottom w:val="single" w:sz="8" w:space="0" w:color="auto"/>
              <w:right w:val="single" w:sz="4" w:space="0" w:color="auto"/>
            </w:tcBorders>
            <w:shd w:val="clear" w:color="auto" w:fill="auto"/>
            <w:vAlign w:val="center"/>
            <w:hideMark/>
          </w:tcPr>
          <w:p w14:paraId="046888C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shall demonstrate that the proposed off-the-shelf solution is managed under a formal configuration and change management process, including secure updates, documented change logs, and communication of major changes or patches to the Client.</w:t>
            </w:r>
          </w:p>
        </w:tc>
        <w:tc>
          <w:tcPr>
            <w:tcW w:w="1710" w:type="dxa"/>
            <w:tcBorders>
              <w:top w:val="nil"/>
              <w:left w:val="nil"/>
              <w:bottom w:val="single" w:sz="8" w:space="0" w:color="auto"/>
              <w:right w:val="single" w:sz="4" w:space="0" w:color="auto"/>
            </w:tcBorders>
            <w:shd w:val="clear" w:color="auto" w:fill="auto"/>
            <w:vAlign w:val="center"/>
            <w:hideMark/>
          </w:tcPr>
          <w:p w14:paraId="3953CAE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5E9CCC6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4059566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6EA8B4B" w14:textId="77777777" w:rsidTr="006E4C41">
        <w:trPr>
          <w:trHeight w:val="1395"/>
        </w:trPr>
        <w:tc>
          <w:tcPr>
            <w:tcW w:w="630" w:type="dxa"/>
            <w:tcBorders>
              <w:top w:val="nil"/>
              <w:left w:val="single" w:sz="8" w:space="0" w:color="auto"/>
              <w:bottom w:val="single" w:sz="8" w:space="0" w:color="auto"/>
              <w:right w:val="single" w:sz="8" w:space="0" w:color="auto"/>
            </w:tcBorders>
            <w:shd w:val="clear" w:color="auto" w:fill="auto"/>
            <w:noWrap/>
            <w:vAlign w:val="center"/>
            <w:hideMark/>
          </w:tcPr>
          <w:p w14:paraId="3B7C7CF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23</w:t>
            </w:r>
          </w:p>
        </w:tc>
        <w:tc>
          <w:tcPr>
            <w:tcW w:w="2880" w:type="dxa"/>
            <w:tcBorders>
              <w:top w:val="nil"/>
              <w:left w:val="nil"/>
              <w:bottom w:val="single" w:sz="8" w:space="0" w:color="auto"/>
              <w:right w:val="single" w:sz="4" w:space="0" w:color="auto"/>
            </w:tcBorders>
            <w:shd w:val="clear" w:color="auto" w:fill="auto"/>
            <w:vAlign w:val="center"/>
            <w:hideMark/>
          </w:tcPr>
          <w:p w14:paraId="31D238E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Third-Party License</w:t>
            </w:r>
          </w:p>
        </w:tc>
        <w:tc>
          <w:tcPr>
            <w:tcW w:w="900" w:type="dxa"/>
            <w:tcBorders>
              <w:top w:val="nil"/>
              <w:left w:val="nil"/>
              <w:bottom w:val="single" w:sz="8" w:space="0" w:color="auto"/>
              <w:right w:val="single" w:sz="4" w:space="0" w:color="auto"/>
            </w:tcBorders>
            <w:shd w:val="clear" w:color="auto" w:fill="auto"/>
            <w:vAlign w:val="center"/>
            <w:hideMark/>
          </w:tcPr>
          <w:p w14:paraId="68DD48A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R-271</w:t>
            </w:r>
          </w:p>
        </w:tc>
        <w:tc>
          <w:tcPr>
            <w:tcW w:w="4230" w:type="dxa"/>
            <w:tcBorders>
              <w:top w:val="nil"/>
              <w:left w:val="nil"/>
              <w:bottom w:val="single" w:sz="8" w:space="0" w:color="auto"/>
              <w:right w:val="single" w:sz="4" w:space="0" w:color="auto"/>
            </w:tcBorders>
            <w:shd w:val="clear" w:color="auto" w:fill="auto"/>
            <w:vAlign w:val="center"/>
            <w:hideMark/>
          </w:tcPr>
          <w:p w14:paraId="0C39605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If the implementation of the proposed solution requires the acquisition or use of a third-party license, the Central Bank shall bear no obligation to accept the applicant’s proposal in </w:t>
            </w:r>
            <w:r w:rsidRPr="006E4C41">
              <w:rPr>
                <w:rFonts w:eastAsia="Times New Roman" w:cs="Times New Roman"/>
                <w:color w:val="000000"/>
                <w:sz w:val="24"/>
                <w:szCs w:val="24"/>
                <w:lang w:val="en-US"/>
              </w:rPr>
              <w:lastRenderedPageBreak/>
              <w:t>that regard or assume any related legal, financial, or technical responsibilities.</w:t>
            </w:r>
          </w:p>
        </w:tc>
        <w:tc>
          <w:tcPr>
            <w:tcW w:w="1710" w:type="dxa"/>
            <w:tcBorders>
              <w:top w:val="nil"/>
              <w:left w:val="nil"/>
              <w:bottom w:val="single" w:sz="8" w:space="0" w:color="auto"/>
              <w:right w:val="single" w:sz="4" w:space="0" w:color="auto"/>
            </w:tcBorders>
            <w:shd w:val="clear" w:color="auto" w:fill="auto"/>
            <w:vAlign w:val="center"/>
            <w:hideMark/>
          </w:tcPr>
          <w:p w14:paraId="10311D5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473EFCC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gridSpan w:val="2"/>
            <w:tcBorders>
              <w:top w:val="nil"/>
              <w:left w:val="nil"/>
              <w:bottom w:val="single" w:sz="8" w:space="0" w:color="auto"/>
              <w:right w:val="single" w:sz="8" w:space="0" w:color="auto"/>
            </w:tcBorders>
            <w:shd w:val="clear" w:color="auto" w:fill="auto"/>
            <w:noWrap/>
            <w:hideMark/>
          </w:tcPr>
          <w:p w14:paraId="567523C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bl>
    <w:p w14:paraId="36ACF826" w14:textId="3907F613" w:rsidR="001813DB" w:rsidRPr="00A45044" w:rsidRDefault="00561F99" w:rsidP="00561F99">
      <w:pPr>
        <w:keepNext/>
        <w:keepLines/>
        <w:spacing w:before="240" w:after="240" w:line="259" w:lineRule="auto"/>
        <w:jc w:val="left"/>
        <w:outlineLvl w:val="1"/>
        <w:rPr>
          <w:rFonts w:eastAsiaTheme="majorEastAsia" w:cstheme="majorBidi"/>
          <w:b/>
          <w:bCs/>
          <w:sz w:val="26"/>
          <w:szCs w:val="24"/>
          <w:lang w:val="en-US"/>
        </w:rPr>
      </w:pPr>
      <w:r w:rsidRPr="00A45044">
        <w:rPr>
          <w:rFonts w:eastAsiaTheme="majorEastAsia" w:cstheme="majorBidi"/>
          <w:b/>
          <w:bCs/>
          <w:sz w:val="26"/>
          <w:szCs w:val="24"/>
          <w:lang w:val="en-US"/>
        </w:rPr>
        <w:t xml:space="preserve">12. </w:t>
      </w:r>
      <w:bookmarkStart w:id="80" w:name="_Toc210209236"/>
      <w:bookmarkStart w:id="81" w:name="_Toc210212269"/>
      <w:bookmarkStart w:id="82" w:name="_Toc210395844"/>
      <w:r w:rsidR="001813DB" w:rsidRPr="00A45044">
        <w:rPr>
          <w:rFonts w:eastAsiaTheme="majorEastAsia" w:cstheme="majorBidi"/>
          <w:b/>
          <w:bCs/>
          <w:sz w:val="26"/>
          <w:szCs w:val="24"/>
          <w:lang w:val="en-US"/>
        </w:rPr>
        <w:t>GENERAL TECHNICAL REQUIREMENTS</w:t>
      </w:r>
      <w:bookmarkEnd w:id="80"/>
      <w:bookmarkEnd w:id="81"/>
      <w:bookmarkEnd w:id="82"/>
    </w:p>
    <w:tbl>
      <w:tblPr>
        <w:tblW w:w="15040" w:type="dxa"/>
        <w:tblInd w:w="-910" w:type="dxa"/>
        <w:tblLayout w:type="fixed"/>
        <w:tblLook w:val="04A0" w:firstRow="1" w:lastRow="0" w:firstColumn="1" w:lastColumn="0" w:noHBand="0" w:noVBand="1"/>
      </w:tblPr>
      <w:tblGrid>
        <w:gridCol w:w="630"/>
        <w:gridCol w:w="2790"/>
        <w:gridCol w:w="990"/>
        <w:gridCol w:w="4230"/>
        <w:gridCol w:w="1710"/>
        <w:gridCol w:w="1980"/>
        <w:gridCol w:w="2710"/>
      </w:tblGrid>
      <w:tr w:rsidR="006E4C41" w:rsidRPr="006E4C41" w14:paraId="06B4F77A" w14:textId="77777777" w:rsidTr="006E4C41">
        <w:trPr>
          <w:trHeight w:val="705"/>
        </w:trPr>
        <w:tc>
          <w:tcPr>
            <w:tcW w:w="63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5FC82F2"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bookmarkStart w:id="83" w:name="_Toc210209237"/>
            <w:bookmarkStart w:id="84" w:name="_Toc210212270"/>
            <w:bookmarkStart w:id="85" w:name="_Toc210395845"/>
            <w:r w:rsidRPr="006E4C41">
              <w:rPr>
                <w:rFonts w:eastAsia="Times New Roman" w:cs="Times New Roman"/>
                <w:b/>
                <w:bCs/>
                <w:color w:val="000000"/>
                <w:sz w:val="24"/>
                <w:szCs w:val="24"/>
                <w:lang w:val="en-US"/>
              </w:rPr>
              <w:t>No.</w:t>
            </w:r>
          </w:p>
        </w:tc>
        <w:tc>
          <w:tcPr>
            <w:tcW w:w="2790" w:type="dxa"/>
            <w:tcBorders>
              <w:top w:val="single" w:sz="8" w:space="0" w:color="auto"/>
              <w:left w:val="nil"/>
              <w:bottom w:val="single" w:sz="8" w:space="0" w:color="auto"/>
              <w:right w:val="single" w:sz="8" w:space="0" w:color="auto"/>
            </w:tcBorders>
            <w:shd w:val="clear" w:color="000000" w:fill="BFBFBF"/>
            <w:vAlign w:val="center"/>
            <w:hideMark/>
          </w:tcPr>
          <w:p w14:paraId="73386576"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55996144"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78356237"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Description</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3305C321"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r w:rsidRPr="006E4C41">
              <w:rPr>
                <w:rFonts w:eastAsia="Times New Roman" w:cs="Times New Roman"/>
                <w:b/>
                <w:bCs/>
                <w:color w:val="000000"/>
                <w:sz w:val="24"/>
                <w:szCs w:val="24"/>
                <w:lang w:val="en-US"/>
              </w:rPr>
              <w:br/>
              <w:t>Type</w:t>
            </w:r>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7F1B993C"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Delivery approach</w:t>
            </w:r>
          </w:p>
        </w:tc>
        <w:tc>
          <w:tcPr>
            <w:tcW w:w="2710" w:type="dxa"/>
            <w:tcBorders>
              <w:top w:val="single" w:sz="8" w:space="0" w:color="auto"/>
              <w:left w:val="nil"/>
              <w:bottom w:val="single" w:sz="8" w:space="0" w:color="auto"/>
              <w:right w:val="single" w:sz="8" w:space="0" w:color="auto"/>
            </w:tcBorders>
            <w:shd w:val="clear" w:color="000000" w:fill="BFBFBF"/>
            <w:vAlign w:val="center"/>
            <w:hideMark/>
          </w:tcPr>
          <w:p w14:paraId="60D2813D"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Examples</w:t>
            </w:r>
          </w:p>
        </w:tc>
      </w:tr>
      <w:tr w:rsidR="006E4C41" w:rsidRPr="006E4C41" w14:paraId="0B759A9A" w14:textId="77777777" w:rsidTr="006E4C41">
        <w:trPr>
          <w:trHeight w:val="360"/>
        </w:trPr>
        <w:tc>
          <w:tcPr>
            <w:tcW w:w="630" w:type="dxa"/>
            <w:tcBorders>
              <w:top w:val="nil"/>
              <w:left w:val="single" w:sz="8" w:space="0" w:color="auto"/>
              <w:bottom w:val="single" w:sz="8" w:space="0" w:color="auto"/>
              <w:right w:val="single" w:sz="8" w:space="0" w:color="auto"/>
            </w:tcBorders>
            <w:shd w:val="clear" w:color="000000" w:fill="00B0F0"/>
            <w:vAlign w:val="center"/>
            <w:hideMark/>
          </w:tcPr>
          <w:p w14:paraId="6786AF87" w14:textId="77777777" w:rsidR="006E4C41" w:rsidRPr="006E4C41" w:rsidRDefault="006E4C41" w:rsidP="006E4C41">
            <w:pPr>
              <w:spacing w:before="0" w:after="0" w:line="240" w:lineRule="auto"/>
              <w:jc w:val="left"/>
              <w:rPr>
                <w:rFonts w:eastAsia="Times New Roman" w:cs="Times New Roman"/>
                <w:color w:val="FFFFFF"/>
                <w:sz w:val="24"/>
                <w:szCs w:val="24"/>
                <w:lang w:val="en-US"/>
              </w:rPr>
            </w:pPr>
            <w:r w:rsidRPr="006E4C41">
              <w:rPr>
                <w:rFonts w:ascii="Calibri" w:eastAsia="Times New Roman" w:hAnsi="Calibri" w:cs="Calibri"/>
                <w:color w:val="FFFFFF"/>
                <w:sz w:val="24"/>
                <w:szCs w:val="24"/>
                <w:lang w:val="en-US"/>
              </w:rPr>
              <w:t> </w:t>
            </w:r>
          </w:p>
        </w:tc>
        <w:tc>
          <w:tcPr>
            <w:tcW w:w="2790" w:type="dxa"/>
            <w:tcBorders>
              <w:top w:val="nil"/>
              <w:left w:val="nil"/>
              <w:bottom w:val="single" w:sz="8" w:space="0" w:color="auto"/>
              <w:right w:val="nil"/>
            </w:tcBorders>
            <w:shd w:val="clear" w:color="000000" w:fill="00B0F0"/>
            <w:noWrap/>
            <w:vAlign w:val="center"/>
            <w:hideMark/>
          </w:tcPr>
          <w:p w14:paraId="3508AE54"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990" w:type="dxa"/>
            <w:tcBorders>
              <w:top w:val="nil"/>
              <w:left w:val="nil"/>
              <w:bottom w:val="single" w:sz="8" w:space="0" w:color="auto"/>
              <w:right w:val="nil"/>
            </w:tcBorders>
            <w:shd w:val="clear" w:color="000000" w:fill="00B0F0"/>
            <w:vAlign w:val="center"/>
            <w:hideMark/>
          </w:tcPr>
          <w:p w14:paraId="29148FA7"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4230" w:type="dxa"/>
            <w:tcBorders>
              <w:top w:val="nil"/>
              <w:left w:val="nil"/>
              <w:bottom w:val="single" w:sz="8" w:space="0" w:color="auto"/>
              <w:right w:val="nil"/>
            </w:tcBorders>
            <w:shd w:val="clear" w:color="000000" w:fill="00B0F0"/>
            <w:vAlign w:val="center"/>
            <w:hideMark/>
          </w:tcPr>
          <w:p w14:paraId="14D7C9EB"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710" w:type="dxa"/>
            <w:tcBorders>
              <w:top w:val="nil"/>
              <w:left w:val="nil"/>
              <w:bottom w:val="single" w:sz="8" w:space="0" w:color="auto"/>
              <w:right w:val="nil"/>
            </w:tcBorders>
            <w:shd w:val="clear" w:color="000000" w:fill="00B0F0"/>
            <w:vAlign w:val="center"/>
            <w:hideMark/>
          </w:tcPr>
          <w:p w14:paraId="356A0474"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3F39A5F1"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2710" w:type="dxa"/>
            <w:tcBorders>
              <w:top w:val="nil"/>
              <w:left w:val="nil"/>
              <w:bottom w:val="single" w:sz="8" w:space="0" w:color="auto"/>
              <w:right w:val="single" w:sz="8" w:space="0" w:color="auto"/>
            </w:tcBorders>
            <w:shd w:val="clear" w:color="000000" w:fill="00B0F0"/>
            <w:vAlign w:val="center"/>
            <w:hideMark/>
          </w:tcPr>
          <w:p w14:paraId="219FD330"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r>
      <w:tr w:rsidR="006E4C41" w:rsidRPr="006E4C41" w14:paraId="759E0524" w14:textId="77777777" w:rsidTr="006E4C41">
        <w:trPr>
          <w:trHeight w:val="1005"/>
        </w:trPr>
        <w:tc>
          <w:tcPr>
            <w:tcW w:w="630" w:type="dxa"/>
            <w:vMerge w:val="restart"/>
            <w:tcBorders>
              <w:top w:val="nil"/>
              <w:left w:val="single" w:sz="8" w:space="0" w:color="auto"/>
              <w:bottom w:val="single" w:sz="8" w:space="0" w:color="000000"/>
              <w:right w:val="single" w:sz="8" w:space="0" w:color="000000"/>
            </w:tcBorders>
            <w:shd w:val="clear" w:color="auto" w:fill="auto"/>
            <w:vAlign w:val="center"/>
            <w:hideMark/>
          </w:tcPr>
          <w:p w14:paraId="39B8C85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w:t>
            </w:r>
          </w:p>
        </w:tc>
        <w:tc>
          <w:tcPr>
            <w:tcW w:w="2790" w:type="dxa"/>
            <w:vMerge w:val="restart"/>
            <w:tcBorders>
              <w:top w:val="nil"/>
              <w:left w:val="single" w:sz="8" w:space="0" w:color="000000"/>
              <w:bottom w:val="single" w:sz="8" w:space="0" w:color="000000"/>
              <w:right w:val="single" w:sz="4" w:space="0" w:color="000000"/>
            </w:tcBorders>
            <w:shd w:val="clear" w:color="auto" w:fill="auto"/>
            <w:vAlign w:val="center"/>
            <w:hideMark/>
          </w:tcPr>
          <w:p w14:paraId="00EA3C2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programming code used in the System shall be based on the latest available versions.</w:t>
            </w:r>
          </w:p>
        </w:tc>
        <w:tc>
          <w:tcPr>
            <w:tcW w:w="990" w:type="dxa"/>
            <w:tcBorders>
              <w:top w:val="nil"/>
              <w:left w:val="nil"/>
              <w:bottom w:val="single" w:sz="4" w:space="0" w:color="000000"/>
              <w:right w:val="single" w:sz="4" w:space="0" w:color="000000"/>
            </w:tcBorders>
            <w:shd w:val="clear" w:color="auto" w:fill="auto"/>
            <w:vAlign w:val="center"/>
            <w:hideMark/>
          </w:tcPr>
          <w:p w14:paraId="35132EE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R-272</w:t>
            </w:r>
          </w:p>
        </w:tc>
        <w:tc>
          <w:tcPr>
            <w:tcW w:w="4230" w:type="dxa"/>
            <w:tcBorders>
              <w:top w:val="nil"/>
              <w:left w:val="nil"/>
              <w:bottom w:val="single" w:sz="4" w:space="0" w:color="000000"/>
              <w:right w:val="single" w:sz="4" w:space="0" w:color="000000"/>
            </w:tcBorders>
            <w:shd w:val="clear" w:color="auto" w:fill="auto"/>
            <w:vAlign w:val="center"/>
            <w:hideMark/>
          </w:tcPr>
          <w:p w14:paraId="3BFB931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System’s source code, databases, and programming frameworks must utilize the latest available stable versions.</w:t>
            </w:r>
          </w:p>
        </w:tc>
        <w:tc>
          <w:tcPr>
            <w:tcW w:w="1710" w:type="dxa"/>
            <w:tcBorders>
              <w:top w:val="nil"/>
              <w:left w:val="nil"/>
              <w:bottom w:val="single" w:sz="4" w:space="0" w:color="000000"/>
              <w:right w:val="single" w:sz="4" w:space="0" w:color="000000"/>
            </w:tcBorders>
            <w:shd w:val="clear" w:color="auto" w:fill="auto"/>
            <w:vAlign w:val="center"/>
            <w:hideMark/>
          </w:tcPr>
          <w:p w14:paraId="3D4599C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322A2C7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16F950D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6AA183B"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4A381E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65E9A38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4F34027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R-273</w:t>
            </w:r>
          </w:p>
        </w:tc>
        <w:tc>
          <w:tcPr>
            <w:tcW w:w="4230" w:type="dxa"/>
            <w:tcBorders>
              <w:top w:val="nil"/>
              <w:left w:val="nil"/>
              <w:bottom w:val="single" w:sz="4" w:space="0" w:color="000000"/>
              <w:right w:val="single" w:sz="4" w:space="0" w:color="000000"/>
            </w:tcBorders>
            <w:shd w:val="clear" w:color="auto" w:fill="auto"/>
            <w:vAlign w:val="center"/>
            <w:hideMark/>
          </w:tcPr>
          <w:p w14:paraId="1950139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System components must currently be supported by their respective vendors.</w:t>
            </w:r>
          </w:p>
        </w:tc>
        <w:tc>
          <w:tcPr>
            <w:tcW w:w="1710" w:type="dxa"/>
            <w:tcBorders>
              <w:top w:val="nil"/>
              <w:left w:val="nil"/>
              <w:bottom w:val="single" w:sz="4" w:space="0" w:color="000000"/>
              <w:right w:val="single" w:sz="4" w:space="0" w:color="000000"/>
            </w:tcBorders>
            <w:shd w:val="clear" w:color="auto" w:fill="auto"/>
            <w:vAlign w:val="center"/>
            <w:hideMark/>
          </w:tcPr>
          <w:p w14:paraId="300D02D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7E33C5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231F667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9DE0986"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467049B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5CC94A8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313DBED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R-274</w:t>
            </w:r>
          </w:p>
        </w:tc>
        <w:tc>
          <w:tcPr>
            <w:tcW w:w="4230" w:type="dxa"/>
            <w:tcBorders>
              <w:top w:val="nil"/>
              <w:left w:val="nil"/>
              <w:bottom w:val="single" w:sz="4" w:space="0" w:color="000000"/>
              <w:right w:val="single" w:sz="4" w:space="0" w:color="000000"/>
            </w:tcBorders>
            <w:shd w:val="clear" w:color="auto" w:fill="auto"/>
            <w:vAlign w:val="center"/>
            <w:hideMark/>
          </w:tcPr>
          <w:p w14:paraId="28D0149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Discontinued or obsolete technologies must not be used.</w:t>
            </w:r>
          </w:p>
        </w:tc>
        <w:tc>
          <w:tcPr>
            <w:tcW w:w="1710" w:type="dxa"/>
            <w:tcBorders>
              <w:top w:val="nil"/>
              <w:left w:val="nil"/>
              <w:bottom w:val="single" w:sz="4" w:space="0" w:color="000000"/>
              <w:right w:val="single" w:sz="4" w:space="0" w:color="000000"/>
            </w:tcBorders>
            <w:shd w:val="clear" w:color="auto" w:fill="auto"/>
            <w:vAlign w:val="center"/>
            <w:hideMark/>
          </w:tcPr>
          <w:p w14:paraId="51B33C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6424CB3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72942F0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68C39B2" w14:textId="77777777" w:rsidTr="006E4C41">
        <w:trPr>
          <w:trHeight w:val="1035"/>
        </w:trPr>
        <w:tc>
          <w:tcPr>
            <w:tcW w:w="630" w:type="dxa"/>
            <w:vMerge/>
            <w:tcBorders>
              <w:top w:val="nil"/>
              <w:left w:val="single" w:sz="8" w:space="0" w:color="auto"/>
              <w:bottom w:val="single" w:sz="8" w:space="0" w:color="000000"/>
              <w:right w:val="single" w:sz="8" w:space="0" w:color="000000"/>
            </w:tcBorders>
            <w:vAlign w:val="center"/>
            <w:hideMark/>
          </w:tcPr>
          <w:p w14:paraId="162020A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6990E79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7710F4D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R-275</w:t>
            </w:r>
          </w:p>
        </w:tc>
        <w:tc>
          <w:tcPr>
            <w:tcW w:w="4230" w:type="dxa"/>
            <w:tcBorders>
              <w:top w:val="nil"/>
              <w:left w:val="nil"/>
              <w:bottom w:val="single" w:sz="4" w:space="0" w:color="000000"/>
              <w:right w:val="single" w:sz="4" w:space="0" w:color="000000"/>
            </w:tcBorders>
            <w:shd w:val="clear" w:color="auto" w:fill="auto"/>
            <w:vAlign w:val="center"/>
            <w:hideMark/>
          </w:tcPr>
          <w:p w14:paraId="608E321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use of software that has reached End of Life (EOL) or End of Support (EOS), as officially declared by the vendor or development group, is strictly prohibited.</w:t>
            </w:r>
          </w:p>
        </w:tc>
        <w:tc>
          <w:tcPr>
            <w:tcW w:w="1710" w:type="dxa"/>
            <w:tcBorders>
              <w:top w:val="nil"/>
              <w:left w:val="nil"/>
              <w:bottom w:val="single" w:sz="4" w:space="0" w:color="000000"/>
              <w:right w:val="single" w:sz="4" w:space="0" w:color="000000"/>
            </w:tcBorders>
            <w:shd w:val="clear" w:color="auto" w:fill="auto"/>
            <w:vAlign w:val="center"/>
            <w:hideMark/>
          </w:tcPr>
          <w:p w14:paraId="4A24E04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03BD76B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167FF95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6B8B1B8"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0C8E2E0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45882CD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142C0DD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R-276</w:t>
            </w:r>
          </w:p>
        </w:tc>
        <w:tc>
          <w:tcPr>
            <w:tcW w:w="4230" w:type="dxa"/>
            <w:tcBorders>
              <w:top w:val="nil"/>
              <w:left w:val="nil"/>
              <w:bottom w:val="single" w:sz="4" w:space="0" w:color="000000"/>
              <w:right w:val="single" w:sz="4" w:space="0" w:color="000000"/>
            </w:tcBorders>
            <w:shd w:val="clear" w:color="auto" w:fill="auto"/>
            <w:vAlign w:val="center"/>
            <w:hideMark/>
          </w:tcPr>
          <w:p w14:paraId="791BC89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Software not receiving security updates must be replaced or updated with appropriate alternatives.</w:t>
            </w:r>
          </w:p>
        </w:tc>
        <w:tc>
          <w:tcPr>
            <w:tcW w:w="1710" w:type="dxa"/>
            <w:tcBorders>
              <w:top w:val="nil"/>
              <w:left w:val="nil"/>
              <w:bottom w:val="single" w:sz="4" w:space="0" w:color="000000"/>
              <w:right w:val="single" w:sz="4" w:space="0" w:color="000000"/>
            </w:tcBorders>
            <w:shd w:val="clear" w:color="auto" w:fill="auto"/>
            <w:vAlign w:val="center"/>
            <w:hideMark/>
          </w:tcPr>
          <w:p w14:paraId="39EC5B9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3B82BC5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21806BE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AF74585" w14:textId="77777777" w:rsidTr="006E4C41">
        <w:trPr>
          <w:trHeight w:val="1035"/>
        </w:trPr>
        <w:tc>
          <w:tcPr>
            <w:tcW w:w="630" w:type="dxa"/>
            <w:vMerge/>
            <w:tcBorders>
              <w:top w:val="nil"/>
              <w:left w:val="single" w:sz="8" w:space="0" w:color="auto"/>
              <w:bottom w:val="single" w:sz="8" w:space="0" w:color="000000"/>
              <w:right w:val="single" w:sz="8" w:space="0" w:color="000000"/>
            </w:tcBorders>
            <w:vAlign w:val="center"/>
            <w:hideMark/>
          </w:tcPr>
          <w:p w14:paraId="0686C5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7B460C7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4958D38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R-277</w:t>
            </w:r>
          </w:p>
        </w:tc>
        <w:tc>
          <w:tcPr>
            <w:tcW w:w="4230" w:type="dxa"/>
            <w:tcBorders>
              <w:top w:val="nil"/>
              <w:left w:val="nil"/>
              <w:bottom w:val="single" w:sz="4" w:space="0" w:color="000000"/>
              <w:right w:val="single" w:sz="4" w:space="0" w:color="000000"/>
            </w:tcBorders>
            <w:shd w:val="clear" w:color="auto" w:fill="auto"/>
            <w:vAlign w:val="center"/>
            <w:hideMark/>
          </w:tcPr>
          <w:p w14:paraId="6FB8833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Bidder shall ensure that the proposed solution operates as an integrated system, with all software components fully compatible and interoperable within the overall System architecture and operating environment.</w:t>
            </w:r>
          </w:p>
        </w:tc>
        <w:tc>
          <w:tcPr>
            <w:tcW w:w="1710" w:type="dxa"/>
            <w:tcBorders>
              <w:top w:val="nil"/>
              <w:left w:val="nil"/>
              <w:bottom w:val="single" w:sz="4" w:space="0" w:color="000000"/>
              <w:right w:val="single" w:sz="4" w:space="0" w:color="000000"/>
            </w:tcBorders>
            <w:shd w:val="clear" w:color="auto" w:fill="auto"/>
            <w:vAlign w:val="center"/>
            <w:hideMark/>
          </w:tcPr>
          <w:p w14:paraId="148DC6C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1E0F30A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47C9921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014E6AF" w14:textId="77777777" w:rsidTr="006E4C41">
        <w:trPr>
          <w:trHeight w:val="705"/>
        </w:trPr>
        <w:tc>
          <w:tcPr>
            <w:tcW w:w="630" w:type="dxa"/>
            <w:vMerge/>
            <w:tcBorders>
              <w:top w:val="nil"/>
              <w:left w:val="single" w:sz="8" w:space="0" w:color="auto"/>
              <w:bottom w:val="single" w:sz="8" w:space="0" w:color="000000"/>
              <w:right w:val="single" w:sz="8" w:space="0" w:color="000000"/>
            </w:tcBorders>
            <w:vAlign w:val="center"/>
            <w:hideMark/>
          </w:tcPr>
          <w:p w14:paraId="1B32B0C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02B44AE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000000"/>
              <w:right w:val="single" w:sz="4" w:space="0" w:color="000000"/>
            </w:tcBorders>
            <w:shd w:val="clear" w:color="auto" w:fill="auto"/>
            <w:vAlign w:val="center"/>
            <w:hideMark/>
          </w:tcPr>
          <w:p w14:paraId="59AAA23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R-278</w:t>
            </w:r>
          </w:p>
        </w:tc>
        <w:tc>
          <w:tcPr>
            <w:tcW w:w="4230" w:type="dxa"/>
            <w:tcBorders>
              <w:top w:val="nil"/>
              <w:left w:val="nil"/>
              <w:bottom w:val="single" w:sz="8" w:space="0" w:color="000000"/>
              <w:right w:val="single" w:sz="4" w:space="0" w:color="000000"/>
            </w:tcBorders>
            <w:shd w:val="clear" w:color="auto" w:fill="auto"/>
            <w:vAlign w:val="center"/>
            <w:hideMark/>
          </w:tcPr>
          <w:p w14:paraId="021DDC1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Third-party software must be backed by long-term support (LTS) guarantees.</w:t>
            </w:r>
          </w:p>
        </w:tc>
        <w:tc>
          <w:tcPr>
            <w:tcW w:w="1710" w:type="dxa"/>
            <w:tcBorders>
              <w:top w:val="nil"/>
              <w:left w:val="nil"/>
              <w:bottom w:val="single" w:sz="8" w:space="0" w:color="000000"/>
              <w:right w:val="single" w:sz="4" w:space="0" w:color="000000"/>
            </w:tcBorders>
            <w:shd w:val="clear" w:color="auto" w:fill="auto"/>
            <w:vAlign w:val="center"/>
            <w:hideMark/>
          </w:tcPr>
          <w:p w14:paraId="4E91537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000000"/>
              <w:right w:val="single" w:sz="4" w:space="0" w:color="000000"/>
            </w:tcBorders>
            <w:shd w:val="clear" w:color="auto" w:fill="auto"/>
            <w:vAlign w:val="center"/>
            <w:hideMark/>
          </w:tcPr>
          <w:p w14:paraId="383BF8C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8" w:space="0" w:color="000000"/>
              <w:right w:val="single" w:sz="8" w:space="0" w:color="auto"/>
            </w:tcBorders>
            <w:shd w:val="clear" w:color="auto" w:fill="auto"/>
            <w:noWrap/>
            <w:hideMark/>
          </w:tcPr>
          <w:p w14:paraId="6FC33D5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3950AEF" w14:textId="77777777" w:rsidTr="006E4C41">
        <w:trPr>
          <w:trHeight w:val="675"/>
        </w:trPr>
        <w:tc>
          <w:tcPr>
            <w:tcW w:w="630" w:type="dxa"/>
            <w:vMerge w:val="restart"/>
            <w:tcBorders>
              <w:top w:val="nil"/>
              <w:left w:val="single" w:sz="8" w:space="0" w:color="auto"/>
              <w:bottom w:val="single" w:sz="8" w:space="0" w:color="000000"/>
              <w:right w:val="single" w:sz="8" w:space="0" w:color="000000"/>
            </w:tcBorders>
            <w:shd w:val="clear" w:color="auto" w:fill="auto"/>
            <w:vAlign w:val="center"/>
            <w:hideMark/>
          </w:tcPr>
          <w:p w14:paraId="2CE2845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2</w:t>
            </w:r>
          </w:p>
        </w:tc>
        <w:tc>
          <w:tcPr>
            <w:tcW w:w="2790" w:type="dxa"/>
            <w:vMerge w:val="restart"/>
            <w:tcBorders>
              <w:top w:val="nil"/>
              <w:left w:val="single" w:sz="8" w:space="0" w:color="000000"/>
              <w:bottom w:val="single" w:sz="8" w:space="0" w:color="000000"/>
              <w:right w:val="single" w:sz="4" w:space="0" w:color="000000"/>
            </w:tcBorders>
            <w:shd w:val="clear" w:color="auto" w:fill="auto"/>
            <w:vAlign w:val="center"/>
            <w:hideMark/>
          </w:tcPr>
          <w:p w14:paraId="08FBE35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shall submit a System implementation plan.</w:t>
            </w:r>
          </w:p>
        </w:tc>
        <w:tc>
          <w:tcPr>
            <w:tcW w:w="990" w:type="dxa"/>
            <w:tcBorders>
              <w:top w:val="nil"/>
              <w:left w:val="nil"/>
              <w:bottom w:val="single" w:sz="4" w:space="0" w:color="000000"/>
              <w:right w:val="single" w:sz="4" w:space="0" w:color="000000"/>
            </w:tcBorders>
            <w:shd w:val="clear" w:color="auto" w:fill="auto"/>
            <w:vAlign w:val="center"/>
            <w:hideMark/>
          </w:tcPr>
          <w:p w14:paraId="424E0D8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4230" w:type="dxa"/>
            <w:tcBorders>
              <w:top w:val="nil"/>
              <w:left w:val="nil"/>
              <w:bottom w:val="single" w:sz="4" w:space="0" w:color="000000"/>
              <w:right w:val="single" w:sz="4" w:space="0" w:color="000000"/>
            </w:tcBorders>
            <w:shd w:val="clear" w:color="auto" w:fill="auto"/>
            <w:vAlign w:val="center"/>
            <w:hideMark/>
          </w:tcPr>
          <w:p w14:paraId="4769A3F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implementation plan shall include, at a minimum, the following:</w:t>
            </w:r>
          </w:p>
        </w:tc>
        <w:tc>
          <w:tcPr>
            <w:tcW w:w="1710" w:type="dxa"/>
            <w:tcBorders>
              <w:top w:val="nil"/>
              <w:left w:val="nil"/>
              <w:bottom w:val="single" w:sz="4" w:space="0" w:color="000000"/>
              <w:right w:val="single" w:sz="4" w:space="0" w:color="000000"/>
            </w:tcBorders>
            <w:shd w:val="clear" w:color="auto" w:fill="auto"/>
            <w:vAlign w:val="center"/>
            <w:hideMark/>
          </w:tcPr>
          <w:p w14:paraId="3AC5511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000000"/>
              <w:right w:val="single" w:sz="4" w:space="0" w:color="000000"/>
            </w:tcBorders>
            <w:shd w:val="clear" w:color="auto" w:fill="auto"/>
            <w:vAlign w:val="center"/>
            <w:hideMark/>
          </w:tcPr>
          <w:p w14:paraId="3EC3D47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79B9AFA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B713E99"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67D16E8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688A2CF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17EC36E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R-279</w:t>
            </w:r>
          </w:p>
        </w:tc>
        <w:tc>
          <w:tcPr>
            <w:tcW w:w="4230" w:type="dxa"/>
            <w:tcBorders>
              <w:top w:val="nil"/>
              <w:left w:val="nil"/>
              <w:bottom w:val="single" w:sz="4" w:space="0" w:color="000000"/>
              <w:right w:val="single" w:sz="4" w:space="0" w:color="000000"/>
            </w:tcBorders>
            <w:shd w:val="clear" w:color="auto" w:fill="auto"/>
            <w:vAlign w:val="center"/>
            <w:hideMark/>
          </w:tcPr>
          <w:p w14:paraId="5C04269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 schematic diagram of the System components' integration and installation</w:t>
            </w:r>
          </w:p>
        </w:tc>
        <w:tc>
          <w:tcPr>
            <w:tcW w:w="1710" w:type="dxa"/>
            <w:tcBorders>
              <w:top w:val="nil"/>
              <w:left w:val="nil"/>
              <w:bottom w:val="single" w:sz="4" w:space="0" w:color="000000"/>
              <w:right w:val="single" w:sz="4" w:space="0" w:color="000000"/>
            </w:tcBorders>
            <w:shd w:val="clear" w:color="auto" w:fill="auto"/>
            <w:vAlign w:val="center"/>
            <w:hideMark/>
          </w:tcPr>
          <w:p w14:paraId="26488E4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4886E81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7A82EAA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09A879B"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127B27F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19B8BA9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5EDA415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R-280</w:t>
            </w:r>
          </w:p>
        </w:tc>
        <w:tc>
          <w:tcPr>
            <w:tcW w:w="4230" w:type="dxa"/>
            <w:tcBorders>
              <w:top w:val="nil"/>
              <w:left w:val="nil"/>
              <w:bottom w:val="single" w:sz="4" w:space="0" w:color="000000"/>
              <w:right w:val="single" w:sz="4" w:space="0" w:color="000000"/>
            </w:tcBorders>
            <w:shd w:val="clear" w:color="auto" w:fill="auto"/>
            <w:vAlign w:val="center"/>
            <w:hideMark/>
          </w:tcPr>
          <w:p w14:paraId="7609795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 description of network connections</w:t>
            </w:r>
          </w:p>
        </w:tc>
        <w:tc>
          <w:tcPr>
            <w:tcW w:w="1710" w:type="dxa"/>
            <w:tcBorders>
              <w:top w:val="nil"/>
              <w:left w:val="nil"/>
              <w:bottom w:val="single" w:sz="4" w:space="0" w:color="000000"/>
              <w:right w:val="single" w:sz="4" w:space="0" w:color="000000"/>
            </w:tcBorders>
            <w:shd w:val="clear" w:color="auto" w:fill="auto"/>
            <w:vAlign w:val="center"/>
            <w:hideMark/>
          </w:tcPr>
          <w:p w14:paraId="6480535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2A0B44D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0D5CEA7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CDCEDA5"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035112A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5844BC1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5FEFFBF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R-281</w:t>
            </w:r>
          </w:p>
        </w:tc>
        <w:tc>
          <w:tcPr>
            <w:tcW w:w="4230" w:type="dxa"/>
            <w:tcBorders>
              <w:top w:val="nil"/>
              <w:left w:val="nil"/>
              <w:bottom w:val="single" w:sz="4" w:space="0" w:color="000000"/>
              <w:right w:val="single" w:sz="4" w:space="0" w:color="000000"/>
            </w:tcBorders>
            <w:shd w:val="clear" w:color="auto" w:fill="auto"/>
            <w:vAlign w:val="center"/>
            <w:hideMark/>
          </w:tcPr>
          <w:p w14:paraId="14A24C7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 description of data flows,</w:t>
            </w:r>
            <w:r w:rsidRPr="006E4C41">
              <w:rPr>
                <w:rFonts w:eastAsia="Times New Roman" w:cs="Times New Roman"/>
                <w:lang w:val="en-US"/>
              </w:rPr>
              <w:t xml:space="preserve"> </w:t>
            </w:r>
            <w:r w:rsidRPr="006E4C41">
              <w:rPr>
                <w:rFonts w:eastAsia="Times New Roman" w:cs="Times New Roman"/>
                <w:i/>
                <w:iCs/>
                <w:color w:val="000000"/>
                <w:sz w:val="24"/>
                <w:szCs w:val="24"/>
                <w:lang w:val="en-US"/>
              </w:rPr>
              <w:t>refer to Figure 1</w:t>
            </w:r>
          </w:p>
        </w:tc>
        <w:tc>
          <w:tcPr>
            <w:tcW w:w="1710" w:type="dxa"/>
            <w:tcBorders>
              <w:top w:val="nil"/>
              <w:left w:val="nil"/>
              <w:bottom w:val="single" w:sz="4" w:space="0" w:color="000000"/>
              <w:right w:val="single" w:sz="4" w:space="0" w:color="000000"/>
            </w:tcBorders>
            <w:shd w:val="clear" w:color="auto" w:fill="auto"/>
            <w:vAlign w:val="center"/>
            <w:hideMark/>
          </w:tcPr>
          <w:p w14:paraId="315D006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57E50A3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08C6C76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3BE567B"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5295BF5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55DB264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535772C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R-282</w:t>
            </w:r>
          </w:p>
        </w:tc>
        <w:tc>
          <w:tcPr>
            <w:tcW w:w="4230" w:type="dxa"/>
            <w:tcBorders>
              <w:top w:val="nil"/>
              <w:left w:val="nil"/>
              <w:bottom w:val="single" w:sz="4" w:space="0" w:color="000000"/>
              <w:right w:val="single" w:sz="4" w:space="0" w:color="000000"/>
            </w:tcBorders>
            <w:shd w:val="clear" w:color="auto" w:fill="auto"/>
            <w:vAlign w:val="center"/>
            <w:hideMark/>
          </w:tcPr>
          <w:p w14:paraId="5CDB8DC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Configuration files and their descriptions</w:t>
            </w:r>
          </w:p>
        </w:tc>
        <w:tc>
          <w:tcPr>
            <w:tcW w:w="1710" w:type="dxa"/>
            <w:tcBorders>
              <w:top w:val="nil"/>
              <w:left w:val="nil"/>
              <w:bottom w:val="single" w:sz="4" w:space="0" w:color="000000"/>
              <w:right w:val="single" w:sz="4" w:space="0" w:color="000000"/>
            </w:tcBorders>
            <w:shd w:val="clear" w:color="auto" w:fill="auto"/>
            <w:vAlign w:val="center"/>
            <w:hideMark/>
          </w:tcPr>
          <w:p w14:paraId="6DDB797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17D09AF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8D58E3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F7A7459" w14:textId="77777777" w:rsidTr="006E4C41">
        <w:trPr>
          <w:trHeight w:val="1050"/>
        </w:trPr>
        <w:tc>
          <w:tcPr>
            <w:tcW w:w="630" w:type="dxa"/>
            <w:vMerge/>
            <w:tcBorders>
              <w:top w:val="nil"/>
              <w:left w:val="single" w:sz="8" w:space="0" w:color="auto"/>
              <w:bottom w:val="single" w:sz="8" w:space="0" w:color="000000"/>
              <w:right w:val="single" w:sz="8" w:space="0" w:color="000000"/>
            </w:tcBorders>
            <w:vAlign w:val="center"/>
            <w:hideMark/>
          </w:tcPr>
          <w:p w14:paraId="68089FD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2DE928B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000000"/>
              <w:right w:val="single" w:sz="4" w:space="0" w:color="000000"/>
            </w:tcBorders>
            <w:shd w:val="clear" w:color="auto" w:fill="auto"/>
            <w:vAlign w:val="center"/>
            <w:hideMark/>
          </w:tcPr>
          <w:p w14:paraId="64CBC8F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R-283</w:t>
            </w:r>
          </w:p>
        </w:tc>
        <w:tc>
          <w:tcPr>
            <w:tcW w:w="4230" w:type="dxa"/>
            <w:tcBorders>
              <w:top w:val="nil"/>
              <w:left w:val="nil"/>
              <w:bottom w:val="single" w:sz="8" w:space="0" w:color="000000"/>
              <w:right w:val="single" w:sz="4" w:space="0" w:color="000000"/>
            </w:tcBorders>
            <w:shd w:val="clear" w:color="auto" w:fill="auto"/>
            <w:vAlign w:val="center"/>
            <w:hideMark/>
          </w:tcPr>
          <w:p w14:paraId="78EADAA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 list and description of third-party/vendor-provided resource components and their required capacities necessary for System maintenance and operational continuity</w:t>
            </w:r>
          </w:p>
        </w:tc>
        <w:tc>
          <w:tcPr>
            <w:tcW w:w="1710" w:type="dxa"/>
            <w:tcBorders>
              <w:top w:val="nil"/>
              <w:left w:val="nil"/>
              <w:bottom w:val="single" w:sz="8" w:space="0" w:color="000000"/>
              <w:right w:val="single" w:sz="4" w:space="0" w:color="000000"/>
            </w:tcBorders>
            <w:shd w:val="clear" w:color="auto" w:fill="auto"/>
            <w:vAlign w:val="center"/>
            <w:hideMark/>
          </w:tcPr>
          <w:p w14:paraId="64D2B70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000000"/>
              <w:right w:val="single" w:sz="4" w:space="0" w:color="000000"/>
            </w:tcBorders>
            <w:shd w:val="clear" w:color="auto" w:fill="auto"/>
            <w:vAlign w:val="center"/>
            <w:hideMark/>
          </w:tcPr>
          <w:p w14:paraId="02C414F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8" w:space="0" w:color="000000"/>
              <w:right w:val="single" w:sz="8" w:space="0" w:color="auto"/>
            </w:tcBorders>
            <w:shd w:val="clear" w:color="auto" w:fill="auto"/>
            <w:noWrap/>
            <w:hideMark/>
          </w:tcPr>
          <w:p w14:paraId="3764C23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B0ABEE7" w14:textId="77777777" w:rsidTr="006E4C41">
        <w:trPr>
          <w:trHeight w:val="1740"/>
        </w:trPr>
        <w:tc>
          <w:tcPr>
            <w:tcW w:w="630" w:type="dxa"/>
            <w:tcBorders>
              <w:top w:val="nil"/>
              <w:left w:val="single" w:sz="8" w:space="0" w:color="auto"/>
              <w:bottom w:val="single" w:sz="8" w:space="0" w:color="000000"/>
              <w:right w:val="single" w:sz="8" w:space="0" w:color="000000"/>
            </w:tcBorders>
            <w:shd w:val="clear" w:color="auto" w:fill="auto"/>
            <w:vAlign w:val="center"/>
            <w:hideMark/>
          </w:tcPr>
          <w:p w14:paraId="07CE3AB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3</w:t>
            </w:r>
          </w:p>
        </w:tc>
        <w:tc>
          <w:tcPr>
            <w:tcW w:w="2790" w:type="dxa"/>
            <w:tcBorders>
              <w:top w:val="nil"/>
              <w:left w:val="nil"/>
              <w:bottom w:val="single" w:sz="8" w:space="0" w:color="000000"/>
              <w:right w:val="single" w:sz="4" w:space="0" w:color="000000"/>
            </w:tcBorders>
            <w:shd w:val="clear" w:color="auto" w:fill="auto"/>
            <w:vAlign w:val="center"/>
            <w:hideMark/>
          </w:tcPr>
          <w:p w14:paraId="0DAE99A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The vendor, with the participation of the client’s specialists, shall configure the "Testing Environment" and </w:t>
            </w:r>
            <w:r w:rsidRPr="006E4C41">
              <w:rPr>
                <w:rFonts w:eastAsia="Times New Roman" w:cs="Times New Roman"/>
                <w:color w:val="000000"/>
                <w:sz w:val="24"/>
                <w:szCs w:val="24"/>
                <w:lang w:val="en-US"/>
              </w:rPr>
              <w:lastRenderedPageBreak/>
              <w:t xml:space="preserve">"Production Environment." </w:t>
            </w:r>
          </w:p>
        </w:tc>
        <w:tc>
          <w:tcPr>
            <w:tcW w:w="990" w:type="dxa"/>
            <w:tcBorders>
              <w:top w:val="nil"/>
              <w:left w:val="nil"/>
              <w:bottom w:val="single" w:sz="8" w:space="0" w:color="000000"/>
              <w:right w:val="single" w:sz="4" w:space="0" w:color="000000"/>
            </w:tcBorders>
            <w:shd w:val="clear" w:color="auto" w:fill="auto"/>
            <w:vAlign w:val="center"/>
            <w:hideMark/>
          </w:tcPr>
          <w:p w14:paraId="7E487C9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R-284</w:t>
            </w:r>
          </w:p>
        </w:tc>
        <w:tc>
          <w:tcPr>
            <w:tcW w:w="4230" w:type="dxa"/>
            <w:tcBorders>
              <w:top w:val="nil"/>
              <w:left w:val="nil"/>
              <w:bottom w:val="single" w:sz="8" w:space="0" w:color="000000"/>
              <w:right w:val="single" w:sz="4" w:space="0" w:color="000000"/>
            </w:tcBorders>
            <w:shd w:val="clear" w:color="auto" w:fill="auto"/>
            <w:vAlign w:val="center"/>
            <w:hideMark/>
          </w:tcPr>
          <w:p w14:paraId="3DE0BB8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710" w:type="dxa"/>
            <w:tcBorders>
              <w:top w:val="nil"/>
              <w:left w:val="nil"/>
              <w:bottom w:val="single" w:sz="8" w:space="0" w:color="000000"/>
              <w:right w:val="single" w:sz="4" w:space="0" w:color="000000"/>
            </w:tcBorders>
            <w:shd w:val="clear" w:color="auto" w:fill="auto"/>
            <w:vAlign w:val="center"/>
            <w:hideMark/>
          </w:tcPr>
          <w:p w14:paraId="7186B12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000000"/>
              <w:right w:val="single" w:sz="4" w:space="0" w:color="000000"/>
            </w:tcBorders>
            <w:shd w:val="clear" w:color="auto" w:fill="auto"/>
            <w:vAlign w:val="center"/>
            <w:hideMark/>
          </w:tcPr>
          <w:p w14:paraId="5747558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8" w:space="0" w:color="000000"/>
              <w:right w:val="single" w:sz="8" w:space="0" w:color="auto"/>
            </w:tcBorders>
            <w:shd w:val="clear" w:color="auto" w:fill="auto"/>
            <w:noWrap/>
            <w:hideMark/>
          </w:tcPr>
          <w:p w14:paraId="66A9CC2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bl>
    <w:p w14:paraId="46B04153" w14:textId="47372831" w:rsidR="001813DB" w:rsidRPr="00A45044" w:rsidRDefault="000C2EAF" w:rsidP="000C2EAF">
      <w:pPr>
        <w:keepNext/>
        <w:keepLines/>
        <w:spacing w:before="240" w:after="240" w:line="259" w:lineRule="auto"/>
        <w:jc w:val="left"/>
        <w:outlineLvl w:val="1"/>
        <w:rPr>
          <w:rFonts w:eastAsiaTheme="majorEastAsia" w:cstheme="majorBidi"/>
          <w:b/>
          <w:bCs/>
          <w:sz w:val="26"/>
          <w:szCs w:val="24"/>
          <w:lang w:val="en-US"/>
        </w:rPr>
      </w:pPr>
      <w:r w:rsidRPr="00A45044">
        <w:rPr>
          <w:rFonts w:eastAsiaTheme="majorEastAsia" w:cstheme="majorBidi"/>
          <w:b/>
          <w:bCs/>
          <w:sz w:val="26"/>
          <w:szCs w:val="24"/>
          <w:lang w:val="en-US"/>
        </w:rPr>
        <w:t>13.</w:t>
      </w:r>
      <w:r w:rsidR="001813DB" w:rsidRPr="00A45044">
        <w:rPr>
          <w:rFonts w:eastAsiaTheme="majorEastAsia" w:cstheme="majorBidi"/>
          <w:b/>
          <w:bCs/>
          <w:sz w:val="26"/>
          <w:szCs w:val="24"/>
          <w:lang w:val="en-US"/>
        </w:rPr>
        <w:t>TRAINING AND EDUCATIONAL MATERIALS</w:t>
      </w:r>
      <w:bookmarkEnd w:id="83"/>
      <w:bookmarkEnd w:id="84"/>
      <w:bookmarkEnd w:id="85"/>
    </w:p>
    <w:tbl>
      <w:tblPr>
        <w:tblW w:w="15040" w:type="dxa"/>
        <w:tblInd w:w="-910" w:type="dxa"/>
        <w:tblLook w:val="04A0" w:firstRow="1" w:lastRow="0" w:firstColumn="1" w:lastColumn="0" w:noHBand="0" w:noVBand="1"/>
      </w:tblPr>
      <w:tblGrid>
        <w:gridCol w:w="630"/>
        <w:gridCol w:w="2790"/>
        <w:gridCol w:w="990"/>
        <w:gridCol w:w="4230"/>
        <w:gridCol w:w="1710"/>
        <w:gridCol w:w="1980"/>
        <w:gridCol w:w="2710"/>
      </w:tblGrid>
      <w:tr w:rsidR="006E4C41" w:rsidRPr="006E4C41" w14:paraId="333C3A09" w14:textId="77777777" w:rsidTr="006E4C41">
        <w:trPr>
          <w:trHeight w:val="705"/>
        </w:trPr>
        <w:tc>
          <w:tcPr>
            <w:tcW w:w="63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6AC40936"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bookmarkStart w:id="86" w:name="_Toc210209238"/>
            <w:bookmarkStart w:id="87" w:name="_Toc210212271"/>
            <w:bookmarkStart w:id="88" w:name="_Toc210395846"/>
            <w:r w:rsidRPr="006E4C41">
              <w:rPr>
                <w:rFonts w:eastAsia="Times New Roman" w:cs="Times New Roman"/>
                <w:b/>
                <w:bCs/>
                <w:color w:val="000000"/>
                <w:sz w:val="24"/>
                <w:szCs w:val="24"/>
                <w:lang w:val="en-US"/>
              </w:rPr>
              <w:t>No.</w:t>
            </w:r>
          </w:p>
        </w:tc>
        <w:tc>
          <w:tcPr>
            <w:tcW w:w="2790" w:type="dxa"/>
            <w:tcBorders>
              <w:top w:val="single" w:sz="8" w:space="0" w:color="auto"/>
              <w:left w:val="nil"/>
              <w:bottom w:val="single" w:sz="8" w:space="0" w:color="auto"/>
              <w:right w:val="single" w:sz="8" w:space="0" w:color="auto"/>
            </w:tcBorders>
            <w:shd w:val="clear" w:color="000000" w:fill="BFBFBF"/>
            <w:vAlign w:val="center"/>
            <w:hideMark/>
          </w:tcPr>
          <w:p w14:paraId="7DA2521A"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5734A874"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1A2F5178"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Description</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24552E94"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r w:rsidRPr="006E4C41">
              <w:rPr>
                <w:rFonts w:eastAsia="Times New Roman" w:cs="Times New Roman"/>
                <w:b/>
                <w:bCs/>
                <w:color w:val="000000"/>
                <w:sz w:val="24"/>
                <w:szCs w:val="24"/>
                <w:lang w:val="en-US"/>
              </w:rPr>
              <w:br/>
              <w:t>Type</w:t>
            </w:r>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72E8B044"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Delivery approach</w:t>
            </w:r>
          </w:p>
        </w:tc>
        <w:tc>
          <w:tcPr>
            <w:tcW w:w="2710" w:type="dxa"/>
            <w:tcBorders>
              <w:top w:val="single" w:sz="8" w:space="0" w:color="auto"/>
              <w:left w:val="nil"/>
              <w:bottom w:val="single" w:sz="8" w:space="0" w:color="auto"/>
              <w:right w:val="single" w:sz="8" w:space="0" w:color="auto"/>
            </w:tcBorders>
            <w:shd w:val="clear" w:color="000000" w:fill="BFBFBF"/>
            <w:vAlign w:val="center"/>
            <w:hideMark/>
          </w:tcPr>
          <w:p w14:paraId="63BF0C00"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Examples</w:t>
            </w:r>
          </w:p>
        </w:tc>
      </w:tr>
      <w:tr w:rsidR="006E4C41" w:rsidRPr="006E4C41" w14:paraId="726DF3B8" w14:textId="77777777" w:rsidTr="006E4C41">
        <w:trPr>
          <w:trHeight w:val="360"/>
        </w:trPr>
        <w:tc>
          <w:tcPr>
            <w:tcW w:w="630" w:type="dxa"/>
            <w:tcBorders>
              <w:top w:val="nil"/>
              <w:left w:val="single" w:sz="8" w:space="0" w:color="auto"/>
              <w:bottom w:val="single" w:sz="8" w:space="0" w:color="auto"/>
              <w:right w:val="single" w:sz="8" w:space="0" w:color="auto"/>
            </w:tcBorders>
            <w:shd w:val="clear" w:color="000000" w:fill="00B0F0"/>
            <w:vAlign w:val="center"/>
            <w:hideMark/>
          </w:tcPr>
          <w:p w14:paraId="288B4389" w14:textId="77777777" w:rsidR="006E4C41" w:rsidRPr="006E4C41" w:rsidRDefault="006E4C41" w:rsidP="006E4C41">
            <w:pPr>
              <w:spacing w:before="0" w:after="0" w:line="240" w:lineRule="auto"/>
              <w:jc w:val="left"/>
              <w:rPr>
                <w:rFonts w:eastAsia="Times New Roman" w:cs="Times New Roman"/>
                <w:color w:val="FFFFFF"/>
                <w:sz w:val="24"/>
                <w:szCs w:val="24"/>
                <w:lang w:val="en-US"/>
              </w:rPr>
            </w:pPr>
            <w:r w:rsidRPr="006E4C41">
              <w:rPr>
                <w:rFonts w:ascii="Calibri" w:eastAsia="Times New Roman" w:hAnsi="Calibri" w:cs="Calibri"/>
                <w:color w:val="FFFFFF"/>
                <w:sz w:val="24"/>
                <w:szCs w:val="24"/>
                <w:lang w:val="en-US"/>
              </w:rPr>
              <w:t> </w:t>
            </w:r>
          </w:p>
        </w:tc>
        <w:tc>
          <w:tcPr>
            <w:tcW w:w="2790" w:type="dxa"/>
            <w:tcBorders>
              <w:top w:val="nil"/>
              <w:left w:val="nil"/>
              <w:bottom w:val="single" w:sz="8" w:space="0" w:color="auto"/>
              <w:right w:val="nil"/>
            </w:tcBorders>
            <w:shd w:val="clear" w:color="000000" w:fill="00B0F0"/>
            <w:noWrap/>
            <w:vAlign w:val="center"/>
            <w:hideMark/>
          </w:tcPr>
          <w:p w14:paraId="01AAB790"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990" w:type="dxa"/>
            <w:tcBorders>
              <w:top w:val="nil"/>
              <w:left w:val="nil"/>
              <w:bottom w:val="single" w:sz="8" w:space="0" w:color="auto"/>
              <w:right w:val="nil"/>
            </w:tcBorders>
            <w:shd w:val="clear" w:color="000000" w:fill="00B0F0"/>
            <w:vAlign w:val="center"/>
            <w:hideMark/>
          </w:tcPr>
          <w:p w14:paraId="0D50CC28"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4230" w:type="dxa"/>
            <w:tcBorders>
              <w:top w:val="nil"/>
              <w:left w:val="nil"/>
              <w:bottom w:val="single" w:sz="8" w:space="0" w:color="auto"/>
              <w:right w:val="nil"/>
            </w:tcBorders>
            <w:shd w:val="clear" w:color="000000" w:fill="00B0F0"/>
            <w:vAlign w:val="center"/>
            <w:hideMark/>
          </w:tcPr>
          <w:p w14:paraId="6FB4E0E4"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710" w:type="dxa"/>
            <w:tcBorders>
              <w:top w:val="nil"/>
              <w:left w:val="nil"/>
              <w:bottom w:val="single" w:sz="8" w:space="0" w:color="auto"/>
              <w:right w:val="nil"/>
            </w:tcBorders>
            <w:shd w:val="clear" w:color="000000" w:fill="00B0F0"/>
            <w:vAlign w:val="center"/>
            <w:hideMark/>
          </w:tcPr>
          <w:p w14:paraId="09246ACE"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55221F40"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2710" w:type="dxa"/>
            <w:tcBorders>
              <w:top w:val="nil"/>
              <w:left w:val="nil"/>
              <w:bottom w:val="single" w:sz="8" w:space="0" w:color="auto"/>
              <w:right w:val="single" w:sz="8" w:space="0" w:color="auto"/>
            </w:tcBorders>
            <w:shd w:val="clear" w:color="000000" w:fill="00B0F0"/>
            <w:vAlign w:val="center"/>
            <w:hideMark/>
          </w:tcPr>
          <w:p w14:paraId="1915BFDB"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r>
      <w:tr w:rsidR="006E4C41" w:rsidRPr="006E4C41" w14:paraId="7A3E15D5" w14:textId="77777777" w:rsidTr="006E4C41">
        <w:trPr>
          <w:trHeight w:val="1005"/>
        </w:trPr>
        <w:tc>
          <w:tcPr>
            <w:tcW w:w="630" w:type="dxa"/>
            <w:vMerge w:val="restart"/>
            <w:tcBorders>
              <w:top w:val="nil"/>
              <w:left w:val="single" w:sz="8" w:space="0" w:color="auto"/>
              <w:bottom w:val="single" w:sz="8" w:space="0" w:color="000000"/>
              <w:right w:val="single" w:sz="8" w:space="0" w:color="000000"/>
            </w:tcBorders>
            <w:shd w:val="clear" w:color="auto" w:fill="auto"/>
            <w:vAlign w:val="center"/>
            <w:hideMark/>
          </w:tcPr>
          <w:p w14:paraId="7F2BDEC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w:t>
            </w:r>
          </w:p>
        </w:tc>
        <w:tc>
          <w:tcPr>
            <w:tcW w:w="2790" w:type="dxa"/>
            <w:vMerge w:val="restart"/>
            <w:tcBorders>
              <w:top w:val="nil"/>
              <w:left w:val="single" w:sz="8" w:space="0" w:color="000000"/>
              <w:bottom w:val="single" w:sz="8" w:space="0" w:color="000000"/>
              <w:right w:val="single" w:sz="4" w:space="0" w:color="000000"/>
            </w:tcBorders>
            <w:shd w:val="clear" w:color="auto" w:fill="auto"/>
            <w:vAlign w:val="center"/>
            <w:hideMark/>
          </w:tcPr>
          <w:p w14:paraId="510DE80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shall provide all necessary user guides and reference materials to ensure effective use of all System components.</w:t>
            </w:r>
          </w:p>
        </w:tc>
        <w:tc>
          <w:tcPr>
            <w:tcW w:w="990" w:type="dxa"/>
            <w:tcBorders>
              <w:top w:val="nil"/>
              <w:left w:val="nil"/>
              <w:bottom w:val="single" w:sz="4" w:space="0" w:color="000000"/>
              <w:right w:val="single" w:sz="4" w:space="0" w:color="000000"/>
            </w:tcBorders>
            <w:shd w:val="clear" w:color="auto" w:fill="auto"/>
            <w:vAlign w:val="center"/>
            <w:hideMark/>
          </w:tcPr>
          <w:p w14:paraId="1D8B6B3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R-285</w:t>
            </w:r>
          </w:p>
        </w:tc>
        <w:tc>
          <w:tcPr>
            <w:tcW w:w="4230" w:type="dxa"/>
            <w:tcBorders>
              <w:top w:val="nil"/>
              <w:left w:val="nil"/>
              <w:bottom w:val="single" w:sz="4" w:space="0" w:color="000000"/>
              <w:right w:val="single" w:sz="4" w:space="0" w:color="000000"/>
            </w:tcBorders>
            <w:shd w:val="clear" w:color="auto" w:fill="auto"/>
            <w:vAlign w:val="center"/>
            <w:hideMark/>
          </w:tcPr>
          <w:p w14:paraId="089D4E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User manual: A detailed user manual must be provided, explaining the core functionality of the System. It should include step-by-step instructions, navigation guides, and troubleshooting tips.</w:t>
            </w:r>
          </w:p>
        </w:tc>
        <w:tc>
          <w:tcPr>
            <w:tcW w:w="1710" w:type="dxa"/>
            <w:tcBorders>
              <w:top w:val="nil"/>
              <w:left w:val="nil"/>
              <w:bottom w:val="single" w:sz="4" w:space="0" w:color="000000"/>
              <w:right w:val="single" w:sz="4" w:space="0" w:color="000000"/>
            </w:tcBorders>
            <w:shd w:val="clear" w:color="auto" w:fill="auto"/>
            <w:vAlign w:val="center"/>
            <w:hideMark/>
          </w:tcPr>
          <w:p w14:paraId="15D0310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6EF6182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7209BA5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C27D82A" w14:textId="77777777" w:rsidTr="006E4C41">
        <w:trPr>
          <w:trHeight w:val="1035"/>
        </w:trPr>
        <w:tc>
          <w:tcPr>
            <w:tcW w:w="630" w:type="dxa"/>
            <w:vMerge/>
            <w:tcBorders>
              <w:top w:val="nil"/>
              <w:left w:val="single" w:sz="8" w:space="0" w:color="auto"/>
              <w:bottom w:val="single" w:sz="8" w:space="0" w:color="000000"/>
              <w:right w:val="single" w:sz="8" w:space="0" w:color="000000"/>
            </w:tcBorders>
            <w:vAlign w:val="center"/>
            <w:hideMark/>
          </w:tcPr>
          <w:p w14:paraId="3AD88D2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20AD00D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28061DD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R-286</w:t>
            </w:r>
          </w:p>
        </w:tc>
        <w:tc>
          <w:tcPr>
            <w:tcW w:w="4230" w:type="dxa"/>
            <w:tcBorders>
              <w:top w:val="nil"/>
              <w:left w:val="nil"/>
              <w:bottom w:val="single" w:sz="4" w:space="0" w:color="000000"/>
              <w:right w:val="single" w:sz="4" w:space="0" w:color="000000"/>
            </w:tcBorders>
            <w:shd w:val="clear" w:color="auto" w:fill="auto"/>
            <w:vAlign w:val="center"/>
            <w:hideMark/>
          </w:tcPr>
          <w:p w14:paraId="0DB44E0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Risk modeling guidelines: A dedicated risk modeling guide must be provided, outlining how the System calculates risks, how to define risk </w:t>
            </w:r>
            <w:r w:rsidRPr="006E4C41">
              <w:rPr>
                <w:rFonts w:eastAsia="Times New Roman" w:cs="Times New Roman"/>
                <w:color w:val="000000"/>
                <w:sz w:val="24"/>
                <w:szCs w:val="24"/>
                <w:lang w:val="en-US"/>
              </w:rPr>
              <w:lastRenderedPageBreak/>
              <w:t>parameters, and how to interpret risk assessments.</w:t>
            </w:r>
          </w:p>
        </w:tc>
        <w:tc>
          <w:tcPr>
            <w:tcW w:w="1710" w:type="dxa"/>
            <w:tcBorders>
              <w:top w:val="nil"/>
              <w:left w:val="nil"/>
              <w:bottom w:val="single" w:sz="4" w:space="0" w:color="000000"/>
              <w:right w:val="single" w:sz="4" w:space="0" w:color="000000"/>
            </w:tcBorders>
            <w:shd w:val="clear" w:color="auto" w:fill="auto"/>
            <w:vAlign w:val="center"/>
            <w:hideMark/>
          </w:tcPr>
          <w:p w14:paraId="5922127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0B2C759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43A716F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8766351" w14:textId="77777777" w:rsidTr="006E4C41">
        <w:trPr>
          <w:trHeight w:val="1035"/>
        </w:trPr>
        <w:tc>
          <w:tcPr>
            <w:tcW w:w="630" w:type="dxa"/>
            <w:vMerge/>
            <w:tcBorders>
              <w:top w:val="nil"/>
              <w:left w:val="single" w:sz="8" w:space="0" w:color="auto"/>
              <w:bottom w:val="single" w:sz="8" w:space="0" w:color="000000"/>
              <w:right w:val="single" w:sz="8" w:space="0" w:color="000000"/>
            </w:tcBorders>
            <w:vAlign w:val="center"/>
            <w:hideMark/>
          </w:tcPr>
          <w:p w14:paraId="1F9CC17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5BB5BB0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65D4F77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R-287</w:t>
            </w:r>
          </w:p>
        </w:tc>
        <w:tc>
          <w:tcPr>
            <w:tcW w:w="4230" w:type="dxa"/>
            <w:tcBorders>
              <w:top w:val="nil"/>
              <w:left w:val="nil"/>
              <w:bottom w:val="single" w:sz="4" w:space="0" w:color="000000"/>
              <w:right w:val="single" w:sz="4" w:space="0" w:color="000000"/>
            </w:tcBorders>
            <w:shd w:val="clear" w:color="auto" w:fill="auto"/>
            <w:vAlign w:val="center"/>
            <w:hideMark/>
          </w:tcPr>
          <w:p w14:paraId="3626C76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Training program: A training program must be provided alongside the System, detailing course topics and materials, covering both basic user training and advanced risk modeling techniques.</w:t>
            </w:r>
          </w:p>
        </w:tc>
        <w:tc>
          <w:tcPr>
            <w:tcW w:w="1710" w:type="dxa"/>
            <w:tcBorders>
              <w:top w:val="nil"/>
              <w:left w:val="nil"/>
              <w:bottom w:val="single" w:sz="4" w:space="0" w:color="000000"/>
              <w:right w:val="single" w:sz="4" w:space="0" w:color="000000"/>
            </w:tcBorders>
            <w:shd w:val="clear" w:color="auto" w:fill="auto"/>
            <w:vAlign w:val="center"/>
            <w:hideMark/>
          </w:tcPr>
          <w:p w14:paraId="08BDA51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6E7282C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A0FBA9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9AAEEDC"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40CCC4D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0AA8183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6DB6B57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R-288</w:t>
            </w:r>
          </w:p>
        </w:tc>
        <w:tc>
          <w:tcPr>
            <w:tcW w:w="4230" w:type="dxa"/>
            <w:tcBorders>
              <w:top w:val="nil"/>
              <w:left w:val="nil"/>
              <w:bottom w:val="single" w:sz="4" w:space="0" w:color="000000"/>
              <w:right w:val="single" w:sz="4" w:space="0" w:color="000000"/>
            </w:tcBorders>
            <w:shd w:val="clear" w:color="auto" w:fill="auto"/>
            <w:vAlign w:val="center"/>
            <w:hideMark/>
          </w:tcPr>
          <w:p w14:paraId="155CD09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First-line support guidelines: A first-line support guide must be provided, including general troubleshooting steps and processes, including:</w:t>
            </w:r>
          </w:p>
        </w:tc>
        <w:tc>
          <w:tcPr>
            <w:tcW w:w="1710" w:type="dxa"/>
            <w:tcBorders>
              <w:top w:val="nil"/>
              <w:left w:val="nil"/>
              <w:bottom w:val="single" w:sz="4" w:space="0" w:color="000000"/>
              <w:right w:val="single" w:sz="4" w:space="0" w:color="000000"/>
            </w:tcBorders>
            <w:shd w:val="clear" w:color="auto" w:fill="auto"/>
            <w:vAlign w:val="center"/>
            <w:hideMark/>
          </w:tcPr>
          <w:p w14:paraId="24BA8DB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23DB780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5996B0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E61773E"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0D9A64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770FA3D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2E0DB1F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R-289</w:t>
            </w:r>
          </w:p>
        </w:tc>
        <w:tc>
          <w:tcPr>
            <w:tcW w:w="4230" w:type="dxa"/>
            <w:tcBorders>
              <w:top w:val="nil"/>
              <w:left w:val="nil"/>
              <w:bottom w:val="single" w:sz="4" w:space="0" w:color="000000"/>
              <w:right w:val="single" w:sz="4" w:space="0" w:color="000000"/>
            </w:tcBorders>
            <w:shd w:val="clear" w:color="auto" w:fill="auto"/>
            <w:vAlign w:val="center"/>
            <w:hideMark/>
          </w:tcPr>
          <w:p w14:paraId="5E72485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Basics of System error resolution</w:t>
            </w:r>
          </w:p>
        </w:tc>
        <w:tc>
          <w:tcPr>
            <w:tcW w:w="1710" w:type="dxa"/>
            <w:tcBorders>
              <w:top w:val="nil"/>
              <w:left w:val="nil"/>
              <w:bottom w:val="single" w:sz="4" w:space="0" w:color="000000"/>
              <w:right w:val="single" w:sz="4" w:space="0" w:color="000000"/>
            </w:tcBorders>
            <w:shd w:val="clear" w:color="auto" w:fill="auto"/>
            <w:vAlign w:val="center"/>
            <w:hideMark/>
          </w:tcPr>
          <w:p w14:paraId="614E477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13185E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28EE05C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FB8D029"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0C28635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04779D9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7BE6021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R-290</w:t>
            </w:r>
          </w:p>
        </w:tc>
        <w:tc>
          <w:tcPr>
            <w:tcW w:w="4230" w:type="dxa"/>
            <w:tcBorders>
              <w:top w:val="nil"/>
              <w:left w:val="nil"/>
              <w:bottom w:val="single" w:sz="4" w:space="0" w:color="000000"/>
              <w:right w:val="single" w:sz="4" w:space="0" w:color="000000"/>
            </w:tcBorders>
            <w:shd w:val="clear" w:color="auto" w:fill="auto"/>
            <w:vAlign w:val="center"/>
            <w:hideMark/>
          </w:tcPr>
          <w:p w14:paraId="41EB5B2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Frequently asked questions (FAQ) and answers to common user issues</w:t>
            </w:r>
          </w:p>
        </w:tc>
        <w:tc>
          <w:tcPr>
            <w:tcW w:w="1710" w:type="dxa"/>
            <w:tcBorders>
              <w:top w:val="nil"/>
              <w:left w:val="nil"/>
              <w:bottom w:val="single" w:sz="4" w:space="0" w:color="000000"/>
              <w:right w:val="single" w:sz="4" w:space="0" w:color="000000"/>
            </w:tcBorders>
            <w:shd w:val="clear" w:color="auto" w:fill="auto"/>
            <w:vAlign w:val="center"/>
            <w:hideMark/>
          </w:tcPr>
          <w:p w14:paraId="7D152B4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3029440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A231A6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F7D6AAF"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2016A09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1F1AB5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5EA8BC5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R-291</w:t>
            </w:r>
          </w:p>
        </w:tc>
        <w:tc>
          <w:tcPr>
            <w:tcW w:w="4230" w:type="dxa"/>
            <w:tcBorders>
              <w:top w:val="nil"/>
              <w:left w:val="nil"/>
              <w:bottom w:val="single" w:sz="4" w:space="0" w:color="000000"/>
              <w:right w:val="single" w:sz="4" w:space="0" w:color="000000"/>
            </w:tcBorders>
            <w:shd w:val="clear" w:color="auto" w:fill="auto"/>
            <w:vAlign w:val="center"/>
            <w:hideMark/>
          </w:tcPr>
          <w:p w14:paraId="0A4DDF6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Instructions on escalating issues to higher-level support</w:t>
            </w:r>
          </w:p>
        </w:tc>
        <w:tc>
          <w:tcPr>
            <w:tcW w:w="1710" w:type="dxa"/>
            <w:tcBorders>
              <w:top w:val="nil"/>
              <w:left w:val="nil"/>
              <w:bottom w:val="single" w:sz="4" w:space="0" w:color="000000"/>
              <w:right w:val="single" w:sz="4" w:space="0" w:color="000000"/>
            </w:tcBorders>
            <w:shd w:val="clear" w:color="auto" w:fill="auto"/>
            <w:vAlign w:val="center"/>
            <w:hideMark/>
          </w:tcPr>
          <w:p w14:paraId="6881043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388B34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4F5CA04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6073382" w14:textId="77777777" w:rsidTr="006E4C41">
        <w:trPr>
          <w:trHeight w:val="1035"/>
        </w:trPr>
        <w:tc>
          <w:tcPr>
            <w:tcW w:w="630" w:type="dxa"/>
            <w:vMerge/>
            <w:tcBorders>
              <w:top w:val="nil"/>
              <w:left w:val="single" w:sz="8" w:space="0" w:color="auto"/>
              <w:bottom w:val="single" w:sz="8" w:space="0" w:color="000000"/>
              <w:right w:val="single" w:sz="8" w:space="0" w:color="000000"/>
            </w:tcBorders>
            <w:vAlign w:val="center"/>
            <w:hideMark/>
          </w:tcPr>
          <w:p w14:paraId="7972797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37AAA56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2898D5F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R-292</w:t>
            </w:r>
          </w:p>
        </w:tc>
        <w:tc>
          <w:tcPr>
            <w:tcW w:w="4230" w:type="dxa"/>
            <w:tcBorders>
              <w:top w:val="nil"/>
              <w:left w:val="nil"/>
              <w:bottom w:val="single" w:sz="4" w:space="0" w:color="000000"/>
              <w:right w:val="single" w:sz="4" w:space="0" w:color="000000"/>
            </w:tcBorders>
            <w:shd w:val="clear" w:color="auto" w:fill="auto"/>
            <w:vAlign w:val="center"/>
            <w:hideMark/>
          </w:tcPr>
          <w:p w14:paraId="0A54FAE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Technical operation manual: A manual for System operators and administrators, including regular maintenance schedules, data archiving, recovery mechanisms, backup replication, troubleshooting, and more.</w:t>
            </w:r>
          </w:p>
        </w:tc>
        <w:tc>
          <w:tcPr>
            <w:tcW w:w="1710" w:type="dxa"/>
            <w:tcBorders>
              <w:top w:val="nil"/>
              <w:left w:val="nil"/>
              <w:bottom w:val="single" w:sz="4" w:space="0" w:color="000000"/>
              <w:right w:val="single" w:sz="4" w:space="0" w:color="000000"/>
            </w:tcBorders>
            <w:shd w:val="clear" w:color="auto" w:fill="auto"/>
            <w:vAlign w:val="center"/>
            <w:hideMark/>
          </w:tcPr>
          <w:p w14:paraId="792A8D7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7082F43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6AE09D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E2C7EC4" w14:textId="77777777" w:rsidTr="006E4C41">
        <w:trPr>
          <w:trHeight w:val="1035"/>
        </w:trPr>
        <w:tc>
          <w:tcPr>
            <w:tcW w:w="630" w:type="dxa"/>
            <w:vMerge/>
            <w:tcBorders>
              <w:top w:val="nil"/>
              <w:left w:val="single" w:sz="8" w:space="0" w:color="auto"/>
              <w:bottom w:val="single" w:sz="8" w:space="0" w:color="000000"/>
              <w:right w:val="single" w:sz="8" w:space="0" w:color="000000"/>
            </w:tcBorders>
            <w:vAlign w:val="center"/>
            <w:hideMark/>
          </w:tcPr>
          <w:p w14:paraId="1D4FCD6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1986E33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66C6D0A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R-293</w:t>
            </w:r>
          </w:p>
        </w:tc>
        <w:tc>
          <w:tcPr>
            <w:tcW w:w="4230" w:type="dxa"/>
            <w:tcBorders>
              <w:top w:val="nil"/>
              <w:left w:val="nil"/>
              <w:bottom w:val="single" w:sz="4" w:space="0" w:color="000000"/>
              <w:right w:val="single" w:sz="4" w:space="0" w:color="000000"/>
            </w:tcBorders>
            <w:shd w:val="clear" w:color="auto" w:fill="auto"/>
            <w:vAlign w:val="center"/>
            <w:hideMark/>
          </w:tcPr>
          <w:p w14:paraId="743F683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API definitions: A complete API specification package must be made available to assist developers in integrating the software solution/platform with other systems. This should include:</w:t>
            </w:r>
          </w:p>
        </w:tc>
        <w:tc>
          <w:tcPr>
            <w:tcW w:w="1710" w:type="dxa"/>
            <w:tcBorders>
              <w:top w:val="nil"/>
              <w:left w:val="nil"/>
              <w:bottom w:val="single" w:sz="4" w:space="0" w:color="000000"/>
              <w:right w:val="single" w:sz="4" w:space="0" w:color="000000"/>
            </w:tcBorders>
            <w:shd w:val="clear" w:color="auto" w:fill="auto"/>
            <w:vAlign w:val="center"/>
            <w:hideMark/>
          </w:tcPr>
          <w:p w14:paraId="3F8CEB4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1C29F32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1062178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2D63025"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2C07E2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459A2B2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4676CE8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R-294</w:t>
            </w:r>
          </w:p>
        </w:tc>
        <w:tc>
          <w:tcPr>
            <w:tcW w:w="4230" w:type="dxa"/>
            <w:tcBorders>
              <w:top w:val="nil"/>
              <w:left w:val="nil"/>
              <w:bottom w:val="single" w:sz="4" w:space="0" w:color="000000"/>
              <w:right w:val="single" w:sz="4" w:space="0" w:color="000000"/>
            </w:tcBorders>
            <w:shd w:val="clear" w:color="auto" w:fill="auto"/>
            <w:vAlign w:val="center"/>
            <w:hideMark/>
          </w:tcPr>
          <w:p w14:paraId="56DD52C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14"/>
                <w:szCs w:val="14"/>
                <w:lang w:val="en-US"/>
              </w:rPr>
              <w:t xml:space="preserve"> </w:t>
            </w:r>
            <w:r w:rsidRPr="006E4C41">
              <w:rPr>
                <w:rFonts w:eastAsia="Times New Roman" w:cs="Times New Roman"/>
                <w:color w:val="000000"/>
                <w:sz w:val="24"/>
                <w:szCs w:val="24"/>
                <w:lang w:val="en-US"/>
              </w:rPr>
              <w:t>A comprehensive list of API endpoints</w:t>
            </w:r>
          </w:p>
        </w:tc>
        <w:tc>
          <w:tcPr>
            <w:tcW w:w="1710" w:type="dxa"/>
            <w:tcBorders>
              <w:top w:val="nil"/>
              <w:left w:val="nil"/>
              <w:bottom w:val="single" w:sz="4" w:space="0" w:color="000000"/>
              <w:right w:val="single" w:sz="4" w:space="0" w:color="000000"/>
            </w:tcBorders>
            <w:shd w:val="clear" w:color="auto" w:fill="auto"/>
            <w:vAlign w:val="center"/>
            <w:hideMark/>
          </w:tcPr>
          <w:p w14:paraId="03BD784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16BD244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7125666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20C6F64"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2E01D43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1737BEA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50995FE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R-295</w:t>
            </w:r>
          </w:p>
        </w:tc>
        <w:tc>
          <w:tcPr>
            <w:tcW w:w="4230" w:type="dxa"/>
            <w:tcBorders>
              <w:top w:val="nil"/>
              <w:left w:val="nil"/>
              <w:bottom w:val="single" w:sz="4" w:space="0" w:color="000000"/>
              <w:right w:val="single" w:sz="4" w:space="0" w:color="000000"/>
            </w:tcBorders>
            <w:shd w:val="clear" w:color="auto" w:fill="auto"/>
            <w:vAlign w:val="center"/>
            <w:hideMark/>
          </w:tcPr>
          <w:p w14:paraId="2702432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Authentication protocols and mechanisms</w:t>
            </w:r>
          </w:p>
        </w:tc>
        <w:tc>
          <w:tcPr>
            <w:tcW w:w="1710" w:type="dxa"/>
            <w:tcBorders>
              <w:top w:val="nil"/>
              <w:left w:val="nil"/>
              <w:bottom w:val="single" w:sz="4" w:space="0" w:color="000000"/>
              <w:right w:val="single" w:sz="4" w:space="0" w:color="000000"/>
            </w:tcBorders>
            <w:shd w:val="clear" w:color="auto" w:fill="auto"/>
            <w:vAlign w:val="center"/>
            <w:hideMark/>
          </w:tcPr>
          <w:p w14:paraId="1CD79F5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17079FF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1A90DA1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92C00B9"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721A15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6DB90A2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6EC83F4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R-296</w:t>
            </w:r>
          </w:p>
        </w:tc>
        <w:tc>
          <w:tcPr>
            <w:tcW w:w="4230" w:type="dxa"/>
            <w:tcBorders>
              <w:top w:val="nil"/>
              <w:left w:val="nil"/>
              <w:bottom w:val="single" w:sz="4" w:space="0" w:color="000000"/>
              <w:right w:val="single" w:sz="4" w:space="0" w:color="000000"/>
            </w:tcBorders>
            <w:shd w:val="clear" w:color="auto" w:fill="auto"/>
            <w:vAlign w:val="center"/>
            <w:hideMark/>
          </w:tcPr>
          <w:p w14:paraId="13308C6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Definitions of input/output data formats</w:t>
            </w:r>
          </w:p>
        </w:tc>
        <w:tc>
          <w:tcPr>
            <w:tcW w:w="1710" w:type="dxa"/>
            <w:tcBorders>
              <w:top w:val="nil"/>
              <w:left w:val="nil"/>
              <w:bottom w:val="single" w:sz="4" w:space="0" w:color="000000"/>
              <w:right w:val="single" w:sz="4" w:space="0" w:color="000000"/>
            </w:tcBorders>
            <w:shd w:val="clear" w:color="auto" w:fill="auto"/>
            <w:vAlign w:val="center"/>
            <w:hideMark/>
          </w:tcPr>
          <w:p w14:paraId="4886AD1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71AA761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3810F1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07160CB"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2824BB9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243D1F1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57DDA42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R-297</w:t>
            </w:r>
          </w:p>
        </w:tc>
        <w:tc>
          <w:tcPr>
            <w:tcW w:w="4230" w:type="dxa"/>
            <w:tcBorders>
              <w:top w:val="nil"/>
              <w:left w:val="nil"/>
              <w:bottom w:val="single" w:sz="4" w:space="0" w:color="000000"/>
              <w:right w:val="single" w:sz="4" w:space="0" w:color="000000"/>
            </w:tcBorders>
            <w:shd w:val="clear" w:color="auto" w:fill="auto"/>
            <w:vAlign w:val="center"/>
            <w:hideMark/>
          </w:tcPr>
          <w:p w14:paraId="6CEEF88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Sample requests and responses</w:t>
            </w:r>
          </w:p>
        </w:tc>
        <w:tc>
          <w:tcPr>
            <w:tcW w:w="1710" w:type="dxa"/>
            <w:tcBorders>
              <w:top w:val="nil"/>
              <w:left w:val="nil"/>
              <w:bottom w:val="single" w:sz="4" w:space="0" w:color="000000"/>
              <w:right w:val="single" w:sz="4" w:space="0" w:color="000000"/>
            </w:tcBorders>
            <w:shd w:val="clear" w:color="auto" w:fill="auto"/>
            <w:vAlign w:val="center"/>
            <w:hideMark/>
          </w:tcPr>
          <w:p w14:paraId="26C1522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61784B7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5EF537F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6A1D33D"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189AFF9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0D4C5EB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45DB229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R-298</w:t>
            </w:r>
          </w:p>
        </w:tc>
        <w:tc>
          <w:tcPr>
            <w:tcW w:w="4230" w:type="dxa"/>
            <w:tcBorders>
              <w:top w:val="nil"/>
              <w:left w:val="nil"/>
              <w:bottom w:val="single" w:sz="4" w:space="0" w:color="000000"/>
              <w:right w:val="single" w:sz="4" w:space="0" w:color="000000"/>
            </w:tcBorders>
            <w:shd w:val="clear" w:color="auto" w:fill="auto"/>
            <w:vAlign w:val="center"/>
            <w:hideMark/>
          </w:tcPr>
          <w:p w14:paraId="02CA8CE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Rate limiting and error handling policy</w:t>
            </w:r>
          </w:p>
        </w:tc>
        <w:tc>
          <w:tcPr>
            <w:tcW w:w="1710" w:type="dxa"/>
            <w:tcBorders>
              <w:top w:val="nil"/>
              <w:left w:val="nil"/>
              <w:bottom w:val="single" w:sz="4" w:space="0" w:color="000000"/>
              <w:right w:val="single" w:sz="4" w:space="0" w:color="000000"/>
            </w:tcBorders>
            <w:shd w:val="clear" w:color="auto" w:fill="auto"/>
            <w:vAlign w:val="center"/>
            <w:hideMark/>
          </w:tcPr>
          <w:p w14:paraId="2F8B4E5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0E48EE5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1EED74A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C1786CB" w14:textId="77777777" w:rsidTr="006E4C41">
        <w:trPr>
          <w:trHeight w:val="705"/>
        </w:trPr>
        <w:tc>
          <w:tcPr>
            <w:tcW w:w="630" w:type="dxa"/>
            <w:vMerge/>
            <w:tcBorders>
              <w:top w:val="nil"/>
              <w:left w:val="single" w:sz="8" w:space="0" w:color="auto"/>
              <w:bottom w:val="single" w:sz="8" w:space="0" w:color="000000"/>
              <w:right w:val="single" w:sz="8" w:space="0" w:color="000000"/>
            </w:tcBorders>
            <w:vAlign w:val="center"/>
            <w:hideMark/>
          </w:tcPr>
          <w:p w14:paraId="59317C1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5A72494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000000"/>
              <w:right w:val="single" w:sz="4" w:space="0" w:color="000000"/>
            </w:tcBorders>
            <w:shd w:val="clear" w:color="auto" w:fill="auto"/>
            <w:vAlign w:val="center"/>
            <w:hideMark/>
          </w:tcPr>
          <w:p w14:paraId="6D72419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R-299</w:t>
            </w:r>
          </w:p>
        </w:tc>
        <w:tc>
          <w:tcPr>
            <w:tcW w:w="4230" w:type="dxa"/>
            <w:tcBorders>
              <w:top w:val="nil"/>
              <w:left w:val="nil"/>
              <w:bottom w:val="single" w:sz="8" w:space="0" w:color="000000"/>
              <w:right w:val="single" w:sz="4" w:space="0" w:color="000000"/>
            </w:tcBorders>
            <w:shd w:val="clear" w:color="auto" w:fill="auto"/>
            <w:vAlign w:val="center"/>
            <w:hideMark/>
          </w:tcPr>
          <w:p w14:paraId="534A65E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Technical limitations</w:t>
            </w:r>
          </w:p>
        </w:tc>
        <w:tc>
          <w:tcPr>
            <w:tcW w:w="1710" w:type="dxa"/>
            <w:tcBorders>
              <w:top w:val="nil"/>
              <w:left w:val="nil"/>
              <w:bottom w:val="single" w:sz="8" w:space="0" w:color="000000"/>
              <w:right w:val="single" w:sz="4" w:space="0" w:color="000000"/>
            </w:tcBorders>
            <w:shd w:val="clear" w:color="auto" w:fill="auto"/>
            <w:vAlign w:val="center"/>
            <w:hideMark/>
          </w:tcPr>
          <w:p w14:paraId="6833AC6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000000"/>
              <w:right w:val="single" w:sz="4" w:space="0" w:color="000000"/>
            </w:tcBorders>
            <w:shd w:val="clear" w:color="auto" w:fill="auto"/>
            <w:vAlign w:val="center"/>
            <w:hideMark/>
          </w:tcPr>
          <w:p w14:paraId="2168C2D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8" w:space="0" w:color="000000"/>
              <w:right w:val="single" w:sz="8" w:space="0" w:color="auto"/>
            </w:tcBorders>
            <w:shd w:val="clear" w:color="auto" w:fill="auto"/>
            <w:noWrap/>
            <w:hideMark/>
          </w:tcPr>
          <w:p w14:paraId="4B0724B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CBD72E2" w14:textId="77777777" w:rsidTr="006E4C41">
        <w:trPr>
          <w:trHeight w:val="690"/>
        </w:trPr>
        <w:tc>
          <w:tcPr>
            <w:tcW w:w="630" w:type="dxa"/>
            <w:vMerge w:val="restart"/>
            <w:tcBorders>
              <w:top w:val="nil"/>
              <w:left w:val="single" w:sz="8" w:space="0" w:color="auto"/>
              <w:bottom w:val="single" w:sz="8" w:space="0" w:color="000000"/>
              <w:right w:val="single" w:sz="8" w:space="0" w:color="000000"/>
            </w:tcBorders>
            <w:shd w:val="clear" w:color="auto" w:fill="auto"/>
            <w:vAlign w:val="center"/>
            <w:hideMark/>
          </w:tcPr>
          <w:p w14:paraId="5D9B1A8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2</w:t>
            </w:r>
          </w:p>
        </w:tc>
        <w:tc>
          <w:tcPr>
            <w:tcW w:w="2790" w:type="dxa"/>
            <w:vMerge w:val="restart"/>
            <w:tcBorders>
              <w:top w:val="nil"/>
              <w:left w:val="single" w:sz="8" w:space="0" w:color="000000"/>
              <w:bottom w:val="single" w:sz="8" w:space="0" w:color="000000"/>
              <w:right w:val="single" w:sz="4" w:space="0" w:color="000000"/>
            </w:tcBorders>
            <w:shd w:val="clear" w:color="auto" w:fill="auto"/>
            <w:vAlign w:val="center"/>
            <w:hideMark/>
          </w:tcPr>
          <w:p w14:paraId="22564FF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System Administrator Guide</w:t>
            </w:r>
          </w:p>
        </w:tc>
        <w:tc>
          <w:tcPr>
            <w:tcW w:w="990" w:type="dxa"/>
            <w:tcBorders>
              <w:top w:val="nil"/>
              <w:left w:val="nil"/>
              <w:bottom w:val="single" w:sz="4" w:space="0" w:color="000000"/>
              <w:right w:val="single" w:sz="4" w:space="0" w:color="000000"/>
            </w:tcBorders>
            <w:shd w:val="clear" w:color="auto" w:fill="auto"/>
            <w:vAlign w:val="center"/>
            <w:hideMark/>
          </w:tcPr>
          <w:p w14:paraId="644782A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R-300</w:t>
            </w:r>
          </w:p>
        </w:tc>
        <w:tc>
          <w:tcPr>
            <w:tcW w:w="4230" w:type="dxa"/>
            <w:tcBorders>
              <w:top w:val="nil"/>
              <w:left w:val="nil"/>
              <w:bottom w:val="single" w:sz="4" w:space="0" w:color="000000"/>
              <w:right w:val="single" w:sz="4" w:space="0" w:color="000000"/>
            </w:tcBorders>
            <w:shd w:val="clear" w:color="auto" w:fill="auto"/>
            <w:vAlign w:val="center"/>
            <w:hideMark/>
          </w:tcPr>
          <w:p w14:paraId="266C80DC"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purpose of the program (or System) and its scope of application,</w:t>
            </w:r>
          </w:p>
        </w:tc>
        <w:tc>
          <w:tcPr>
            <w:tcW w:w="1710" w:type="dxa"/>
            <w:tcBorders>
              <w:top w:val="nil"/>
              <w:left w:val="nil"/>
              <w:bottom w:val="single" w:sz="4" w:space="0" w:color="000000"/>
              <w:right w:val="single" w:sz="4" w:space="0" w:color="000000"/>
            </w:tcBorders>
            <w:shd w:val="clear" w:color="auto" w:fill="auto"/>
            <w:vAlign w:val="center"/>
            <w:hideMark/>
          </w:tcPr>
          <w:p w14:paraId="2B984E3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0CFE5D9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1559451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7A88FD4"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2AECF98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602E91E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75A12D0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R-301</w:t>
            </w:r>
          </w:p>
        </w:tc>
        <w:tc>
          <w:tcPr>
            <w:tcW w:w="4230" w:type="dxa"/>
            <w:tcBorders>
              <w:top w:val="nil"/>
              <w:left w:val="nil"/>
              <w:bottom w:val="single" w:sz="4" w:space="0" w:color="000000"/>
              <w:right w:val="single" w:sz="4" w:space="0" w:color="000000"/>
            </w:tcBorders>
            <w:shd w:val="clear" w:color="auto" w:fill="auto"/>
            <w:vAlign w:val="center"/>
            <w:hideMark/>
          </w:tcPr>
          <w:p w14:paraId="43495004"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structure of the program, its operational principles,</w:t>
            </w:r>
          </w:p>
        </w:tc>
        <w:tc>
          <w:tcPr>
            <w:tcW w:w="1710" w:type="dxa"/>
            <w:tcBorders>
              <w:top w:val="nil"/>
              <w:left w:val="nil"/>
              <w:bottom w:val="single" w:sz="4" w:space="0" w:color="000000"/>
              <w:right w:val="single" w:sz="4" w:space="0" w:color="000000"/>
            </w:tcBorders>
            <w:shd w:val="clear" w:color="auto" w:fill="auto"/>
            <w:vAlign w:val="center"/>
            <w:hideMark/>
          </w:tcPr>
          <w:p w14:paraId="6E8F87A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13535E6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0059FF6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392D307"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38A2775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4BC8CC6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715582B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R-302</w:t>
            </w:r>
          </w:p>
        </w:tc>
        <w:tc>
          <w:tcPr>
            <w:tcW w:w="4230" w:type="dxa"/>
            <w:tcBorders>
              <w:top w:val="nil"/>
              <w:left w:val="nil"/>
              <w:bottom w:val="single" w:sz="4" w:space="0" w:color="000000"/>
              <w:right w:val="single" w:sz="4" w:space="0" w:color="000000"/>
            </w:tcBorders>
            <w:shd w:val="clear" w:color="auto" w:fill="auto"/>
            <w:vAlign w:val="center"/>
            <w:hideMark/>
          </w:tcPr>
          <w:p w14:paraId="7885CD99"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delivery package (if not specified in a separate document),</w:t>
            </w:r>
          </w:p>
        </w:tc>
        <w:tc>
          <w:tcPr>
            <w:tcW w:w="1710" w:type="dxa"/>
            <w:tcBorders>
              <w:top w:val="nil"/>
              <w:left w:val="nil"/>
              <w:bottom w:val="single" w:sz="4" w:space="0" w:color="000000"/>
              <w:right w:val="single" w:sz="4" w:space="0" w:color="000000"/>
            </w:tcBorders>
            <w:shd w:val="clear" w:color="auto" w:fill="auto"/>
            <w:vAlign w:val="center"/>
            <w:hideMark/>
          </w:tcPr>
          <w:p w14:paraId="402D5C4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273A90E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0CD49CD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74A98BA"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42B6A05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7331F98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5F3F8F2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R-303</w:t>
            </w:r>
          </w:p>
        </w:tc>
        <w:tc>
          <w:tcPr>
            <w:tcW w:w="4230" w:type="dxa"/>
            <w:tcBorders>
              <w:top w:val="nil"/>
              <w:left w:val="nil"/>
              <w:bottom w:val="single" w:sz="4" w:space="0" w:color="000000"/>
              <w:right w:val="single" w:sz="4" w:space="0" w:color="000000"/>
            </w:tcBorders>
            <w:shd w:val="clear" w:color="auto" w:fill="auto"/>
            <w:vAlign w:val="center"/>
            <w:hideMark/>
          </w:tcPr>
          <w:p w14:paraId="2463D1F7"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System requirements for the program or its components,</w:t>
            </w:r>
          </w:p>
        </w:tc>
        <w:tc>
          <w:tcPr>
            <w:tcW w:w="1710" w:type="dxa"/>
            <w:tcBorders>
              <w:top w:val="nil"/>
              <w:left w:val="nil"/>
              <w:bottom w:val="single" w:sz="4" w:space="0" w:color="000000"/>
              <w:right w:val="single" w:sz="4" w:space="0" w:color="000000"/>
            </w:tcBorders>
            <w:shd w:val="clear" w:color="auto" w:fill="auto"/>
            <w:vAlign w:val="center"/>
            <w:hideMark/>
          </w:tcPr>
          <w:p w14:paraId="247AC1C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1469C3D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88AFE4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9DD4634"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13D1FFB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7A4C221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55C59E6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R-304</w:t>
            </w:r>
          </w:p>
        </w:tc>
        <w:tc>
          <w:tcPr>
            <w:tcW w:w="4230" w:type="dxa"/>
            <w:tcBorders>
              <w:top w:val="nil"/>
              <w:left w:val="nil"/>
              <w:bottom w:val="single" w:sz="4" w:space="0" w:color="000000"/>
              <w:right w:val="single" w:sz="4" w:space="0" w:color="000000"/>
            </w:tcBorders>
            <w:shd w:val="clear" w:color="auto" w:fill="auto"/>
            <w:vAlign w:val="center"/>
            <w:hideMark/>
          </w:tcPr>
          <w:p w14:paraId="195BD162"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preferred installation sequence of the components,</w:t>
            </w:r>
          </w:p>
        </w:tc>
        <w:tc>
          <w:tcPr>
            <w:tcW w:w="1710" w:type="dxa"/>
            <w:tcBorders>
              <w:top w:val="nil"/>
              <w:left w:val="nil"/>
              <w:bottom w:val="single" w:sz="4" w:space="0" w:color="000000"/>
              <w:right w:val="single" w:sz="4" w:space="0" w:color="000000"/>
            </w:tcBorders>
            <w:shd w:val="clear" w:color="auto" w:fill="auto"/>
            <w:vAlign w:val="center"/>
            <w:hideMark/>
          </w:tcPr>
          <w:p w14:paraId="727C53E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26AB7A5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1B81491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A4A61E6"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48DB0C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16846BF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712E397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R-305</w:t>
            </w:r>
          </w:p>
        </w:tc>
        <w:tc>
          <w:tcPr>
            <w:tcW w:w="4230" w:type="dxa"/>
            <w:tcBorders>
              <w:top w:val="nil"/>
              <w:left w:val="nil"/>
              <w:bottom w:val="single" w:sz="4" w:space="0" w:color="000000"/>
              <w:right w:val="single" w:sz="4" w:space="0" w:color="000000"/>
            </w:tcBorders>
            <w:shd w:val="clear" w:color="auto" w:fill="auto"/>
            <w:vAlign w:val="center"/>
            <w:hideMark/>
          </w:tcPr>
          <w:p w14:paraId="155EA109"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installation process for the program or each of its components,</w:t>
            </w:r>
          </w:p>
        </w:tc>
        <w:tc>
          <w:tcPr>
            <w:tcW w:w="1710" w:type="dxa"/>
            <w:tcBorders>
              <w:top w:val="nil"/>
              <w:left w:val="nil"/>
              <w:bottom w:val="single" w:sz="4" w:space="0" w:color="000000"/>
              <w:right w:val="single" w:sz="4" w:space="0" w:color="000000"/>
            </w:tcBorders>
            <w:shd w:val="clear" w:color="auto" w:fill="auto"/>
            <w:vAlign w:val="center"/>
            <w:hideMark/>
          </w:tcPr>
          <w:p w14:paraId="6A5488D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4812B79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111AC0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1BB349C"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229A843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1CCE9BF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3D41AA0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R-306</w:t>
            </w:r>
          </w:p>
        </w:tc>
        <w:tc>
          <w:tcPr>
            <w:tcW w:w="4230" w:type="dxa"/>
            <w:tcBorders>
              <w:top w:val="nil"/>
              <w:left w:val="nil"/>
              <w:bottom w:val="single" w:sz="4" w:space="0" w:color="000000"/>
              <w:right w:val="single" w:sz="4" w:space="0" w:color="000000"/>
            </w:tcBorders>
            <w:shd w:val="clear" w:color="auto" w:fill="auto"/>
            <w:vAlign w:val="center"/>
            <w:hideMark/>
          </w:tcPr>
          <w:p w14:paraId="1B255000"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mandatory configuration sequence for the program,</w:t>
            </w:r>
          </w:p>
        </w:tc>
        <w:tc>
          <w:tcPr>
            <w:tcW w:w="1710" w:type="dxa"/>
            <w:tcBorders>
              <w:top w:val="nil"/>
              <w:left w:val="nil"/>
              <w:bottom w:val="single" w:sz="4" w:space="0" w:color="000000"/>
              <w:right w:val="single" w:sz="4" w:space="0" w:color="000000"/>
            </w:tcBorders>
            <w:shd w:val="clear" w:color="auto" w:fill="auto"/>
            <w:vAlign w:val="center"/>
            <w:hideMark/>
          </w:tcPr>
          <w:p w14:paraId="017AC7F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5E56693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40FEB1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0CAE83E"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65DE41A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1A897C9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277E377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R-307</w:t>
            </w:r>
          </w:p>
        </w:tc>
        <w:tc>
          <w:tcPr>
            <w:tcW w:w="4230" w:type="dxa"/>
            <w:tcBorders>
              <w:top w:val="nil"/>
              <w:left w:val="nil"/>
              <w:bottom w:val="single" w:sz="4" w:space="0" w:color="000000"/>
              <w:right w:val="single" w:sz="4" w:space="0" w:color="000000"/>
            </w:tcBorders>
            <w:shd w:val="clear" w:color="auto" w:fill="auto"/>
            <w:vAlign w:val="center"/>
            <w:hideMark/>
          </w:tcPr>
          <w:p w14:paraId="30221B42"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integration methods for the installed copies of the components,</w:t>
            </w:r>
          </w:p>
        </w:tc>
        <w:tc>
          <w:tcPr>
            <w:tcW w:w="1710" w:type="dxa"/>
            <w:tcBorders>
              <w:top w:val="nil"/>
              <w:left w:val="nil"/>
              <w:bottom w:val="single" w:sz="4" w:space="0" w:color="000000"/>
              <w:right w:val="single" w:sz="4" w:space="0" w:color="000000"/>
            </w:tcBorders>
            <w:shd w:val="clear" w:color="auto" w:fill="auto"/>
            <w:vAlign w:val="center"/>
            <w:hideMark/>
          </w:tcPr>
          <w:p w14:paraId="277C7CB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6DC8FB6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52617B7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41E0E5F"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033C3BB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38CC716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1626E35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R-308</w:t>
            </w:r>
          </w:p>
        </w:tc>
        <w:tc>
          <w:tcPr>
            <w:tcW w:w="4230" w:type="dxa"/>
            <w:tcBorders>
              <w:top w:val="nil"/>
              <w:left w:val="nil"/>
              <w:bottom w:val="single" w:sz="4" w:space="0" w:color="000000"/>
              <w:right w:val="single" w:sz="4" w:space="0" w:color="000000"/>
            </w:tcBorders>
            <w:shd w:val="clear" w:color="auto" w:fill="auto"/>
            <w:vAlign w:val="center"/>
            <w:hideMark/>
          </w:tcPr>
          <w:p w14:paraId="6CECD300"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integration of the program, e.g., with software, database server,</w:t>
            </w:r>
          </w:p>
        </w:tc>
        <w:tc>
          <w:tcPr>
            <w:tcW w:w="1710" w:type="dxa"/>
            <w:tcBorders>
              <w:top w:val="nil"/>
              <w:left w:val="nil"/>
              <w:bottom w:val="single" w:sz="4" w:space="0" w:color="000000"/>
              <w:right w:val="single" w:sz="4" w:space="0" w:color="000000"/>
            </w:tcBorders>
            <w:shd w:val="clear" w:color="auto" w:fill="auto"/>
            <w:vAlign w:val="center"/>
            <w:hideMark/>
          </w:tcPr>
          <w:p w14:paraId="5467A90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27CB44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C1105F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F8F725C"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401A3D3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49AB0D4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4228E2F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R-309</w:t>
            </w:r>
          </w:p>
        </w:tc>
        <w:tc>
          <w:tcPr>
            <w:tcW w:w="4230" w:type="dxa"/>
            <w:tcBorders>
              <w:top w:val="nil"/>
              <w:left w:val="nil"/>
              <w:bottom w:val="single" w:sz="4" w:space="0" w:color="000000"/>
              <w:right w:val="single" w:sz="4" w:space="0" w:color="000000"/>
            </w:tcBorders>
            <w:shd w:val="clear" w:color="auto" w:fill="auto"/>
            <w:vAlign w:val="center"/>
            <w:hideMark/>
          </w:tcPr>
          <w:p w14:paraId="3596E6FB"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Methods and frequency of verifying the accuracy of program operation,</w:t>
            </w:r>
          </w:p>
        </w:tc>
        <w:tc>
          <w:tcPr>
            <w:tcW w:w="1710" w:type="dxa"/>
            <w:tcBorders>
              <w:top w:val="nil"/>
              <w:left w:val="nil"/>
              <w:bottom w:val="single" w:sz="4" w:space="0" w:color="000000"/>
              <w:right w:val="single" w:sz="4" w:space="0" w:color="000000"/>
            </w:tcBorders>
            <w:shd w:val="clear" w:color="auto" w:fill="auto"/>
            <w:vAlign w:val="center"/>
            <w:hideMark/>
          </w:tcPr>
          <w:p w14:paraId="7928043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0F35EA4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22695FD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2D52D35"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7D22FB6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421473C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25AAFB8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R-310</w:t>
            </w:r>
          </w:p>
        </w:tc>
        <w:tc>
          <w:tcPr>
            <w:tcW w:w="4230" w:type="dxa"/>
            <w:tcBorders>
              <w:top w:val="nil"/>
              <w:left w:val="nil"/>
              <w:bottom w:val="single" w:sz="4" w:space="0" w:color="000000"/>
              <w:right w:val="single" w:sz="4" w:space="0" w:color="000000"/>
            </w:tcBorders>
            <w:shd w:val="clear" w:color="auto" w:fill="auto"/>
            <w:vAlign w:val="center"/>
            <w:hideMark/>
          </w:tcPr>
          <w:p w14:paraId="2B7F45A7"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current maintenance procedure for the active program copies,</w:t>
            </w:r>
          </w:p>
        </w:tc>
        <w:tc>
          <w:tcPr>
            <w:tcW w:w="1710" w:type="dxa"/>
            <w:tcBorders>
              <w:top w:val="nil"/>
              <w:left w:val="nil"/>
              <w:bottom w:val="single" w:sz="4" w:space="0" w:color="000000"/>
              <w:right w:val="single" w:sz="4" w:space="0" w:color="000000"/>
            </w:tcBorders>
            <w:shd w:val="clear" w:color="auto" w:fill="auto"/>
            <w:vAlign w:val="center"/>
            <w:hideMark/>
          </w:tcPr>
          <w:p w14:paraId="4C9FDD9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2C043C4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98A1F0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F3A7F05"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4733FFA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30E47D3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48A5ABD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R-311</w:t>
            </w:r>
          </w:p>
        </w:tc>
        <w:tc>
          <w:tcPr>
            <w:tcW w:w="4230" w:type="dxa"/>
            <w:tcBorders>
              <w:top w:val="nil"/>
              <w:left w:val="nil"/>
              <w:bottom w:val="single" w:sz="4" w:space="0" w:color="000000"/>
              <w:right w:val="single" w:sz="4" w:space="0" w:color="000000"/>
            </w:tcBorders>
            <w:shd w:val="clear" w:color="auto" w:fill="auto"/>
            <w:vAlign w:val="center"/>
            <w:hideMark/>
          </w:tcPr>
          <w:p w14:paraId="16BEE5D3"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process for resolving any potential support issues,</w:t>
            </w:r>
          </w:p>
        </w:tc>
        <w:tc>
          <w:tcPr>
            <w:tcW w:w="1710" w:type="dxa"/>
            <w:tcBorders>
              <w:top w:val="nil"/>
              <w:left w:val="nil"/>
              <w:bottom w:val="single" w:sz="4" w:space="0" w:color="000000"/>
              <w:right w:val="single" w:sz="4" w:space="0" w:color="000000"/>
            </w:tcBorders>
            <w:shd w:val="clear" w:color="auto" w:fill="auto"/>
            <w:vAlign w:val="center"/>
            <w:hideMark/>
          </w:tcPr>
          <w:p w14:paraId="34838D6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35D428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273389C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96D34DF"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0227E53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4F9064B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71757BA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R-312</w:t>
            </w:r>
          </w:p>
        </w:tc>
        <w:tc>
          <w:tcPr>
            <w:tcW w:w="4230" w:type="dxa"/>
            <w:tcBorders>
              <w:top w:val="nil"/>
              <w:left w:val="nil"/>
              <w:bottom w:val="single" w:sz="4" w:space="0" w:color="000000"/>
              <w:right w:val="single" w:sz="4" w:space="0" w:color="000000"/>
            </w:tcBorders>
            <w:shd w:val="clear" w:color="auto" w:fill="auto"/>
            <w:vAlign w:val="center"/>
            <w:hideMark/>
          </w:tcPr>
          <w:p w14:paraId="4314BF95"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Emergency situations and the methods for overcoming them,</w:t>
            </w:r>
          </w:p>
        </w:tc>
        <w:tc>
          <w:tcPr>
            <w:tcW w:w="1710" w:type="dxa"/>
            <w:tcBorders>
              <w:top w:val="nil"/>
              <w:left w:val="nil"/>
              <w:bottom w:val="single" w:sz="4" w:space="0" w:color="000000"/>
              <w:right w:val="single" w:sz="4" w:space="0" w:color="000000"/>
            </w:tcBorders>
            <w:shd w:val="clear" w:color="auto" w:fill="auto"/>
            <w:vAlign w:val="center"/>
            <w:hideMark/>
          </w:tcPr>
          <w:p w14:paraId="0E0686C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2B6D5D5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1DA3367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0DB7C0B"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0D9206F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3622BF5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6E129B7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R-313</w:t>
            </w:r>
          </w:p>
        </w:tc>
        <w:tc>
          <w:tcPr>
            <w:tcW w:w="4230" w:type="dxa"/>
            <w:tcBorders>
              <w:top w:val="nil"/>
              <w:left w:val="nil"/>
              <w:bottom w:val="single" w:sz="4" w:space="0" w:color="000000"/>
              <w:right w:val="single" w:sz="4" w:space="0" w:color="000000"/>
            </w:tcBorders>
            <w:shd w:val="clear" w:color="auto" w:fill="auto"/>
            <w:vAlign w:val="center"/>
            <w:hideMark/>
          </w:tcPr>
          <w:p w14:paraId="5AE2BC35"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User interface for the administrative panel,</w:t>
            </w:r>
          </w:p>
        </w:tc>
        <w:tc>
          <w:tcPr>
            <w:tcW w:w="1710" w:type="dxa"/>
            <w:tcBorders>
              <w:top w:val="nil"/>
              <w:left w:val="nil"/>
              <w:bottom w:val="single" w:sz="4" w:space="0" w:color="000000"/>
              <w:right w:val="single" w:sz="4" w:space="0" w:color="000000"/>
            </w:tcBorders>
            <w:shd w:val="clear" w:color="auto" w:fill="auto"/>
            <w:vAlign w:val="center"/>
            <w:hideMark/>
          </w:tcPr>
          <w:p w14:paraId="475B1BE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0D49BD1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60E8DFB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5453004"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5F32A8E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3586B03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0B23D37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R-314</w:t>
            </w:r>
          </w:p>
        </w:tc>
        <w:tc>
          <w:tcPr>
            <w:tcW w:w="4230" w:type="dxa"/>
            <w:tcBorders>
              <w:top w:val="nil"/>
              <w:left w:val="nil"/>
              <w:bottom w:val="single" w:sz="4" w:space="0" w:color="000000"/>
              <w:right w:val="single" w:sz="4" w:space="0" w:color="000000"/>
            </w:tcBorders>
            <w:shd w:val="clear" w:color="auto" w:fill="auto"/>
            <w:vAlign w:val="center"/>
            <w:hideMark/>
          </w:tcPr>
          <w:p w14:paraId="7874B573"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Command-line interface tools and their execution sequence,</w:t>
            </w:r>
          </w:p>
        </w:tc>
        <w:tc>
          <w:tcPr>
            <w:tcW w:w="1710" w:type="dxa"/>
            <w:tcBorders>
              <w:top w:val="nil"/>
              <w:left w:val="nil"/>
              <w:bottom w:val="single" w:sz="4" w:space="0" w:color="000000"/>
              <w:right w:val="single" w:sz="4" w:space="0" w:color="000000"/>
            </w:tcBorders>
            <w:shd w:val="clear" w:color="auto" w:fill="auto"/>
            <w:vAlign w:val="center"/>
            <w:hideMark/>
          </w:tcPr>
          <w:p w14:paraId="3061FD9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3A49F9E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4304AB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A44180C" w14:textId="77777777" w:rsidTr="006E4C41">
        <w:trPr>
          <w:trHeight w:val="690"/>
        </w:trPr>
        <w:tc>
          <w:tcPr>
            <w:tcW w:w="630" w:type="dxa"/>
            <w:vMerge/>
            <w:tcBorders>
              <w:top w:val="nil"/>
              <w:left w:val="single" w:sz="8" w:space="0" w:color="auto"/>
              <w:bottom w:val="single" w:sz="8" w:space="0" w:color="000000"/>
              <w:right w:val="single" w:sz="8" w:space="0" w:color="000000"/>
            </w:tcBorders>
            <w:vAlign w:val="center"/>
            <w:hideMark/>
          </w:tcPr>
          <w:p w14:paraId="6A4FDFC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15486C0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000000"/>
              <w:right w:val="single" w:sz="4" w:space="0" w:color="000000"/>
            </w:tcBorders>
            <w:shd w:val="clear" w:color="auto" w:fill="auto"/>
            <w:vAlign w:val="center"/>
            <w:hideMark/>
          </w:tcPr>
          <w:p w14:paraId="1663F0E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R-315</w:t>
            </w:r>
          </w:p>
        </w:tc>
        <w:tc>
          <w:tcPr>
            <w:tcW w:w="4230" w:type="dxa"/>
            <w:tcBorders>
              <w:top w:val="nil"/>
              <w:left w:val="nil"/>
              <w:bottom w:val="single" w:sz="4" w:space="0" w:color="000000"/>
              <w:right w:val="single" w:sz="4" w:space="0" w:color="000000"/>
            </w:tcBorders>
            <w:shd w:val="clear" w:color="auto" w:fill="auto"/>
            <w:vAlign w:val="center"/>
            <w:hideMark/>
          </w:tcPr>
          <w:p w14:paraId="131D8A8A"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Configuration files and their writing rules,</w:t>
            </w:r>
          </w:p>
        </w:tc>
        <w:tc>
          <w:tcPr>
            <w:tcW w:w="1710" w:type="dxa"/>
            <w:tcBorders>
              <w:top w:val="nil"/>
              <w:left w:val="nil"/>
              <w:bottom w:val="single" w:sz="4" w:space="0" w:color="000000"/>
              <w:right w:val="single" w:sz="4" w:space="0" w:color="000000"/>
            </w:tcBorders>
            <w:shd w:val="clear" w:color="auto" w:fill="auto"/>
            <w:vAlign w:val="center"/>
            <w:hideMark/>
          </w:tcPr>
          <w:p w14:paraId="6F58819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000000"/>
              <w:right w:val="single" w:sz="4" w:space="0" w:color="000000"/>
            </w:tcBorders>
            <w:shd w:val="clear" w:color="auto" w:fill="auto"/>
            <w:vAlign w:val="center"/>
            <w:hideMark/>
          </w:tcPr>
          <w:p w14:paraId="31702CD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4" w:space="0" w:color="000000"/>
              <w:right w:val="single" w:sz="8" w:space="0" w:color="auto"/>
            </w:tcBorders>
            <w:shd w:val="clear" w:color="auto" w:fill="auto"/>
            <w:noWrap/>
            <w:hideMark/>
          </w:tcPr>
          <w:p w14:paraId="3774E36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20C8FB3" w14:textId="77777777" w:rsidTr="006E4C41">
        <w:trPr>
          <w:trHeight w:val="705"/>
        </w:trPr>
        <w:tc>
          <w:tcPr>
            <w:tcW w:w="630" w:type="dxa"/>
            <w:vMerge/>
            <w:tcBorders>
              <w:top w:val="nil"/>
              <w:left w:val="single" w:sz="8" w:space="0" w:color="auto"/>
              <w:bottom w:val="single" w:sz="8" w:space="0" w:color="000000"/>
              <w:right w:val="single" w:sz="8" w:space="0" w:color="000000"/>
            </w:tcBorders>
            <w:vAlign w:val="center"/>
            <w:hideMark/>
          </w:tcPr>
          <w:p w14:paraId="415B37F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000000"/>
              <w:bottom w:val="single" w:sz="8" w:space="0" w:color="000000"/>
              <w:right w:val="single" w:sz="4" w:space="0" w:color="000000"/>
            </w:tcBorders>
            <w:vAlign w:val="center"/>
            <w:hideMark/>
          </w:tcPr>
          <w:p w14:paraId="637F9E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000000"/>
              <w:right w:val="single" w:sz="4" w:space="0" w:color="000000"/>
            </w:tcBorders>
            <w:shd w:val="clear" w:color="auto" w:fill="auto"/>
            <w:vAlign w:val="center"/>
            <w:hideMark/>
          </w:tcPr>
          <w:p w14:paraId="31E335A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R-316</w:t>
            </w:r>
          </w:p>
        </w:tc>
        <w:tc>
          <w:tcPr>
            <w:tcW w:w="4230" w:type="dxa"/>
            <w:tcBorders>
              <w:top w:val="nil"/>
              <w:left w:val="nil"/>
              <w:bottom w:val="single" w:sz="8" w:space="0" w:color="000000"/>
              <w:right w:val="single" w:sz="4" w:space="0" w:color="000000"/>
            </w:tcBorders>
            <w:shd w:val="clear" w:color="auto" w:fill="auto"/>
            <w:vAlign w:val="center"/>
            <w:hideMark/>
          </w:tcPr>
          <w:p w14:paraId="748F232F" w14:textId="77777777" w:rsidR="006E4C41" w:rsidRPr="006E4C41" w:rsidRDefault="006E4C41" w:rsidP="006E4C41">
            <w:pPr>
              <w:spacing w:before="0" w:after="0" w:line="240" w:lineRule="auto"/>
              <w:rPr>
                <w:rFonts w:eastAsia="Times New Roman" w:cs="Times New Roman"/>
                <w:color w:val="000000"/>
                <w:sz w:val="24"/>
                <w:szCs w:val="24"/>
                <w:lang w:val="en-US"/>
              </w:rPr>
            </w:pPr>
            <w:r w:rsidRPr="006E4C41">
              <w:rPr>
                <w:rFonts w:eastAsia="Times New Roman" w:cs="Times New Roman"/>
                <w:color w:val="000000"/>
                <w:sz w:val="24"/>
                <w:szCs w:val="24"/>
                <w:lang w:val="en-US"/>
              </w:rPr>
              <w:t>The scripting language for writing control scripts.</w:t>
            </w:r>
          </w:p>
        </w:tc>
        <w:tc>
          <w:tcPr>
            <w:tcW w:w="1710" w:type="dxa"/>
            <w:tcBorders>
              <w:top w:val="nil"/>
              <w:left w:val="nil"/>
              <w:bottom w:val="single" w:sz="8" w:space="0" w:color="000000"/>
              <w:right w:val="single" w:sz="4" w:space="0" w:color="000000"/>
            </w:tcBorders>
            <w:shd w:val="clear" w:color="auto" w:fill="auto"/>
            <w:vAlign w:val="center"/>
            <w:hideMark/>
          </w:tcPr>
          <w:p w14:paraId="3245AD2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000000"/>
              <w:right w:val="single" w:sz="4" w:space="0" w:color="000000"/>
            </w:tcBorders>
            <w:shd w:val="clear" w:color="auto" w:fill="auto"/>
            <w:vAlign w:val="center"/>
            <w:hideMark/>
          </w:tcPr>
          <w:p w14:paraId="3610540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8" w:space="0" w:color="000000"/>
              <w:right w:val="single" w:sz="8" w:space="0" w:color="auto"/>
            </w:tcBorders>
            <w:shd w:val="clear" w:color="auto" w:fill="auto"/>
            <w:noWrap/>
            <w:hideMark/>
          </w:tcPr>
          <w:p w14:paraId="2B73BC5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2A260BD" w14:textId="77777777" w:rsidTr="006E4C41">
        <w:trPr>
          <w:trHeight w:val="2430"/>
        </w:trPr>
        <w:tc>
          <w:tcPr>
            <w:tcW w:w="630" w:type="dxa"/>
            <w:tcBorders>
              <w:top w:val="nil"/>
              <w:left w:val="single" w:sz="8" w:space="0" w:color="auto"/>
              <w:bottom w:val="single" w:sz="8" w:space="0" w:color="auto"/>
              <w:right w:val="single" w:sz="8" w:space="0" w:color="000000"/>
            </w:tcBorders>
            <w:shd w:val="clear" w:color="auto" w:fill="auto"/>
            <w:vAlign w:val="center"/>
            <w:hideMark/>
          </w:tcPr>
          <w:p w14:paraId="06F18DD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3</w:t>
            </w:r>
          </w:p>
        </w:tc>
        <w:tc>
          <w:tcPr>
            <w:tcW w:w="2790" w:type="dxa"/>
            <w:tcBorders>
              <w:top w:val="nil"/>
              <w:left w:val="nil"/>
              <w:bottom w:val="single" w:sz="8" w:space="0" w:color="000000"/>
              <w:right w:val="single" w:sz="4" w:space="0" w:color="000000"/>
            </w:tcBorders>
            <w:shd w:val="clear" w:color="auto" w:fill="auto"/>
            <w:vAlign w:val="center"/>
            <w:hideMark/>
          </w:tcPr>
          <w:p w14:paraId="7BDA187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User/Technical Team Training</w:t>
            </w:r>
          </w:p>
        </w:tc>
        <w:tc>
          <w:tcPr>
            <w:tcW w:w="990" w:type="dxa"/>
            <w:tcBorders>
              <w:top w:val="nil"/>
              <w:left w:val="nil"/>
              <w:bottom w:val="single" w:sz="8" w:space="0" w:color="000000"/>
              <w:right w:val="single" w:sz="4" w:space="0" w:color="000000"/>
            </w:tcBorders>
            <w:shd w:val="clear" w:color="auto" w:fill="auto"/>
            <w:vAlign w:val="center"/>
            <w:hideMark/>
          </w:tcPr>
          <w:p w14:paraId="78EA488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R-317</w:t>
            </w:r>
          </w:p>
        </w:tc>
        <w:tc>
          <w:tcPr>
            <w:tcW w:w="4230" w:type="dxa"/>
            <w:tcBorders>
              <w:top w:val="nil"/>
              <w:left w:val="nil"/>
              <w:bottom w:val="single" w:sz="8" w:space="0" w:color="000000"/>
              <w:right w:val="single" w:sz="4" w:space="0" w:color="000000"/>
            </w:tcBorders>
            <w:shd w:val="clear" w:color="auto" w:fill="auto"/>
            <w:vAlign w:val="center"/>
            <w:hideMark/>
          </w:tcPr>
          <w:p w14:paraId="4EED4A1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shall conduct initial training sessions prior to the implementation of the System to prepare staff for smooth operation of the System. Specifically, the technical team shall receive training in, at least System deployment, APIs, replication, and maintenance, while the AML/CFT team shall be trained in at least risk models, preventive Systems, dashboards, and reporting. It is also desirable to conduct training sessions for business analysts and management.</w:t>
            </w:r>
          </w:p>
        </w:tc>
        <w:tc>
          <w:tcPr>
            <w:tcW w:w="1710" w:type="dxa"/>
            <w:tcBorders>
              <w:top w:val="nil"/>
              <w:left w:val="nil"/>
              <w:bottom w:val="single" w:sz="8" w:space="0" w:color="000000"/>
              <w:right w:val="single" w:sz="4" w:space="0" w:color="000000"/>
            </w:tcBorders>
            <w:shd w:val="clear" w:color="auto" w:fill="auto"/>
            <w:vAlign w:val="center"/>
            <w:hideMark/>
          </w:tcPr>
          <w:p w14:paraId="003F651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000000"/>
              <w:right w:val="single" w:sz="4" w:space="0" w:color="000000"/>
            </w:tcBorders>
            <w:shd w:val="clear" w:color="auto" w:fill="auto"/>
            <w:vAlign w:val="center"/>
            <w:hideMark/>
          </w:tcPr>
          <w:p w14:paraId="1B15E0F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8" w:space="0" w:color="000000"/>
              <w:right w:val="single" w:sz="8" w:space="0" w:color="auto"/>
            </w:tcBorders>
            <w:shd w:val="clear" w:color="auto" w:fill="auto"/>
            <w:noWrap/>
            <w:hideMark/>
          </w:tcPr>
          <w:p w14:paraId="3163899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D5DB7BA" w14:textId="77777777" w:rsidTr="006E4C41">
        <w:trPr>
          <w:trHeight w:val="1395"/>
        </w:trPr>
        <w:tc>
          <w:tcPr>
            <w:tcW w:w="630" w:type="dxa"/>
            <w:tcBorders>
              <w:top w:val="nil"/>
              <w:left w:val="single" w:sz="8" w:space="0" w:color="auto"/>
              <w:bottom w:val="single" w:sz="8" w:space="0" w:color="000000"/>
              <w:right w:val="single" w:sz="8" w:space="0" w:color="000000"/>
            </w:tcBorders>
            <w:shd w:val="clear" w:color="auto" w:fill="auto"/>
            <w:vAlign w:val="center"/>
            <w:hideMark/>
          </w:tcPr>
          <w:p w14:paraId="3A66084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4</w:t>
            </w:r>
          </w:p>
        </w:tc>
        <w:tc>
          <w:tcPr>
            <w:tcW w:w="2790" w:type="dxa"/>
            <w:tcBorders>
              <w:top w:val="nil"/>
              <w:left w:val="nil"/>
              <w:bottom w:val="single" w:sz="8" w:space="0" w:color="000000"/>
              <w:right w:val="single" w:sz="4" w:space="0" w:color="000000"/>
            </w:tcBorders>
            <w:shd w:val="clear" w:color="auto" w:fill="auto"/>
            <w:vAlign w:val="center"/>
            <w:hideMark/>
          </w:tcPr>
          <w:p w14:paraId="7759636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training sessions shall be conducted annually by the service provider, as required by the Central Bank.</w:t>
            </w:r>
          </w:p>
        </w:tc>
        <w:tc>
          <w:tcPr>
            <w:tcW w:w="990" w:type="dxa"/>
            <w:tcBorders>
              <w:top w:val="nil"/>
              <w:left w:val="nil"/>
              <w:bottom w:val="single" w:sz="8" w:space="0" w:color="000000"/>
              <w:right w:val="single" w:sz="4" w:space="0" w:color="000000"/>
            </w:tcBorders>
            <w:shd w:val="clear" w:color="auto" w:fill="auto"/>
            <w:vAlign w:val="center"/>
            <w:hideMark/>
          </w:tcPr>
          <w:p w14:paraId="3B47B37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R-318</w:t>
            </w:r>
          </w:p>
        </w:tc>
        <w:tc>
          <w:tcPr>
            <w:tcW w:w="4230" w:type="dxa"/>
            <w:tcBorders>
              <w:top w:val="nil"/>
              <w:left w:val="nil"/>
              <w:bottom w:val="single" w:sz="8" w:space="0" w:color="000000"/>
              <w:right w:val="single" w:sz="4" w:space="0" w:color="000000"/>
            </w:tcBorders>
            <w:shd w:val="clear" w:color="auto" w:fill="auto"/>
            <w:vAlign w:val="center"/>
            <w:hideMark/>
          </w:tcPr>
          <w:p w14:paraId="48BDEED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(service provider) shall conduct annual training sessions focused on the effective use of the System, ensuring security, and adopting new features, as per the Client's requirements.</w:t>
            </w:r>
          </w:p>
        </w:tc>
        <w:tc>
          <w:tcPr>
            <w:tcW w:w="1710" w:type="dxa"/>
            <w:tcBorders>
              <w:top w:val="nil"/>
              <w:left w:val="nil"/>
              <w:bottom w:val="single" w:sz="8" w:space="0" w:color="000000"/>
              <w:right w:val="single" w:sz="4" w:space="0" w:color="000000"/>
            </w:tcBorders>
            <w:shd w:val="clear" w:color="auto" w:fill="auto"/>
            <w:vAlign w:val="center"/>
            <w:hideMark/>
          </w:tcPr>
          <w:p w14:paraId="397FC66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000000"/>
              <w:right w:val="single" w:sz="4" w:space="0" w:color="000000"/>
            </w:tcBorders>
            <w:shd w:val="clear" w:color="auto" w:fill="auto"/>
            <w:vAlign w:val="center"/>
            <w:hideMark/>
          </w:tcPr>
          <w:p w14:paraId="75EB4EA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10" w:type="dxa"/>
            <w:tcBorders>
              <w:top w:val="nil"/>
              <w:left w:val="nil"/>
              <w:bottom w:val="single" w:sz="8" w:space="0" w:color="000000"/>
              <w:right w:val="single" w:sz="8" w:space="0" w:color="auto"/>
            </w:tcBorders>
            <w:shd w:val="clear" w:color="auto" w:fill="auto"/>
            <w:noWrap/>
            <w:hideMark/>
          </w:tcPr>
          <w:p w14:paraId="5F34884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bl>
    <w:p w14:paraId="014BB1F1" w14:textId="77777777" w:rsidR="000C2EAF" w:rsidRPr="00A45044" w:rsidRDefault="000C2EAF" w:rsidP="000C2EAF">
      <w:pPr>
        <w:keepNext/>
        <w:keepLines/>
        <w:spacing w:before="240" w:after="240" w:line="259" w:lineRule="auto"/>
        <w:jc w:val="left"/>
        <w:outlineLvl w:val="1"/>
        <w:rPr>
          <w:rFonts w:eastAsiaTheme="majorEastAsia" w:cstheme="majorBidi"/>
          <w:b/>
          <w:bCs/>
          <w:sz w:val="26"/>
          <w:szCs w:val="24"/>
          <w:lang w:val="en-US"/>
        </w:rPr>
      </w:pPr>
      <w:r w:rsidRPr="00A45044">
        <w:rPr>
          <w:rFonts w:eastAsiaTheme="majorEastAsia" w:cstheme="majorBidi"/>
          <w:b/>
          <w:bCs/>
          <w:sz w:val="26"/>
          <w:szCs w:val="24"/>
          <w:lang w:val="en-US"/>
        </w:rPr>
        <w:lastRenderedPageBreak/>
        <w:t>14.</w:t>
      </w:r>
      <w:r w:rsidR="001813DB" w:rsidRPr="00A45044">
        <w:rPr>
          <w:rFonts w:eastAsiaTheme="majorEastAsia" w:cstheme="majorBidi"/>
          <w:b/>
          <w:bCs/>
          <w:sz w:val="26"/>
          <w:szCs w:val="24"/>
          <w:lang w:val="en-US"/>
        </w:rPr>
        <w:t>TESTING/VALIDATION</w:t>
      </w:r>
      <w:bookmarkEnd w:id="86"/>
      <w:bookmarkEnd w:id="87"/>
      <w:bookmarkEnd w:id="88"/>
    </w:p>
    <w:tbl>
      <w:tblPr>
        <w:tblW w:w="15120" w:type="dxa"/>
        <w:tblInd w:w="-910" w:type="dxa"/>
        <w:tblLook w:val="04A0" w:firstRow="1" w:lastRow="0" w:firstColumn="1" w:lastColumn="0" w:noHBand="0" w:noVBand="1"/>
      </w:tblPr>
      <w:tblGrid>
        <w:gridCol w:w="630"/>
        <w:gridCol w:w="2790"/>
        <w:gridCol w:w="990"/>
        <w:gridCol w:w="4230"/>
        <w:gridCol w:w="1710"/>
        <w:gridCol w:w="1980"/>
        <w:gridCol w:w="2790"/>
      </w:tblGrid>
      <w:tr w:rsidR="006E4C41" w:rsidRPr="006E4C41" w14:paraId="4D436662" w14:textId="77777777" w:rsidTr="006E4C41">
        <w:trPr>
          <w:trHeight w:val="705"/>
        </w:trPr>
        <w:tc>
          <w:tcPr>
            <w:tcW w:w="63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18047091"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bookmarkStart w:id="89" w:name="_Toc210209239"/>
            <w:bookmarkStart w:id="90" w:name="_Toc210212272"/>
            <w:bookmarkStart w:id="91" w:name="_Toc210395847"/>
            <w:r w:rsidRPr="006E4C41">
              <w:rPr>
                <w:rFonts w:eastAsia="Times New Roman" w:cs="Times New Roman"/>
                <w:b/>
                <w:bCs/>
                <w:color w:val="000000"/>
                <w:sz w:val="24"/>
                <w:szCs w:val="24"/>
                <w:lang w:val="en-US"/>
              </w:rPr>
              <w:t>No.</w:t>
            </w:r>
          </w:p>
        </w:tc>
        <w:tc>
          <w:tcPr>
            <w:tcW w:w="2790" w:type="dxa"/>
            <w:tcBorders>
              <w:top w:val="single" w:sz="8" w:space="0" w:color="auto"/>
              <w:left w:val="nil"/>
              <w:bottom w:val="single" w:sz="8" w:space="0" w:color="auto"/>
              <w:right w:val="single" w:sz="8" w:space="0" w:color="auto"/>
            </w:tcBorders>
            <w:shd w:val="clear" w:color="000000" w:fill="BFBFBF"/>
            <w:vAlign w:val="center"/>
            <w:hideMark/>
          </w:tcPr>
          <w:p w14:paraId="7D5F24BE"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46118476"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29136B06"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Description</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68FD9BF2"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r w:rsidRPr="006E4C41">
              <w:rPr>
                <w:rFonts w:eastAsia="Times New Roman" w:cs="Times New Roman"/>
                <w:b/>
                <w:bCs/>
                <w:color w:val="000000"/>
                <w:sz w:val="24"/>
                <w:szCs w:val="24"/>
                <w:lang w:val="en-US"/>
              </w:rPr>
              <w:br/>
              <w:t>Type</w:t>
            </w:r>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645479CA"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Delivery approach</w:t>
            </w:r>
          </w:p>
        </w:tc>
        <w:tc>
          <w:tcPr>
            <w:tcW w:w="2790" w:type="dxa"/>
            <w:tcBorders>
              <w:top w:val="single" w:sz="8" w:space="0" w:color="auto"/>
              <w:left w:val="nil"/>
              <w:bottom w:val="single" w:sz="8" w:space="0" w:color="auto"/>
              <w:right w:val="single" w:sz="8" w:space="0" w:color="auto"/>
            </w:tcBorders>
            <w:shd w:val="clear" w:color="000000" w:fill="BFBFBF"/>
            <w:vAlign w:val="center"/>
            <w:hideMark/>
          </w:tcPr>
          <w:p w14:paraId="17D12349"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Examples</w:t>
            </w:r>
          </w:p>
        </w:tc>
      </w:tr>
      <w:tr w:rsidR="006E4C41" w:rsidRPr="006E4C41" w14:paraId="550077F0" w14:textId="77777777" w:rsidTr="006E4C41">
        <w:trPr>
          <w:trHeight w:val="360"/>
        </w:trPr>
        <w:tc>
          <w:tcPr>
            <w:tcW w:w="630" w:type="dxa"/>
            <w:tcBorders>
              <w:top w:val="nil"/>
              <w:left w:val="single" w:sz="8" w:space="0" w:color="auto"/>
              <w:bottom w:val="single" w:sz="8" w:space="0" w:color="auto"/>
              <w:right w:val="single" w:sz="8" w:space="0" w:color="auto"/>
            </w:tcBorders>
            <w:shd w:val="clear" w:color="000000" w:fill="00B0F0"/>
            <w:vAlign w:val="center"/>
            <w:hideMark/>
          </w:tcPr>
          <w:p w14:paraId="2DBBA6A7" w14:textId="77777777" w:rsidR="006E4C41" w:rsidRPr="006E4C41" w:rsidRDefault="006E4C41" w:rsidP="006E4C41">
            <w:pPr>
              <w:spacing w:before="0" w:after="0" w:line="240" w:lineRule="auto"/>
              <w:jc w:val="left"/>
              <w:rPr>
                <w:rFonts w:eastAsia="Times New Roman" w:cs="Times New Roman"/>
                <w:color w:val="FFFFFF"/>
                <w:sz w:val="24"/>
                <w:szCs w:val="24"/>
                <w:lang w:val="en-US"/>
              </w:rPr>
            </w:pPr>
            <w:r w:rsidRPr="006E4C41">
              <w:rPr>
                <w:rFonts w:ascii="Calibri" w:eastAsia="Times New Roman" w:hAnsi="Calibri" w:cs="Calibri"/>
                <w:color w:val="FFFFFF"/>
                <w:sz w:val="24"/>
                <w:szCs w:val="24"/>
                <w:lang w:val="en-US"/>
              </w:rPr>
              <w:t> </w:t>
            </w:r>
          </w:p>
        </w:tc>
        <w:tc>
          <w:tcPr>
            <w:tcW w:w="2790" w:type="dxa"/>
            <w:tcBorders>
              <w:top w:val="nil"/>
              <w:left w:val="nil"/>
              <w:bottom w:val="single" w:sz="8" w:space="0" w:color="auto"/>
              <w:right w:val="nil"/>
            </w:tcBorders>
            <w:shd w:val="clear" w:color="000000" w:fill="00B0F0"/>
            <w:noWrap/>
            <w:vAlign w:val="center"/>
            <w:hideMark/>
          </w:tcPr>
          <w:p w14:paraId="12F52179"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990" w:type="dxa"/>
            <w:tcBorders>
              <w:top w:val="nil"/>
              <w:left w:val="nil"/>
              <w:bottom w:val="single" w:sz="8" w:space="0" w:color="auto"/>
              <w:right w:val="nil"/>
            </w:tcBorders>
            <w:shd w:val="clear" w:color="000000" w:fill="00B0F0"/>
            <w:vAlign w:val="center"/>
            <w:hideMark/>
          </w:tcPr>
          <w:p w14:paraId="6111D966"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4230" w:type="dxa"/>
            <w:tcBorders>
              <w:top w:val="nil"/>
              <w:left w:val="nil"/>
              <w:bottom w:val="single" w:sz="8" w:space="0" w:color="auto"/>
              <w:right w:val="nil"/>
            </w:tcBorders>
            <w:shd w:val="clear" w:color="000000" w:fill="00B0F0"/>
            <w:vAlign w:val="center"/>
            <w:hideMark/>
          </w:tcPr>
          <w:p w14:paraId="04CE11F9"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710" w:type="dxa"/>
            <w:tcBorders>
              <w:top w:val="nil"/>
              <w:left w:val="nil"/>
              <w:bottom w:val="single" w:sz="8" w:space="0" w:color="auto"/>
              <w:right w:val="nil"/>
            </w:tcBorders>
            <w:shd w:val="clear" w:color="000000" w:fill="00B0F0"/>
            <w:vAlign w:val="center"/>
            <w:hideMark/>
          </w:tcPr>
          <w:p w14:paraId="709430DB"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002332A1"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2790" w:type="dxa"/>
            <w:tcBorders>
              <w:top w:val="nil"/>
              <w:left w:val="nil"/>
              <w:bottom w:val="single" w:sz="8" w:space="0" w:color="auto"/>
              <w:right w:val="single" w:sz="8" w:space="0" w:color="auto"/>
            </w:tcBorders>
            <w:shd w:val="clear" w:color="000000" w:fill="00B0F0"/>
            <w:vAlign w:val="center"/>
            <w:hideMark/>
          </w:tcPr>
          <w:p w14:paraId="615A01B5"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r>
      <w:tr w:rsidR="006E4C41" w:rsidRPr="006E4C41" w14:paraId="54669F49" w14:textId="77777777" w:rsidTr="006E4C41">
        <w:trPr>
          <w:trHeight w:val="345"/>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0E060BB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18FCBA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Deployment validation</w:t>
            </w:r>
          </w:p>
        </w:tc>
        <w:tc>
          <w:tcPr>
            <w:tcW w:w="990" w:type="dxa"/>
            <w:tcBorders>
              <w:top w:val="nil"/>
              <w:left w:val="nil"/>
              <w:bottom w:val="single" w:sz="4" w:space="0" w:color="auto"/>
              <w:right w:val="single" w:sz="4" w:space="0" w:color="auto"/>
            </w:tcBorders>
            <w:shd w:val="clear" w:color="auto" w:fill="auto"/>
            <w:noWrap/>
            <w:vAlign w:val="bottom"/>
            <w:hideMark/>
          </w:tcPr>
          <w:p w14:paraId="329481CF"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0644AEEE"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The Vendor shall:</w:t>
            </w:r>
          </w:p>
        </w:tc>
        <w:tc>
          <w:tcPr>
            <w:tcW w:w="1710" w:type="dxa"/>
            <w:tcBorders>
              <w:top w:val="nil"/>
              <w:left w:val="nil"/>
              <w:bottom w:val="single" w:sz="4" w:space="0" w:color="auto"/>
              <w:right w:val="single" w:sz="4" w:space="0" w:color="auto"/>
            </w:tcBorders>
            <w:shd w:val="clear" w:color="auto" w:fill="auto"/>
            <w:vAlign w:val="center"/>
            <w:hideMark/>
          </w:tcPr>
          <w:p w14:paraId="13F793F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vAlign w:val="center"/>
            <w:hideMark/>
          </w:tcPr>
          <w:p w14:paraId="1BF32FD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5B7FE44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6AB8ADA"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7FF9A5A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7542A3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2E37AD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R-319</w:t>
            </w:r>
          </w:p>
        </w:tc>
        <w:tc>
          <w:tcPr>
            <w:tcW w:w="4230" w:type="dxa"/>
            <w:tcBorders>
              <w:top w:val="nil"/>
              <w:left w:val="nil"/>
              <w:bottom w:val="single" w:sz="4" w:space="0" w:color="auto"/>
              <w:right w:val="single" w:sz="4" w:space="0" w:color="auto"/>
            </w:tcBorders>
            <w:shd w:val="clear" w:color="auto" w:fill="auto"/>
            <w:vAlign w:val="center"/>
            <w:hideMark/>
          </w:tcPr>
          <w:p w14:paraId="4BEC1FD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Provide all relevant documentation (see </w:t>
            </w:r>
            <w:r w:rsidRPr="006E4C41">
              <w:rPr>
                <w:rFonts w:eastAsia="Times New Roman" w:cs="Times New Roman"/>
                <w:sz w:val="24"/>
                <w:szCs w:val="24"/>
                <w:lang w:val="en-US"/>
              </w:rPr>
              <w:t>TRAINING</w:t>
            </w:r>
            <w:r w:rsidRPr="006E4C41">
              <w:rPr>
                <w:rFonts w:eastAsia="Times New Roman" w:cs="Times New Roman"/>
                <w:color w:val="000000"/>
                <w:sz w:val="24"/>
                <w:szCs w:val="24"/>
                <w:lang w:val="en-US"/>
              </w:rPr>
              <w:t xml:space="preserve"> AND EDUCATIONAL MATERIALS for details), including the deployment verification checklist, configuration, and integration documentation.</w:t>
            </w:r>
          </w:p>
        </w:tc>
        <w:tc>
          <w:tcPr>
            <w:tcW w:w="1710" w:type="dxa"/>
            <w:tcBorders>
              <w:top w:val="nil"/>
              <w:left w:val="nil"/>
              <w:bottom w:val="single" w:sz="4" w:space="0" w:color="auto"/>
              <w:right w:val="single" w:sz="4" w:space="0" w:color="auto"/>
            </w:tcBorders>
            <w:shd w:val="clear" w:color="auto" w:fill="auto"/>
            <w:vAlign w:val="center"/>
            <w:hideMark/>
          </w:tcPr>
          <w:p w14:paraId="3C8E222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33C0B14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025D770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E6382CA"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0DFAA21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329357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EF5837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R-320</w:t>
            </w:r>
          </w:p>
        </w:tc>
        <w:tc>
          <w:tcPr>
            <w:tcW w:w="4230" w:type="dxa"/>
            <w:tcBorders>
              <w:top w:val="nil"/>
              <w:left w:val="nil"/>
              <w:bottom w:val="single" w:sz="4" w:space="0" w:color="auto"/>
              <w:right w:val="single" w:sz="4" w:space="0" w:color="auto"/>
            </w:tcBorders>
            <w:shd w:val="clear" w:color="auto" w:fill="auto"/>
            <w:vAlign w:val="center"/>
            <w:hideMark/>
          </w:tcPr>
          <w:p w14:paraId="6BC0D5D3" w14:textId="77777777" w:rsidR="006E4C41" w:rsidRPr="006E4C41" w:rsidRDefault="006E4C41" w:rsidP="006E4C41">
            <w:pPr>
              <w:spacing w:before="0" w:after="0" w:line="240" w:lineRule="auto"/>
              <w:jc w:val="left"/>
              <w:rPr>
                <w:rFonts w:eastAsia="Times New Roman" w:cs="Times New Roman"/>
                <w:color w:val="000000"/>
                <w:sz w:val="20"/>
                <w:szCs w:val="20"/>
                <w:lang w:val="en-US"/>
              </w:rPr>
            </w:pPr>
            <w:r w:rsidRPr="006E4C41">
              <w:rPr>
                <w:rFonts w:eastAsia="Times New Roman" w:cs="Times New Roman"/>
                <w:color w:val="000000"/>
                <w:sz w:val="24"/>
                <w:szCs w:val="24"/>
                <w:lang w:val="en-US"/>
              </w:rPr>
              <w:t>Deliver, configure, and provide all necessary technical support to the Client during the integration process of features available in the solution and ensuring compatibility with the Client’s systems.</w:t>
            </w:r>
            <w:r w:rsidRPr="006E4C41">
              <w:rPr>
                <w:rFonts w:eastAsia="Times New Roman" w:cs="Times New Roman"/>
                <w:color w:val="000000"/>
                <w:lang w:val="en-US"/>
              </w:rPr>
              <w:t xml:space="preserve"> </w:t>
            </w:r>
          </w:p>
        </w:tc>
        <w:tc>
          <w:tcPr>
            <w:tcW w:w="1710" w:type="dxa"/>
            <w:tcBorders>
              <w:top w:val="nil"/>
              <w:left w:val="nil"/>
              <w:bottom w:val="single" w:sz="4" w:space="0" w:color="auto"/>
              <w:right w:val="single" w:sz="4" w:space="0" w:color="auto"/>
            </w:tcBorders>
            <w:shd w:val="clear" w:color="auto" w:fill="auto"/>
            <w:vAlign w:val="center"/>
            <w:hideMark/>
          </w:tcPr>
          <w:p w14:paraId="5FD7F3F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7AB63AC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3BFA5A3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D14E928"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1A9D499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F1BEC6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D493C7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R-321</w:t>
            </w:r>
          </w:p>
        </w:tc>
        <w:tc>
          <w:tcPr>
            <w:tcW w:w="4230" w:type="dxa"/>
            <w:tcBorders>
              <w:top w:val="nil"/>
              <w:left w:val="nil"/>
              <w:bottom w:val="single" w:sz="4" w:space="0" w:color="auto"/>
              <w:right w:val="single" w:sz="4" w:space="0" w:color="auto"/>
            </w:tcBorders>
            <w:shd w:val="clear" w:color="auto" w:fill="auto"/>
            <w:vAlign w:val="center"/>
            <w:hideMark/>
          </w:tcPr>
          <w:p w14:paraId="4DA2075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Assist the Client in enabling connectivity to internal and external systems by providing guidance, </w:t>
            </w:r>
            <w:r w:rsidRPr="006E4C41">
              <w:rPr>
                <w:rFonts w:eastAsia="Times New Roman" w:cs="Times New Roman"/>
                <w:color w:val="000000"/>
                <w:sz w:val="24"/>
                <w:szCs w:val="24"/>
                <w:lang w:val="en-US"/>
              </w:rPr>
              <w:lastRenderedPageBreak/>
              <w:t xml:space="preserve">technical support, and professional services where required. </w:t>
            </w:r>
          </w:p>
        </w:tc>
        <w:tc>
          <w:tcPr>
            <w:tcW w:w="1710" w:type="dxa"/>
            <w:tcBorders>
              <w:top w:val="nil"/>
              <w:left w:val="nil"/>
              <w:bottom w:val="single" w:sz="4" w:space="0" w:color="auto"/>
              <w:right w:val="single" w:sz="4" w:space="0" w:color="auto"/>
            </w:tcBorders>
            <w:shd w:val="clear" w:color="auto" w:fill="auto"/>
            <w:vAlign w:val="center"/>
            <w:hideMark/>
          </w:tcPr>
          <w:p w14:paraId="5C00411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10CECB5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685B2E8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4DFF5C9"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76415D8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4ADCE2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ACA540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1F05A027"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The Client shall:</w:t>
            </w:r>
          </w:p>
        </w:tc>
        <w:tc>
          <w:tcPr>
            <w:tcW w:w="1710" w:type="dxa"/>
            <w:tcBorders>
              <w:top w:val="nil"/>
              <w:left w:val="nil"/>
              <w:bottom w:val="single" w:sz="4" w:space="0" w:color="auto"/>
              <w:right w:val="single" w:sz="4" w:space="0" w:color="auto"/>
            </w:tcBorders>
            <w:shd w:val="clear" w:color="auto" w:fill="auto"/>
            <w:vAlign w:val="center"/>
            <w:hideMark/>
          </w:tcPr>
          <w:p w14:paraId="35DDC05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vAlign w:val="center"/>
            <w:hideMark/>
          </w:tcPr>
          <w:p w14:paraId="172806E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759E4C3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7223CC4"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2EE5054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3072AF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50705F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R-322</w:t>
            </w:r>
          </w:p>
        </w:tc>
        <w:tc>
          <w:tcPr>
            <w:tcW w:w="4230" w:type="dxa"/>
            <w:tcBorders>
              <w:top w:val="nil"/>
              <w:left w:val="nil"/>
              <w:bottom w:val="single" w:sz="4" w:space="0" w:color="auto"/>
              <w:right w:val="single" w:sz="4" w:space="0" w:color="auto"/>
            </w:tcBorders>
            <w:shd w:val="clear" w:color="auto" w:fill="auto"/>
            <w:vAlign w:val="center"/>
            <w:hideMark/>
          </w:tcPr>
          <w:p w14:paraId="597D9BB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Provide the necessary environment, including network access, security approvals, test environments and any other prerequisites required for system configuration and integration.</w:t>
            </w:r>
          </w:p>
        </w:tc>
        <w:tc>
          <w:tcPr>
            <w:tcW w:w="1710" w:type="dxa"/>
            <w:tcBorders>
              <w:top w:val="nil"/>
              <w:left w:val="nil"/>
              <w:bottom w:val="single" w:sz="4" w:space="0" w:color="auto"/>
              <w:right w:val="single" w:sz="4" w:space="0" w:color="auto"/>
            </w:tcBorders>
            <w:shd w:val="clear" w:color="auto" w:fill="auto"/>
            <w:vAlign w:val="center"/>
            <w:hideMark/>
          </w:tcPr>
          <w:p w14:paraId="42CBAF6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1B148F7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7ED0463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C7DBFFC"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781F90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703C5D5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6D6730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R-323</w:t>
            </w:r>
          </w:p>
        </w:tc>
        <w:tc>
          <w:tcPr>
            <w:tcW w:w="4230" w:type="dxa"/>
            <w:tcBorders>
              <w:top w:val="nil"/>
              <w:left w:val="nil"/>
              <w:bottom w:val="single" w:sz="4" w:space="0" w:color="auto"/>
              <w:right w:val="single" w:sz="4" w:space="0" w:color="auto"/>
            </w:tcBorders>
            <w:shd w:val="clear" w:color="auto" w:fill="auto"/>
            <w:vAlign w:val="center"/>
            <w:hideMark/>
          </w:tcPr>
          <w:p w14:paraId="7C06CC7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Perform system configuration based on the documentation provided by the Vendor, in alignment with supervisory business logic and risk methodology.</w:t>
            </w:r>
          </w:p>
        </w:tc>
        <w:tc>
          <w:tcPr>
            <w:tcW w:w="1710" w:type="dxa"/>
            <w:tcBorders>
              <w:top w:val="nil"/>
              <w:left w:val="nil"/>
              <w:bottom w:val="single" w:sz="4" w:space="0" w:color="auto"/>
              <w:right w:val="single" w:sz="4" w:space="0" w:color="auto"/>
            </w:tcBorders>
            <w:shd w:val="clear" w:color="auto" w:fill="auto"/>
            <w:vAlign w:val="center"/>
            <w:hideMark/>
          </w:tcPr>
          <w:p w14:paraId="2BDE1E8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03454D0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14A9ADD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82178AC"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0F3AF29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379BF6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0B1D5B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R-324</w:t>
            </w:r>
          </w:p>
        </w:tc>
        <w:tc>
          <w:tcPr>
            <w:tcW w:w="4230" w:type="dxa"/>
            <w:tcBorders>
              <w:top w:val="nil"/>
              <w:left w:val="nil"/>
              <w:bottom w:val="single" w:sz="4" w:space="0" w:color="auto"/>
              <w:right w:val="single" w:sz="4" w:space="0" w:color="auto"/>
            </w:tcBorders>
            <w:shd w:val="clear" w:color="auto" w:fill="auto"/>
            <w:vAlign w:val="center"/>
            <w:hideMark/>
          </w:tcPr>
          <w:p w14:paraId="5160F03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Perform the integration work, while the Vendor must fully support and assist the Client’s team without charging any additional fees for integration-related support.</w:t>
            </w:r>
          </w:p>
        </w:tc>
        <w:tc>
          <w:tcPr>
            <w:tcW w:w="1710" w:type="dxa"/>
            <w:tcBorders>
              <w:top w:val="nil"/>
              <w:left w:val="nil"/>
              <w:bottom w:val="single" w:sz="4" w:space="0" w:color="auto"/>
              <w:right w:val="single" w:sz="4" w:space="0" w:color="auto"/>
            </w:tcBorders>
            <w:shd w:val="clear" w:color="auto" w:fill="auto"/>
            <w:vAlign w:val="center"/>
            <w:hideMark/>
          </w:tcPr>
          <w:p w14:paraId="0EECA8A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280DEDE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396B657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6B610B0"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671F5FE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9AE558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014734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R-325</w:t>
            </w:r>
          </w:p>
        </w:tc>
        <w:tc>
          <w:tcPr>
            <w:tcW w:w="4230" w:type="dxa"/>
            <w:tcBorders>
              <w:top w:val="nil"/>
              <w:left w:val="nil"/>
              <w:bottom w:val="single" w:sz="4" w:space="0" w:color="auto"/>
              <w:right w:val="single" w:sz="4" w:space="0" w:color="auto"/>
            </w:tcBorders>
            <w:shd w:val="clear" w:color="auto" w:fill="auto"/>
            <w:vAlign w:val="center"/>
            <w:hideMark/>
          </w:tcPr>
          <w:p w14:paraId="5B98984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Confirm that network and integration points are functioning as intended.</w:t>
            </w:r>
          </w:p>
        </w:tc>
        <w:tc>
          <w:tcPr>
            <w:tcW w:w="1710" w:type="dxa"/>
            <w:tcBorders>
              <w:top w:val="nil"/>
              <w:left w:val="nil"/>
              <w:bottom w:val="single" w:sz="4" w:space="0" w:color="auto"/>
              <w:right w:val="single" w:sz="4" w:space="0" w:color="auto"/>
            </w:tcBorders>
            <w:shd w:val="clear" w:color="auto" w:fill="auto"/>
            <w:vAlign w:val="center"/>
            <w:hideMark/>
          </w:tcPr>
          <w:p w14:paraId="0816E24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70F40C7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5D8E49E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4A336C2"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01AB0DC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A3B421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E64115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R-326</w:t>
            </w:r>
          </w:p>
        </w:tc>
        <w:tc>
          <w:tcPr>
            <w:tcW w:w="4230" w:type="dxa"/>
            <w:tcBorders>
              <w:top w:val="nil"/>
              <w:left w:val="nil"/>
              <w:bottom w:val="single" w:sz="4" w:space="0" w:color="auto"/>
              <w:right w:val="single" w:sz="4" w:space="0" w:color="auto"/>
            </w:tcBorders>
            <w:shd w:val="clear" w:color="auto" w:fill="auto"/>
            <w:vAlign w:val="center"/>
            <w:hideMark/>
          </w:tcPr>
          <w:p w14:paraId="0FF9963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Review and approve the submitted documentation.</w:t>
            </w:r>
          </w:p>
        </w:tc>
        <w:tc>
          <w:tcPr>
            <w:tcW w:w="1710" w:type="dxa"/>
            <w:tcBorders>
              <w:top w:val="nil"/>
              <w:left w:val="nil"/>
              <w:bottom w:val="single" w:sz="4" w:space="0" w:color="auto"/>
              <w:right w:val="single" w:sz="4" w:space="0" w:color="auto"/>
            </w:tcBorders>
            <w:shd w:val="clear" w:color="auto" w:fill="auto"/>
            <w:vAlign w:val="center"/>
            <w:hideMark/>
          </w:tcPr>
          <w:p w14:paraId="75056A0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6BC0FCB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65ABA34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21601F6"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047855C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78011C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735FE1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R-327</w:t>
            </w:r>
          </w:p>
        </w:tc>
        <w:tc>
          <w:tcPr>
            <w:tcW w:w="4230" w:type="dxa"/>
            <w:tcBorders>
              <w:top w:val="nil"/>
              <w:left w:val="nil"/>
              <w:bottom w:val="single" w:sz="4" w:space="0" w:color="auto"/>
              <w:right w:val="single" w:sz="4" w:space="0" w:color="auto"/>
            </w:tcBorders>
            <w:shd w:val="clear" w:color="auto" w:fill="auto"/>
            <w:vAlign w:val="center"/>
            <w:hideMark/>
          </w:tcPr>
          <w:p w14:paraId="5D62990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Formally confirm readiness to proceed to acceptance testing only after successful deployment validation.</w:t>
            </w:r>
          </w:p>
        </w:tc>
        <w:tc>
          <w:tcPr>
            <w:tcW w:w="1710" w:type="dxa"/>
            <w:tcBorders>
              <w:top w:val="nil"/>
              <w:left w:val="nil"/>
              <w:bottom w:val="single" w:sz="4" w:space="0" w:color="auto"/>
              <w:right w:val="single" w:sz="4" w:space="0" w:color="auto"/>
            </w:tcBorders>
            <w:shd w:val="clear" w:color="auto" w:fill="auto"/>
            <w:vAlign w:val="center"/>
            <w:hideMark/>
          </w:tcPr>
          <w:p w14:paraId="2A96142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5A90489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6C3D2DE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41E25A1"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2155D92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7578ECD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B22B0A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3CDFA127"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Deployment validation is considered successful (pass) if:</w:t>
            </w:r>
          </w:p>
        </w:tc>
        <w:tc>
          <w:tcPr>
            <w:tcW w:w="1710" w:type="dxa"/>
            <w:tcBorders>
              <w:top w:val="nil"/>
              <w:left w:val="nil"/>
              <w:bottom w:val="single" w:sz="4" w:space="0" w:color="auto"/>
              <w:right w:val="single" w:sz="4" w:space="0" w:color="auto"/>
            </w:tcBorders>
            <w:shd w:val="clear" w:color="auto" w:fill="auto"/>
            <w:vAlign w:val="center"/>
            <w:hideMark/>
          </w:tcPr>
          <w:p w14:paraId="6A362EA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vAlign w:val="center"/>
            <w:hideMark/>
          </w:tcPr>
          <w:p w14:paraId="3BA7D20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3031DDF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6ECCE0E"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396487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0767A35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DF17EA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R-328</w:t>
            </w:r>
          </w:p>
        </w:tc>
        <w:tc>
          <w:tcPr>
            <w:tcW w:w="4230" w:type="dxa"/>
            <w:tcBorders>
              <w:top w:val="nil"/>
              <w:left w:val="nil"/>
              <w:bottom w:val="single" w:sz="4" w:space="0" w:color="auto"/>
              <w:right w:val="single" w:sz="4" w:space="0" w:color="auto"/>
            </w:tcBorders>
            <w:shd w:val="clear" w:color="auto" w:fill="auto"/>
            <w:vAlign w:val="center"/>
            <w:hideMark/>
          </w:tcPr>
          <w:p w14:paraId="249545F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system components are operational and accessible.</w:t>
            </w:r>
          </w:p>
        </w:tc>
        <w:tc>
          <w:tcPr>
            <w:tcW w:w="1710" w:type="dxa"/>
            <w:tcBorders>
              <w:top w:val="nil"/>
              <w:left w:val="nil"/>
              <w:bottom w:val="single" w:sz="4" w:space="0" w:color="auto"/>
              <w:right w:val="single" w:sz="4" w:space="0" w:color="auto"/>
            </w:tcBorders>
            <w:shd w:val="clear" w:color="auto" w:fill="auto"/>
            <w:vAlign w:val="center"/>
            <w:hideMark/>
          </w:tcPr>
          <w:p w14:paraId="0DA987B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BC77A47"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6EAABBA0"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3F1550C4"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65A9BC5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BAB137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D17CA5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R-329</w:t>
            </w:r>
          </w:p>
        </w:tc>
        <w:tc>
          <w:tcPr>
            <w:tcW w:w="4230" w:type="dxa"/>
            <w:tcBorders>
              <w:top w:val="nil"/>
              <w:left w:val="nil"/>
              <w:bottom w:val="single" w:sz="4" w:space="0" w:color="auto"/>
              <w:right w:val="single" w:sz="4" w:space="0" w:color="auto"/>
            </w:tcBorders>
            <w:shd w:val="clear" w:color="auto" w:fill="auto"/>
            <w:vAlign w:val="center"/>
            <w:hideMark/>
          </w:tcPr>
          <w:p w14:paraId="04B9AE2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Information security and integration are verified.</w:t>
            </w:r>
          </w:p>
        </w:tc>
        <w:tc>
          <w:tcPr>
            <w:tcW w:w="1710" w:type="dxa"/>
            <w:tcBorders>
              <w:top w:val="nil"/>
              <w:left w:val="nil"/>
              <w:bottom w:val="single" w:sz="4" w:space="0" w:color="auto"/>
              <w:right w:val="single" w:sz="4" w:space="0" w:color="auto"/>
            </w:tcBorders>
            <w:shd w:val="clear" w:color="auto" w:fill="auto"/>
            <w:vAlign w:val="center"/>
            <w:hideMark/>
          </w:tcPr>
          <w:p w14:paraId="625B5D3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6131C21"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062B1D7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E5E2DD9"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2FC84B7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202F88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705420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R-330</w:t>
            </w:r>
          </w:p>
        </w:tc>
        <w:tc>
          <w:tcPr>
            <w:tcW w:w="4230" w:type="dxa"/>
            <w:tcBorders>
              <w:top w:val="nil"/>
              <w:left w:val="nil"/>
              <w:bottom w:val="single" w:sz="4" w:space="0" w:color="auto"/>
              <w:right w:val="single" w:sz="4" w:space="0" w:color="auto"/>
            </w:tcBorders>
            <w:shd w:val="clear" w:color="auto" w:fill="auto"/>
            <w:vAlign w:val="center"/>
            <w:hideMark/>
          </w:tcPr>
          <w:p w14:paraId="5FC2474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Configuration aligns with supervisory requirements.</w:t>
            </w:r>
          </w:p>
        </w:tc>
        <w:tc>
          <w:tcPr>
            <w:tcW w:w="1710" w:type="dxa"/>
            <w:tcBorders>
              <w:top w:val="nil"/>
              <w:left w:val="nil"/>
              <w:bottom w:val="single" w:sz="4" w:space="0" w:color="auto"/>
              <w:right w:val="single" w:sz="4" w:space="0" w:color="auto"/>
            </w:tcBorders>
            <w:shd w:val="clear" w:color="auto" w:fill="auto"/>
            <w:vAlign w:val="center"/>
            <w:hideMark/>
          </w:tcPr>
          <w:p w14:paraId="3B36497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2CAE0532"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2B0A1F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19A1C5C"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E11B5E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87B164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511D18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R-331</w:t>
            </w:r>
          </w:p>
        </w:tc>
        <w:tc>
          <w:tcPr>
            <w:tcW w:w="4230" w:type="dxa"/>
            <w:tcBorders>
              <w:top w:val="nil"/>
              <w:left w:val="nil"/>
              <w:bottom w:val="single" w:sz="4" w:space="0" w:color="auto"/>
              <w:right w:val="single" w:sz="4" w:space="0" w:color="auto"/>
            </w:tcBorders>
            <w:shd w:val="clear" w:color="auto" w:fill="auto"/>
            <w:vAlign w:val="center"/>
            <w:hideMark/>
          </w:tcPr>
          <w:p w14:paraId="07A0AD1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No outstanding technical issues remain.</w:t>
            </w:r>
          </w:p>
        </w:tc>
        <w:tc>
          <w:tcPr>
            <w:tcW w:w="1710" w:type="dxa"/>
            <w:tcBorders>
              <w:top w:val="nil"/>
              <w:left w:val="nil"/>
              <w:bottom w:val="single" w:sz="4" w:space="0" w:color="auto"/>
              <w:right w:val="single" w:sz="4" w:space="0" w:color="auto"/>
            </w:tcBorders>
            <w:shd w:val="clear" w:color="auto" w:fill="auto"/>
            <w:vAlign w:val="center"/>
            <w:hideMark/>
          </w:tcPr>
          <w:p w14:paraId="3A1D45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0FF7097D"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1333B45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853BD71" w14:textId="77777777" w:rsidTr="006E4C41">
        <w:trPr>
          <w:trHeight w:val="705"/>
        </w:trPr>
        <w:tc>
          <w:tcPr>
            <w:tcW w:w="630" w:type="dxa"/>
            <w:vMerge/>
            <w:tcBorders>
              <w:top w:val="nil"/>
              <w:left w:val="single" w:sz="8" w:space="0" w:color="auto"/>
              <w:bottom w:val="single" w:sz="8" w:space="0" w:color="000000"/>
              <w:right w:val="single" w:sz="8" w:space="0" w:color="auto"/>
            </w:tcBorders>
            <w:vAlign w:val="center"/>
            <w:hideMark/>
          </w:tcPr>
          <w:p w14:paraId="503EDC7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69BF84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788F8C3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R-332</w:t>
            </w:r>
          </w:p>
        </w:tc>
        <w:tc>
          <w:tcPr>
            <w:tcW w:w="4230" w:type="dxa"/>
            <w:tcBorders>
              <w:top w:val="nil"/>
              <w:left w:val="nil"/>
              <w:bottom w:val="single" w:sz="8" w:space="0" w:color="auto"/>
              <w:right w:val="single" w:sz="4" w:space="0" w:color="auto"/>
            </w:tcBorders>
            <w:shd w:val="clear" w:color="auto" w:fill="auto"/>
            <w:vAlign w:val="center"/>
            <w:hideMark/>
          </w:tcPr>
          <w:p w14:paraId="3603C39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required documentation is submitted and approved by the Client.</w:t>
            </w:r>
          </w:p>
        </w:tc>
        <w:tc>
          <w:tcPr>
            <w:tcW w:w="1710" w:type="dxa"/>
            <w:tcBorders>
              <w:top w:val="nil"/>
              <w:left w:val="nil"/>
              <w:bottom w:val="single" w:sz="8" w:space="0" w:color="auto"/>
              <w:right w:val="single" w:sz="4" w:space="0" w:color="auto"/>
            </w:tcBorders>
            <w:shd w:val="clear" w:color="auto" w:fill="auto"/>
            <w:vAlign w:val="center"/>
            <w:hideMark/>
          </w:tcPr>
          <w:p w14:paraId="49738A5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708F0990"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8" w:space="0" w:color="auto"/>
              <w:right w:val="single" w:sz="8" w:space="0" w:color="auto"/>
            </w:tcBorders>
            <w:shd w:val="clear" w:color="auto" w:fill="auto"/>
            <w:noWrap/>
            <w:hideMark/>
          </w:tcPr>
          <w:p w14:paraId="3A6ED0F9"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7F836846" w14:textId="77777777" w:rsidTr="006E4C41">
        <w:trPr>
          <w:trHeight w:val="1380"/>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4F9781D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2</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025D4DF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Acceptance Testing (QA + UAT) — In Line with ISO/IEC 12207 and ISO/IEC 90003</w:t>
            </w:r>
          </w:p>
        </w:tc>
        <w:tc>
          <w:tcPr>
            <w:tcW w:w="990" w:type="dxa"/>
            <w:tcBorders>
              <w:top w:val="nil"/>
              <w:left w:val="nil"/>
              <w:bottom w:val="single" w:sz="4" w:space="0" w:color="auto"/>
              <w:right w:val="single" w:sz="4" w:space="0" w:color="auto"/>
            </w:tcBorders>
            <w:shd w:val="clear" w:color="auto" w:fill="auto"/>
            <w:vAlign w:val="center"/>
            <w:hideMark/>
          </w:tcPr>
          <w:p w14:paraId="5084679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R-333</w:t>
            </w:r>
          </w:p>
        </w:tc>
        <w:tc>
          <w:tcPr>
            <w:tcW w:w="4230" w:type="dxa"/>
            <w:tcBorders>
              <w:top w:val="nil"/>
              <w:left w:val="nil"/>
              <w:bottom w:val="single" w:sz="4" w:space="0" w:color="auto"/>
              <w:right w:val="single" w:sz="4" w:space="0" w:color="auto"/>
            </w:tcBorders>
            <w:shd w:val="clear" w:color="auto" w:fill="auto"/>
            <w:vAlign w:val="center"/>
            <w:hideMark/>
          </w:tcPr>
          <w:p w14:paraId="0287504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shall submit a testing plan, including a test guide and acceptance criteria, enabling the evaluation of whether the deployed system meets the Client’s business, functional, performance, security, and usability requirements, based on real supervisory scenarios and test cases.</w:t>
            </w:r>
          </w:p>
        </w:tc>
        <w:tc>
          <w:tcPr>
            <w:tcW w:w="1710" w:type="dxa"/>
            <w:tcBorders>
              <w:top w:val="nil"/>
              <w:left w:val="nil"/>
              <w:bottom w:val="single" w:sz="4" w:space="0" w:color="auto"/>
              <w:right w:val="single" w:sz="4" w:space="0" w:color="auto"/>
            </w:tcBorders>
            <w:shd w:val="clear" w:color="auto" w:fill="auto"/>
            <w:vAlign w:val="center"/>
            <w:hideMark/>
          </w:tcPr>
          <w:p w14:paraId="1C1E4E7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1B3F874"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004F5BDA"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36DD9CB7"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6F443A7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783EB2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noWrap/>
            <w:vAlign w:val="bottom"/>
            <w:hideMark/>
          </w:tcPr>
          <w:p w14:paraId="0AE2189C"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1ED6C46F"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Vendor Responsibilities</w:t>
            </w:r>
          </w:p>
        </w:tc>
        <w:tc>
          <w:tcPr>
            <w:tcW w:w="1710" w:type="dxa"/>
            <w:tcBorders>
              <w:top w:val="nil"/>
              <w:left w:val="nil"/>
              <w:bottom w:val="single" w:sz="4" w:space="0" w:color="auto"/>
              <w:right w:val="single" w:sz="4" w:space="0" w:color="auto"/>
            </w:tcBorders>
            <w:shd w:val="clear" w:color="auto" w:fill="auto"/>
            <w:vAlign w:val="center"/>
            <w:hideMark/>
          </w:tcPr>
          <w:p w14:paraId="303A8CC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noWrap/>
            <w:vAlign w:val="bottom"/>
            <w:hideMark/>
          </w:tcPr>
          <w:p w14:paraId="513849F9"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777AA37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9835F7C"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6ED1F0D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0710880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040139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R-334</w:t>
            </w:r>
          </w:p>
        </w:tc>
        <w:tc>
          <w:tcPr>
            <w:tcW w:w="4230" w:type="dxa"/>
            <w:tcBorders>
              <w:top w:val="nil"/>
              <w:left w:val="nil"/>
              <w:bottom w:val="single" w:sz="4" w:space="0" w:color="auto"/>
              <w:right w:val="single" w:sz="4" w:space="0" w:color="auto"/>
            </w:tcBorders>
            <w:shd w:val="clear" w:color="auto" w:fill="auto"/>
            <w:vAlign w:val="center"/>
            <w:hideMark/>
          </w:tcPr>
          <w:p w14:paraId="553C82E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Support the Client throughout the testing phase by:</w:t>
            </w:r>
          </w:p>
        </w:tc>
        <w:tc>
          <w:tcPr>
            <w:tcW w:w="1710" w:type="dxa"/>
            <w:tcBorders>
              <w:top w:val="nil"/>
              <w:left w:val="nil"/>
              <w:bottom w:val="single" w:sz="4" w:space="0" w:color="auto"/>
              <w:right w:val="single" w:sz="4" w:space="0" w:color="auto"/>
            </w:tcBorders>
            <w:shd w:val="clear" w:color="auto" w:fill="auto"/>
            <w:vAlign w:val="center"/>
            <w:hideMark/>
          </w:tcPr>
          <w:p w14:paraId="0D76220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0804E933"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3F72FDE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6950BDE"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FF2E65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47BB70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92A5BF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R-335</w:t>
            </w:r>
          </w:p>
        </w:tc>
        <w:tc>
          <w:tcPr>
            <w:tcW w:w="4230" w:type="dxa"/>
            <w:tcBorders>
              <w:top w:val="nil"/>
              <w:left w:val="nil"/>
              <w:bottom w:val="single" w:sz="4" w:space="0" w:color="auto"/>
              <w:right w:val="single" w:sz="4" w:space="0" w:color="auto"/>
            </w:tcBorders>
            <w:shd w:val="clear" w:color="auto" w:fill="auto"/>
            <w:vAlign w:val="center"/>
            <w:hideMark/>
          </w:tcPr>
          <w:p w14:paraId="29160DC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Assisting in the logging and classification of defects</w:t>
            </w:r>
          </w:p>
        </w:tc>
        <w:tc>
          <w:tcPr>
            <w:tcW w:w="1710" w:type="dxa"/>
            <w:tcBorders>
              <w:top w:val="nil"/>
              <w:left w:val="nil"/>
              <w:bottom w:val="single" w:sz="4" w:space="0" w:color="auto"/>
              <w:right w:val="single" w:sz="4" w:space="0" w:color="auto"/>
            </w:tcBorders>
            <w:shd w:val="clear" w:color="auto" w:fill="auto"/>
            <w:vAlign w:val="center"/>
            <w:hideMark/>
          </w:tcPr>
          <w:p w14:paraId="4E1C8F3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8AE5891"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13887FA1"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7F4CAF82"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EF52F5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F25376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1CA4ED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R-336</w:t>
            </w:r>
          </w:p>
        </w:tc>
        <w:tc>
          <w:tcPr>
            <w:tcW w:w="4230" w:type="dxa"/>
            <w:tcBorders>
              <w:top w:val="nil"/>
              <w:left w:val="nil"/>
              <w:bottom w:val="single" w:sz="4" w:space="0" w:color="auto"/>
              <w:right w:val="single" w:sz="4" w:space="0" w:color="auto"/>
            </w:tcBorders>
            <w:shd w:val="clear" w:color="auto" w:fill="auto"/>
            <w:vAlign w:val="center"/>
            <w:hideMark/>
          </w:tcPr>
          <w:p w14:paraId="0940713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Ensuring timely resolution of bugs and correction of defects</w:t>
            </w:r>
          </w:p>
        </w:tc>
        <w:tc>
          <w:tcPr>
            <w:tcW w:w="1710" w:type="dxa"/>
            <w:tcBorders>
              <w:top w:val="nil"/>
              <w:left w:val="nil"/>
              <w:bottom w:val="single" w:sz="4" w:space="0" w:color="auto"/>
              <w:right w:val="single" w:sz="4" w:space="0" w:color="auto"/>
            </w:tcBorders>
            <w:shd w:val="clear" w:color="auto" w:fill="auto"/>
            <w:vAlign w:val="center"/>
            <w:hideMark/>
          </w:tcPr>
          <w:p w14:paraId="084336C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59918D5"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2D5A611F"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2A0E3592"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BF618D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B23F1C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D0055C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R-337</w:t>
            </w:r>
          </w:p>
        </w:tc>
        <w:tc>
          <w:tcPr>
            <w:tcW w:w="4230" w:type="dxa"/>
            <w:tcBorders>
              <w:top w:val="nil"/>
              <w:left w:val="nil"/>
              <w:bottom w:val="single" w:sz="4" w:space="0" w:color="auto"/>
              <w:right w:val="single" w:sz="4" w:space="0" w:color="auto"/>
            </w:tcBorders>
            <w:shd w:val="clear" w:color="auto" w:fill="auto"/>
            <w:vAlign w:val="center"/>
            <w:hideMark/>
          </w:tcPr>
          <w:p w14:paraId="70E7D3D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Track all issues in a defect Log, including status, severity, resolution date, and retesting outcome.</w:t>
            </w:r>
          </w:p>
        </w:tc>
        <w:tc>
          <w:tcPr>
            <w:tcW w:w="1710" w:type="dxa"/>
            <w:tcBorders>
              <w:top w:val="nil"/>
              <w:left w:val="nil"/>
              <w:bottom w:val="single" w:sz="4" w:space="0" w:color="auto"/>
              <w:right w:val="single" w:sz="4" w:space="0" w:color="auto"/>
            </w:tcBorders>
            <w:shd w:val="clear" w:color="auto" w:fill="auto"/>
            <w:vAlign w:val="center"/>
            <w:hideMark/>
          </w:tcPr>
          <w:p w14:paraId="08B7A8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08D8EF82"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05690C6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FE924DC"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E29ED9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98BB11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F166C7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R-338</w:t>
            </w:r>
          </w:p>
        </w:tc>
        <w:tc>
          <w:tcPr>
            <w:tcW w:w="4230" w:type="dxa"/>
            <w:tcBorders>
              <w:top w:val="nil"/>
              <w:left w:val="nil"/>
              <w:bottom w:val="single" w:sz="4" w:space="0" w:color="auto"/>
              <w:right w:val="single" w:sz="4" w:space="0" w:color="auto"/>
            </w:tcBorders>
            <w:shd w:val="clear" w:color="auto" w:fill="auto"/>
            <w:vAlign w:val="center"/>
            <w:hideMark/>
          </w:tcPr>
          <w:p w14:paraId="4A4CF82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Upon completion of testing, provide a summary report covering test coverage and identified issues.</w:t>
            </w:r>
          </w:p>
        </w:tc>
        <w:tc>
          <w:tcPr>
            <w:tcW w:w="1710" w:type="dxa"/>
            <w:tcBorders>
              <w:top w:val="nil"/>
              <w:left w:val="nil"/>
              <w:bottom w:val="single" w:sz="4" w:space="0" w:color="auto"/>
              <w:right w:val="single" w:sz="4" w:space="0" w:color="auto"/>
            </w:tcBorders>
            <w:shd w:val="clear" w:color="auto" w:fill="auto"/>
            <w:vAlign w:val="center"/>
            <w:hideMark/>
          </w:tcPr>
          <w:p w14:paraId="05D832F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227851E"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512ABED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DCE6C2E"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5E38006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5758D8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noWrap/>
            <w:vAlign w:val="bottom"/>
            <w:hideMark/>
          </w:tcPr>
          <w:p w14:paraId="29C40AED"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60E4027C"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Client Responsibilities</w:t>
            </w:r>
          </w:p>
        </w:tc>
        <w:tc>
          <w:tcPr>
            <w:tcW w:w="1710" w:type="dxa"/>
            <w:tcBorders>
              <w:top w:val="nil"/>
              <w:left w:val="nil"/>
              <w:bottom w:val="single" w:sz="4" w:space="0" w:color="auto"/>
              <w:right w:val="single" w:sz="4" w:space="0" w:color="auto"/>
            </w:tcBorders>
            <w:shd w:val="clear" w:color="auto" w:fill="auto"/>
            <w:vAlign w:val="center"/>
            <w:hideMark/>
          </w:tcPr>
          <w:p w14:paraId="2640277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noWrap/>
            <w:vAlign w:val="bottom"/>
            <w:hideMark/>
          </w:tcPr>
          <w:p w14:paraId="0636C099"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7D87622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3DDDF8B"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0319091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727E6BC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6FA9D5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R-339</w:t>
            </w:r>
          </w:p>
        </w:tc>
        <w:tc>
          <w:tcPr>
            <w:tcW w:w="4230" w:type="dxa"/>
            <w:tcBorders>
              <w:top w:val="nil"/>
              <w:left w:val="nil"/>
              <w:bottom w:val="single" w:sz="4" w:space="0" w:color="auto"/>
              <w:right w:val="single" w:sz="4" w:space="0" w:color="auto"/>
            </w:tcBorders>
            <w:shd w:val="clear" w:color="auto" w:fill="auto"/>
            <w:vAlign w:val="center"/>
            <w:hideMark/>
          </w:tcPr>
          <w:p w14:paraId="077426B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Provide a fully operational test environment aligned with the production configuration.</w:t>
            </w:r>
          </w:p>
        </w:tc>
        <w:tc>
          <w:tcPr>
            <w:tcW w:w="1710" w:type="dxa"/>
            <w:tcBorders>
              <w:top w:val="nil"/>
              <w:left w:val="nil"/>
              <w:bottom w:val="single" w:sz="4" w:space="0" w:color="auto"/>
              <w:right w:val="single" w:sz="4" w:space="0" w:color="auto"/>
            </w:tcBorders>
            <w:shd w:val="clear" w:color="auto" w:fill="auto"/>
            <w:vAlign w:val="center"/>
            <w:hideMark/>
          </w:tcPr>
          <w:p w14:paraId="0DFD44C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84405B2"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749B461E"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248AD86F"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1D587A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7C2C9D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6C54C5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R-340</w:t>
            </w:r>
          </w:p>
        </w:tc>
        <w:tc>
          <w:tcPr>
            <w:tcW w:w="4230" w:type="dxa"/>
            <w:tcBorders>
              <w:top w:val="nil"/>
              <w:left w:val="nil"/>
              <w:bottom w:val="single" w:sz="4" w:space="0" w:color="auto"/>
              <w:right w:val="single" w:sz="4" w:space="0" w:color="auto"/>
            </w:tcBorders>
            <w:shd w:val="clear" w:color="auto" w:fill="auto"/>
            <w:vAlign w:val="center"/>
            <w:hideMark/>
          </w:tcPr>
          <w:p w14:paraId="0A0E714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Execute test scenarios that reflect real supervisory use cases (e.g., risk scoring validation).</w:t>
            </w:r>
          </w:p>
        </w:tc>
        <w:tc>
          <w:tcPr>
            <w:tcW w:w="1710" w:type="dxa"/>
            <w:tcBorders>
              <w:top w:val="nil"/>
              <w:left w:val="nil"/>
              <w:bottom w:val="single" w:sz="4" w:space="0" w:color="auto"/>
              <w:right w:val="single" w:sz="4" w:space="0" w:color="auto"/>
            </w:tcBorders>
            <w:shd w:val="clear" w:color="auto" w:fill="auto"/>
            <w:vAlign w:val="center"/>
            <w:hideMark/>
          </w:tcPr>
          <w:p w14:paraId="671CC2A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56559C9"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2C32664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50FE1E6"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D9DF2F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F7EC30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D0BA5C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R-341</w:t>
            </w:r>
          </w:p>
        </w:tc>
        <w:tc>
          <w:tcPr>
            <w:tcW w:w="4230" w:type="dxa"/>
            <w:tcBorders>
              <w:top w:val="nil"/>
              <w:left w:val="nil"/>
              <w:bottom w:val="single" w:sz="4" w:space="0" w:color="auto"/>
              <w:right w:val="single" w:sz="4" w:space="0" w:color="auto"/>
            </w:tcBorders>
            <w:shd w:val="clear" w:color="auto" w:fill="auto"/>
            <w:vAlign w:val="center"/>
            <w:hideMark/>
          </w:tcPr>
          <w:p w14:paraId="32E28CE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Review outputs such as dashboards, alerts/red flags, and reports for accuracy and compliance.</w:t>
            </w:r>
          </w:p>
        </w:tc>
        <w:tc>
          <w:tcPr>
            <w:tcW w:w="1710" w:type="dxa"/>
            <w:tcBorders>
              <w:top w:val="nil"/>
              <w:left w:val="nil"/>
              <w:bottom w:val="single" w:sz="4" w:space="0" w:color="auto"/>
              <w:right w:val="single" w:sz="4" w:space="0" w:color="auto"/>
            </w:tcBorders>
            <w:shd w:val="clear" w:color="auto" w:fill="auto"/>
            <w:vAlign w:val="center"/>
            <w:hideMark/>
          </w:tcPr>
          <w:p w14:paraId="3844E8D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6A649CA"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7469AC9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32347EB"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D59E6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CEDCF2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A315D5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R-342</w:t>
            </w:r>
          </w:p>
        </w:tc>
        <w:tc>
          <w:tcPr>
            <w:tcW w:w="4230" w:type="dxa"/>
            <w:tcBorders>
              <w:top w:val="nil"/>
              <w:left w:val="nil"/>
              <w:bottom w:val="single" w:sz="4" w:space="0" w:color="auto"/>
              <w:right w:val="single" w:sz="4" w:space="0" w:color="auto"/>
            </w:tcBorders>
            <w:shd w:val="clear" w:color="auto" w:fill="auto"/>
            <w:vAlign w:val="center"/>
            <w:hideMark/>
          </w:tcPr>
          <w:p w14:paraId="02D6BFB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Log all results and defects using the pre-agreed classification methodology (e.g., Critical, High, Medium, Low).</w:t>
            </w:r>
          </w:p>
        </w:tc>
        <w:tc>
          <w:tcPr>
            <w:tcW w:w="1710" w:type="dxa"/>
            <w:tcBorders>
              <w:top w:val="nil"/>
              <w:left w:val="nil"/>
              <w:bottom w:val="single" w:sz="4" w:space="0" w:color="auto"/>
              <w:right w:val="single" w:sz="4" w:space="0" w:color="auto"/>
            </w:tcBorders>
            <w:shd w:val="clear" w:color="auto" w:fill="auto"/>
            <w:vAlign w:val="center"/>
            <w:hideMark/>
          </w:tcPr>
          <w:p w14:paraId="038521D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25706A49"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64AA44E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698773C"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2B8B08A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0FD7689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5D49A6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R-343</w:t>
            </w:r>
          </w:p>
        </w:tc>
        <w:tc>
          <w:tcPr>
            <w:tcW w:w="4230" w:type="dxa"/>
            <w:tcBorders>
              <w:top w:val="nil"/>
              <w:left w:val="nil"/>
              <w:bottom w:val="single" w:sz="4" w:space="0" w:color="auto"/>
              <w:right w:val="single" w:sz="4" w:space="0" w:color="auto"/>
            </w:tcBorders>
            <w:shd w:val="clear" w:color="auto" w:fill="auto"/>
            <w:vAlign w:val="center"/>
            <w:hideMark/>
          </w:tcPr>
          <w:p w14:paraId="583580E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Validate key non-functional aspects, including system performance, authorized access, and usability.</w:t>
            </w:r>
          </w:p>
        </w:tc>
        <w:tc>
          <w:tcPr>
            <w:tcW w:w="1710" w:type="dxa"/>
            <w:tcBorders>
              <w:top w:val="nil"/>
              <w:left w:val="nil"/>
              <w:bottom w:val="single" w:sz="4" w:space="0" w:color="auto"/>
              <w:right w:val="single" w:sz="4" w:space="0" w:color="auto"/>
            </w:tcBorders>
            <w:shd w:val="clear" w:color="auto" w:fill="auto"/>
            <w:vAlign w:val="center"/>
            <w:hideMark/>
          </w:tcPr>
          <w:p w14:paraId="179EB29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E367684"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4A6D851D"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77473ED4"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022320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8A290F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FA00BA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R-344</w:t>
            </w:r>
          </w:p>
        </w:tc>
        <w:tc>
          <w:tcPr>
            <w:tcW w:w="4230" w:type="dxa"/>
            <w:tcBorders>
              <w:top w:val="nil"/>
              <w:left w:val="nil"/>
              <w:bottom w:val="single" w:sz="4" w:space="0" w:color="auto"/>
              <w:right w:val="single" w:sz="4" w:space="0" w:color="auto"/>
            </w:tcBorders>
            <w:shd w:val="clear" w:color="auto" w:fill="auto"/>
            <w:vAlign w:val="center"/>
            <w:hideMark/>
          </w:tcPr>
          <w:p w14:paraId="29EAFD4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Confirm whether each requirement has been met based on predefined acceptance criteria (e.g., expected scores, accuracy of workflows, compliance of reports).</w:t>
            </w:r>
          </w:p>
        </w:tc>
        <w:tc>
          <w:tcPr>
            <w:tcW w:w="1710" w:type="dxa"/>
            <w:tcBorders>
              <w:top w:val="nil"/>
              <w:left w:val="nil"/>
              <w:bottom w:val="single" w:sz="4" w:space="0" w:color="auto"/>
              <w:right w:val="single" w:sz="4" w:space="0" w:color="auto"/>
            </w:tcBorders>
            <w:shd w:val="clear" w:color="auto" w:fill="auto"/>
            <w:vAlign w:val="center"/>
            <w:hideMark/>
          </w:tcPr>
          <w:p w14:paraId="3704365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7A54008"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599654FC"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62F118AB"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034251D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24969B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noWrap/>
            <w:vAlign w:val="bottom"/>
            <w:hideMark/>
          </w:tcPr>
          <w:p w14:paraId="75693A17"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60E6866E"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Testing is considered "Accepted" (pass) if:</w:t>
            </w:r>
          </w:p>
        </w:tc>
        <w:tc>
          <w:tcPr>
            <w:tcW w:w="1710" w:type="dxa"/>
            <w:tcBorders>
              <w:top w:val="nil"/>
              <w:left w:val="nil"/>
              <w:bottom w:val="single" w:sz="4" w:space="0" w:color="auto"/>
              <w:right w:val="single" w:sz="4" w:space="0" w:color="auto"/>
            </w:tcBorders>
            <w:shd w:val="clear" w:color="auto" w:fill="auto"/>
            <w:vAlign w:val="center"/>
            <w:hideMark/>
          </w:tcPr>
          <w:p w14:paraId="06C0106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noWrap/>
            <w:vAlign w:val="bottom"/>
            <w:hideMark/>
          </w:tcPr>
          <w:p w14:paraId="11418B6C"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1A8E5F7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D382447"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564C3A0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55BEE1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2C9113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R-345</w:t>
            </w:r>
          </w:p>
        </w:tc>
        <w:tc>
          <w:tcPr>
            <w:tcW w:w="4230" w:type="dxa"/>
            <w:tcBorders>
              <w:top w:val="nil"/>
              <w:left w:val="nil"/>
              <w:bottom w:val="single" w:sz="4" w:space="0" w:color="auto"/>
              <w:right w:val="single" w:sz="4" w:space="0" w:color="auto"/>
            </w:tcBorders>
            <w:shd w:val="clear" w:color="auto" w:fill="auto"/>
            <w:vAlign w:val="center"/>
            <w:hideMark/>
          </w:tcPr>
          <w:p w14:paraId="26A63B4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business scenarios operate fully and correctly without errors or defects.</w:t>
            </w:r>
          </w:p>
        </w:tc>
        <w:tc>
          <w:tcPr>
            <w:tcW w:w="1710" w:type="dxa"/>
            <w:tcBorders>
              <w:top w:val="nil"/>
              <w:left w:val="nil"/>
              <w:bottom w:val="single" w:sz="4" w:space="0" w:color="auto"/>
              <w:right w:val="single" w:sz="4" w:space="0" w:color="auto"/>
            </w:tcBorders>
            <w:shd w:val="clear" w:color="auto" w:fill="auto"/>
            <w:vAlign w:val="center"/>
            <w:hideMark/>
          </w:tcPr>
          <w:p w14:paraId="523DEE6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2CEF17A5"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6B6AD9F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27EA33A"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6DD4B24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3C90D3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30CB75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R-346</w:t>
            </w:r>
          </w:p>
        </w:tc>
        <w:tc>
          <w:tcPr>
            <w:tcW w:w="4230" w:type="dxa"/>
            <w:tcBorders>
              <w:top w:val="nil"/>
              <w:left w:val="nil"/>
              <w:bottom w:val="single" w:sz="4" w:space="0" w:color="auto"/>
              <w:right w:val="single" w:sz="4" w:space="0" w:color="auto"/>
            </w:tcBorders>
            <w:shd w:val="clear" w:color="auto" w:fill="auto"/>
            <w:vAlign w:val="center"/>
            <w:hideMark/>
          </w:tcPr>
          <w:p w14:paraId="39E285E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No unresolved bugs or deficiencies remain.</w:t>
            </w:r>
          </w:p>
        </w:tc>
        <w:tc>
          <w:tcPr>
            <w:tcW w:w="1710" w:type="dxa"/>
            <w:tcBorders>
              <w:top w:val="nil"/>
              <w:left w:val="nil"/>
              <w:bottom w:val="single" w:sz="4" w:space="0" w:color="auto"/>
              <w:right w:val="single" w:sz="4" w:space="0" w:color="auto"/>
            </w:tcBorders>
            <w:shd w:val="clear" w:color="auto" w:fill="auto"/>
            <w:vAlign w:val="center"/>
            <w:hideMark/>
          </w:tcPr>
          <w:p w14:paraId="4238E8E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C4CDAC3"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4B713EAF"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4B1CA7C0"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5F48D83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089C72C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4EC153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R-347</w:t>
            </w:r>
          </w:p>
        </w:tc>
        <w:tc>
          <w:tcPr>
            <w:tcW w:w="4230" w:type="dxa"/>
            <w:tcBorders>
              <w:top w:val="nil"/>
              <w:left w:val="nil"/>
              <w:bottom w:val="single" w:sz="4" w:space="0" w:color="auto"/>
              <w:right w:val="single" w:sz="4" w:space="0" w:color="auto"/>
            </w:tcBorders>
            <w:shd w:val="clear" w:color="auto" w:fill="auto"/>
            <w:vAlign w:val="center"/>
            <w:hideMark/>
          </w:tcPr>
          <w:p w14:paraId="1FF7699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Value attributes such as functionality, performance, usability, security, and integration are confirmed.</w:t>
            </w:r>
          </w:p>
        </w:tc>
        <w:tc>
          <w:tcPr>
            <w:tcW w:w="1710" w:type="dxa"/>
            <w:tcBorders>
              <w:top w:val="nil"/>
              <w:left w:val="nil"/>
              <w:bottom w:val="single" w:sz="4" w:space="0" w:color="auto"/>
              <w:right w:val="single" w:sz="4" w:space="0" w:color="auto"/>
            </w:tcBorders>
            <w:shd w:val="clear" w:color="auto" w:fill="auto"/>
            <w:vAlign w:val="center"/>
            <w:hideMark/>
          </w:tcPr>
          <w:p w14:paraId="719A110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E8C3793"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243CC9F6"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4845CAF3" w14:textId="77777777" w:rsidTr="006E4C41">
        <w:trPr>
          <w:trHeight w:val="705"/>
        </w:trPr>
        <w:tc>
          <w:tcPr>
            <w:tcW w:w="630" w:type="dxa"/>
            <w:vMerge/>
            <w:tcBorders>
              <w:top w:val="nil"/>
              <w:left w:val="single" w:sz="8" w:space="0" w:color="auto"/>
              <w:bottom w:val="single" w:sz="8" w:space="0" w:color="000000"/>
              <w:right w:val="single" w:sz="8" w:space="0" w:color="auto"/>
            </w:tcBorders>
            <w:vAlign w:val="center"/>
            <w:hideMark/>
          </w:tcPr>
          <w:p w14:paraId="255C523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1CB875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5813C94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R-348</w:t>
            </w:r>
          </w:p>
        </w:tc>
        <w:tc>
          <w:tcPr>
            <w:tcW w:w="4230" w:type="dxa"/>
            <w:tcBorders>
              <w:top w:val="nil"/>
              <w:left w:val="nil"/>
              <w:bottom w:val="single" w:sz="8" w:space="0" w:color="auto"/>
              <w:right w:val="single" w:sz="4" w:space="0" w:color="auto"/>
            </w:tcBorders>
            <w:shd w:val="clear" w:color="auto" w:fill="auto"/>
            <w:vAlign w:val="center"/>
            <w:hideMark/>
          </w:tcPr>
          <w:p w14:paraId="0A1D9D3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test documentation, defect logs, and resolution reports are reviewed and approved by the Client.</w:t>
            </w:r>
          </w:p>
        </w:tc>
        <w:tc>
          <w:tcPr>
            <w:tcW w:w="1710" w:type="dxa"/>
            <w:tcBorders>
              <w:top w:val="nil"/>
              <w:left w:val="nil"/>
              <w:bottom w:val="single" w:sz="8" w:space="0" w:color="auto"/>
              <w:right w:val="single" w:sz="4" w:space="0" w:color="auto"/>
            </w:tcBorders>
            <w:shd w:val="clear" w:color="auto" w:fill="auto"/>
            <w:vAlign w:val="center"/>
            <w:hideMark/>
          </w:tcPr>
          <w:p w14:paraId="2D25C49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1CF48F42"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8" w:space="0" w:color="auto"/>
              <w:right w:val="single" w:sz="8" w:space="0" w:color="auto"/>
            </w:tcBorders>
            <w:shd w:val="clear" w:color="auto" w:fill="auto"/>
            <w:noWrap/>
            <w:hideMark/>
          </w:tcPr>
          <w:p w14:paraId="6D2890B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559411A" w14:textId="77777777" w:rsidTr="006E4C41">
        <w:trPr>
          <w:trHeight w:val="690"/>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3887A4EB" w14:textId="77777777" w:rsidR="006E4C41" w:rsidRPr="006E4C41" w:rsidRDefault="006E4C41" w:rsidP="006E4C41">
            <w:pPr>
              <w:spacing w:before="0" w:after="0" w:line="240" w:lineRule="auto"/>
              <w:jc w:val="right"/>
              <w:rPr>
                <w:rFonts w:eastAsia="Times New Roman" w:cs="Times New Roman"/>
                <w:color w:val="000000"/>
                <w:sz w:val="24"/>
                <w:szCs w:val="24"/>
                <w:lang w:val="en-US"/>
              </w:rPr>
            </w:pPr>
            <w:r w:rsidRPr="006E4C41">
              <w:rPr>
                <w:rFonts w:eastAsia="Times New Roman" w:cs="Times New Roman"/>
                <w:color w:val="000000"/>
                <w:sz w:val="24"/>
                <w:szCs w:val="24"/>
                <w:lang w:val="en-US"/>
              </w:rPr>
              <w:t>3</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46CEA0A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Defect classification and resolution during acceptance testing (QA + UAT)</w:t>
            </w:r>
          </w:p>
        </w:tc>
        <w:tc>
          <w:tcPr>
            <w:tcW w:w="990" w:type="dxa"/>
            <w:tcBorders>
              <w:top w:val="nil"/>
              <w:left w:val="nil"/>
              <w:bottom w:val="single" w:sz="4" w:space="0" w:color="auto"/>
              <w:right w:val="single" w:sz="4" w:space="0" w:color="auto"/>
            </w:tcBorders>
            <w:shd w:val="clear" w:color="auto" w:fill="auto"/>
            <w:vAlign w:val="center"/>
            <w:hideMark/>
          </w:tcPr>
          <w:p w14:paraId="7FF5822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R-349</w:t>
            </w:r>
          </w:p>
        </w:tc>
        <w:tc>
          <w:tcPr>
            <w:tcW w:w="4230" w:type="dxa"/>
            <w:tcBorders>
              <w:top w:val="nil"/>
              <w:left w:val="nil"/>
              <w:bottom w:val="single" w:sz="4" w:space="0" w:color="auto"/>
              <w:right w:val="single" w:sz="4" w:space="0" w:color="auto"/>
            </w:tcBorders>
            <w:shd w:val="clear" w:color="auto" w:fill="auto"/>
            <w:vAlign w:val="center"/>
            <w:hideMark/>
          </w:tcPr>
          <w:p w14:paraId="088FE6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Each defect logged during acceptance testing must be classified by severity:</w:t>
            </w:r>
          </w:p>
        </w:tc>
        <w:tc>
          <w:tcPr>
            <w:tcW w:w="1710" w:type="dxa"/>
            <w:tcBorders>
              <w:top w:val="nil"/>
              <w:left w:val="nil"/>
              <w:bottom w:val="single" w:sz="4" w:space="0" w:color="auto"/>
              <w:right w:val="single" w:sz="4" w:space="0" w:color="auto"/>
            </w:tcBorders>
            <w:shd w:val="clear" w:color="auto" w:fill="auto"/>
            <w:vAlign w:val="center"/>
            <w:hideMark/>
          </w:tcPr>
          <w:p w14:paraId="139B894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0EE9846"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6C549EB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5FBF2E0"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C23308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7D0979B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F8F570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R-350</w:t>
            </w:r>
          </w:p>
        </w:tc>
        <w:tc>
          <w:tcPr>
            <w:tcW w:w="4230" w:type="dxa"/>
            <w:tcBorders>
              <w:top w:val="nil"/>
              <w:left w:val="nil"/>
              <w:bottom w:val="single" w:sz="4" w:space="0" w:color="auto"/>
              <w:right w:val="single" w:sz="4" w:space="0" w:color="auto"/>
            </w:tcBorders>
            <w:shd w:val="clear" w:color="auto" w:fill="auto"/>
            <w:vAlign w:val="center"/>
            <w:hideMark/>
          </w:tcPr>
          <w:p w14:paraId="690B1AA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Critical – Blocks essential System functionality (e.g., incorrect risk scoring, failed data import), </w:t>
            </w:r>
          </w:p>
        </w:tc>
        <w:tc>
          <w:tcPr>
            <w:tcW w:w="1710" w:type="dxa"/>
            <w:tcBorders>
              <w:top w:val="nil"/>
              <w:left w:val="nil"/>
              <w:bottom w:val="single" w:sz="4" w:space="0" w:color="auto"/>
              <w:right w:val="single" w:sz="4" w:space="0" w:color="auto"/>
            </w:tcBorders>
            <w:shd w:val="clear" w:color="auto" w:fill="auto"/>
            <w:vAlign w:val="center"/>
            <w:hideMark/>
          </w:tcPr>
          <w:p w14:paraId="6A0B95B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97CA8FC"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1E6BBB44"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10AFB93F"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DA146A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F2149B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B16D1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R-351</w:t>
            </w:r>
          </w:p>
        </w:tc>
        <w:tc>
          <w:tcPr>
            <w:tcW w:w="4230" w:type="dxa"/>
            <w:tcBorders>
              <w:top w:val="nil"/>
              <w:left w:val="nil"/>
              <w:bottom w:val="single" w:sz="4" w:space="0" w:color="auto"/>
              <w:right w:val="single" w:sz="4" w:space="0" w:color="auto"/>
            </w:tcBorders>
            <w:shd w:val="clear" w:color="auto" w:fill="auto"/>
            <w:vAlign w:val="center"/>
            <w:hideMark/>
          </w:tcPr>
          <w:p w14:paraId="3567165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High – Impacts core business workflows (e.g., incorrect escalation </w:t>
            </w:r>
            <w:r w:rsidRPr="006E4C41">
              <w:rPr>
                <w:rFonts w:eastAsia="Times New Roman" w:cs="Times New Roman"/>
                <w:color w:val="000000"/>
                <w:sz w:val="24"/>
                <w:szCs w:val="24"/>
                <w:lang w:val="en-US"/>
              </w:rPr>
              <w:lastRenderedPageBreak/>
              <w:t xml:space="preserve">of alerts/red flags, non-functional dashboards), </w:t>
            </w:r>
          </w:p>
        </w:tc>
        <w:tc>
          <w:tcPr>
            <w:tcW w:w="1710" w:type="dxa"/>
            <w:tcBorders>
              <w:top w:val="nil"/>
              <w:left w:val="nil"/>
              <w:bottom w:val="single" w:sz="4" w:space="0" w:color="auto"/>
              <w:right w:val="single" w:sz="4" w:space="0" w:color="auto"/>
            </w:tcBorders>
            <w:shd w:val="clear" w:color="auto" w:fill="auto"/>
            <w:vAlign w:val="center"/>
            <w:hideMark/>
          </w:tcPr>
          <w:p w14:paraId="4ED0CC2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B3548D1"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06374070"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3C378528"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0624DF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6562A1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29A808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R-352</w:t>
            </w:r>
          </w:p>
        </w:tc>
        <w:tc>
          <w:tcPr>
            <w:tcW w:w="4230" w:type="dxa"/>
            <w:tcBorders>
              <w:top w:val="nil"/>
              <w:left w:val="nil"/>
              <w:bottom w:val="single" w:sz="4" w:space="0" w:color="auto"/>
              <w:right w:val="single" w:sz="4" w:space="0" w:color="auto"/>
            </w:tcBorders>
            <w:shd w:val="clear" w:color="auto" w:fill="auto"/>
            <w:vAlign w:val="center"/>
            <w:hideMark/>
          </w:tcPr>
          <w:p w14:paraId="7C41039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Medium / Low – Non-blocking user interface bugs or improvement suggestions, </w:t>
            </w:r>
          </w:p>
        </w:tc>
        <w:tc>
          <w:tcPr>
            <w:tcW w:w="1710" w:type="dxa"/>
            <w:tcBorders>
              <w:top w:val="nil"/>
              <w:left w:val="nil"/>
              <w:bottom w:val="single" w:sz="4" w:space="0" w:color="auto"/>
              <w:right w:val="single" w:sz="4" w:space="0" w:color="auto"/>
            </w:tcBorders>
            <w:shd w:val="clear" w:color="auto" w:fill="auto"/>
            <w:vAlign w:val="center"/>
            <w:hideMark/>
          </w:tcPr>
          <w:p w14:paraId="6533CE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0F875954"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567AB32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5C4A297"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38FC2CE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D530D1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noWrap/>
            <w:vAlign w:val="bottom"/>
            <w:hideMark/>
          </w:tcPr>
          <w:p w14:paraId="362A9C53"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1BBBFBFD"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Defect resolution: The Vendor is responsible for:</w:t>
            </w:r>
          </w:p>
        </w:tc>
        <w:tc>
          <w:tcPr>
            <w:tcW w:w="1710" w:type="dxa"/>
            <w:tcBorders>
              <w:top w:val="nil"/>
              <w:left w:val="nil"/>
              <w:bottom w:val="single" w:sz="4" w:space="0" w:color="auto"/>
              <w:right w:val="single" w:sz="4" w:space="0" w:color="auto"/>
            </w:tcBorders>
            <w:shd w:val="clear" w:color="auto" w:fill="auto"/>
            <w:vAlign w:val="center"/>
            <w:hideMark/>
          </w:tcPr>
          <w:p w14:paraId="15BED89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noWrap/>
            <w:vAlign w:val="bottom"/>
            <w:hideMark/>
          </w:tcPr>
          <w:p w14:paraId="55884E8E"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693A89C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05D0D61"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639E21A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47E7A6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32AC71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R-353</w:t>
            </w:r>
          </w:p>
        </w:tc>
        <w:tc>
          <w:tcPr>
            <w:tcW w:w="4230" w:type="dxa"/>
            <w:tcBorders>
              <w:top w:val="nil"/>
              <w:left w:val="nil"/>
              <w:bottom w:val="single" w:sz="4" w:space="0" w:color="auto"/>
              <w:right w:val="single" w:sz="4" w:space="0" w:color="auto"/>
            </w:tcBorders>
            <w:shd w:val="clear" w:color="auto" w:fill="auto"/>
            <w:vAlign w:val="center"/>
            <w:hideMark/>
          </w:tcPr>
          <w:p w14:paraId="5B2498F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Applying technical fixes</w:t>
            </w:r>
          </w:p>
        </w:tc>
        <w:tc>
          <w:tcPr>
            <w:tcW w:w="1710" w:type="dxa"/>
            <w:tcBorders>
              <w:top w:val="nil"/>
              <w:left w:val="nil"/>
              <w:bottom w:val="single" w:sz="4" w:space="0" w:color="auto"/>
              <w:right w:val="single" w:sz="4" w:space="0" w:color="auto"/>
            </w:tcBorders>
            <w:shd w:val="clear" w:color="auto" w:fill="auto"/>
            <w:vAlign w:val="center"/>
            <w:hideMark/>
          </w:tcPr>
          <w:p w14:paraId="260E27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08171A83"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7960C471"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700F5855"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5CD6EC1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C2D4FB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157A28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R-354</w:t>
            </w:r>
          </w:p>
        </w:tc>
        <w:tc>
          <w:tcPr>
            <w:tcW w:w="4230" w:type="dxa"/>
            <w:tcBorders>
              <w:top w:val="nil"/>
              <w:left w:val="nil"/>
              <w:bottom w:val="single" w:sz="4" w:space="0" w:color="auto"/>
              <w:right w:val="single" w:sz="4" w:space="0" w:color="auto"/>
            </w:tcBorders>
            <w:shd w:val="clear" w:color="auto" w:fill="auto"/>
            <w:vAlign w:val="center"/>
            <w:hideMark/>
          </w:tcPr>
          <w:p w14:paraId="0A03E63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Optimizing configurations and parameters</w:t>
            </w:r>
          </w:p>
        </w:tc>
        <w:tc>
          <w:tcPr>
            <w:tcW w:w="1710" w:type="dxa"/>
            <w:tcBorders>
              <w:top w:val="nil"/>
              <w:left w:val="nil"/>
              <w:bottom w:val="single" w:sz="4" w:space="0" w:color="auto"/>
              <w:right w:val="single" w:sz="4" w:space="0" w:color="auto"/>
            </w:tcBorders>
            <w:shd w:val="clear" w:color="auto" w:fill="auto"/>
            <w:vAlign w:val="center"/>
            <w:hideMark/>
          </w:tcPr>
          <w:p w14:paraId="52A3DAD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3105F65"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5628A358"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413A0B20"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7BCAE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C76241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B52975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R-355</w:t>
            </w:r>
          </w:p>
        </w:tc>
        <w:tc>
          <w:tcPr>
            <w:tcW w:w="4230" w:type="dxa"/>
            <w:tcBorders>
              <w:top w:val="nil"/>
              <w:left w:val="nil"/>
              <w:bottom w:val="single" w:sz="4" w:space="0" w:color="auto"/>
              <w:right w:val="single" w:sz="4" w:space="0" w:color="auto"/>
            </w:tcBorders>
            <w:shd w:val="clear" w:color="auto" w:fill="auto"/>
            <w:vAlign w:val="center"/>
            <w:hideMark/>
          </w:tcPr>
          <w:p w14:paraId="4A83AA8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Updating APIs or integration components as needed</w:t>
            </w:r>
          </w:p>
        </w:tc>
        <w:tc>
          <w:tcPr>
            <w:tcW w:w="1710" w:type="dxa"/>
            <w:tcBorders>
              <w:top w:val="nil"/>
              <w:left w:val="nil"/>
              <w:bottom w:val="single" w:sz="4" w:space="0" w:color="auto"/>
              <w:right w:val="single" w:sz="4" w:space="0" w:color="auto"/>
            </w:tcBorders>
            <w:shd w:val="clear" w:color="auto" w:fill="auto"/>
            <w:vAlign w:val="center"/>
            <w:hideMark/>
          </w:tcPr>
          <w:p w14:paraId="383309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8F73CF6"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5FEA793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0C3E53B"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6AC9AF0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64C88A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noWrap/>
            <w:vAlign w:val="bottom"/>
            <w:hideMark/>
          </w:tcPr>
          <w:p w14:paraId="5123DBF7"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67BA7662"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Retesting and closure process</w:t>
            </w:r>
          </w:p>
        </w:tc>
        <w:tc>
          <w:tcPr>
            <w:tcW w:w="1710" w:type="dxa"/>
            <w:tcBorders>
              <w:top w:val="nil"/>
              <w:left w:val="nil"/>
              <w:bottom w:val="single" w:sz="4" w:space="0" w:color="auto"/>
              <w:right w:val="single" w:sz="4" w:space="0" w:color="auto"/>
            </w:tcBorders>
            <w:shd w:val="clear" w:color="auto" w:fill="auto"/>
            <w:vAlign w:val="center"/>
            <w:hideMark/>
          </w:tcPr>
          <w:p w14:paraId="775C7DC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noWrap/>
            <w:vAlign w:val="bottom"/>
            <w:hideMark/>
          </w:tcPr>
          <w:p w14:paraId="3251C52F"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0606750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D774132"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63DECE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00B696B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7C1A04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R-356</w:t>
            </w:r>
          </w:p>
        </w:tc>
        <w:tc>
          <w:tcPr>
            <w:tcW w:w="4230" w:type="dxa"/>
            <w:tcBorders>
              <w:top w:val="nil"/>
              <w:left w:val="nil"/>
              <w:bottom w:val="single" w:sz="4" w:space="0" w:color="auto"/>
              <w:right w:val="single" w:sz="4" w:space="0" w:color="auto"/>
            </w:tcBorders>
            <w:shd w:val="clear" w:color="auto" w:fill="auto"/>
            <w:vAlign w:val="center"/>
            <w:hideMark/>
          </w:tcPr>
          <w:p w14:paraId="5A2FD3C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After fixes are deployed, the Client must retest the failed scenario(s) to confirm the issue has been resolved.</w:t>
            </w:r>
          </w:p>
        </w:tc>
        <w:tc>
          <w:tcPr>
            <w:tcW w:w="1710" w:type="dxa"/>
            <w:tcBorders>
              <w:top w:val="nil"/>
              <w:left w:val="nil"/>
              <w:bottom w:val="single" w:sz="4" w:space="0" w:color="auto"/>
              <w:right w:val="single" w:sz="4" w:space="0" w:color="auto"/>
            </w:tcBorders>
            <w:shd w:val="clear" w:color="auto" w:fill="auto"/>
            <w:vAlign w:val="center"/>
            <w:hideMark/>
          </w:tcPr>
          <w:p w14:paraId="77DBB5C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2D9A09C"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31F34A54"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3F1BC807"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30CFC5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439AC5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39630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R-357</w:t>
            </w:r>
          </w:p>
        </w:tc>
        <w:tc>
          <w:tcPr>
            <w:tcW w:w="4230" w:type="dxa"/>
            <w:tcBorders>
              <w:top w:val="nil"/>
              <w:left w:val="nil"/>
              <w:bottom w:val="single" w:sz="4" w:space="0" w:color="auto"/>
              <w:right w:val="single" w:sz="4" w:space="0" w:color="auto"/>
            </w:tcBorders>
            <w:shd w:val="clear" w:color="auto" w:fill="auto"/>
            <w:vAlign w:val="center"/>
            <w:hideMark/>
          </w:tcPr>
          <w:p w14:paraId="03E0807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Closure is permitted only after the Client confirms resolution and successful retest results are documented.</w:t>
            </w:r>
          </w:p>
        </w:tc>
        <w:tc>
          <w:tcPr>
            <w:tcW w:w="1710" w:type="dxa"/>
            <w:tcBorders>
              <w:top w:val="nil"/>
              <w:left w:val="nil"/>
              <w:bottom w:val="single" w:sz="4" w:space="0" w:color="auto"/>
              <w:right w:val="single" w:sz="4" w:space="0" w:color="auto"/>
            </w:tcBorders>
            <w:shd w:val="clear" w:color="auto" w:fill="auto"/>
            <w:vAlign w:val="center"/>
            <w:hideMark/>
          </w:tcPr>
          <w:p w14:paraId="56AE2DA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31B1FC2"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729E547A"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7CF745BF"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27D58A3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6231E8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noWrap/>
            <w:vAlign w:val="bottom"/>
            <w:hideMark/>
          </w:tcPr>
          <w:p w14:paraId="4C5687F1"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2EAA0829"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The defect resolution phase is considered successfully completed (Passed) when:</w:t>
            </w:r>
          </w:p>
        </w:tc>
        <w:tc>
          <w:tcPr>
            <w:tcW w:w="1710" w:type="dxa"/>
            <w:tcBorders>
              <w:top w:val="nil"/>
              <w:left w:val="nil"/>
              <w:bottom w:val="single" w:sz="4" w:space="0" w:color="auto"/>
              <w:right w:val="single" w:sz="4" w:space="0" w:color="auto"/>
            </w:tcBorders>
            <w:shd w:val="clear" w:color="auto" w:fill="auto"/>
            <w:vAlign w:val="center"/>
            <w:hideMark/>
          </w:tcPr>
          <w:p w14:paraId="4C07DE0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noWrap/>
            <w:vAlign w:val="bottom"/>
            <w:hideMark/>
          </w:tcPr>
          <w:p w14:paraId="64DE1AF8"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37BD872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34D01F8"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53BBB6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F904FF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E591E8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R-358</w:t>
            </w:r>
          </w:p>
        </w:tc>
        <w:tc>
          <w:tcPr>
            <w:tcW w:w="4230" w:type="dxa"/>
            <w:tcBorders>
              <w:top w:val="nil"/>
              <w:left w:val="nil"/>
              <w:bottom w:val="single" w:sz="4" w:space="0" w:color="auto"/>
              <w:right w:val="single" w:sz="4" w:space="0" w:color="auto"/>
            </w:tcBorders>
            <w:shd w:val="clear" w:color="auto" w:fill="auto"/>
            <w:vAlign w:val="center"/>
            <w:hideMark/>
          </w:tcPr>
          <w:p w14:paraId="6BF62DA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defects are closed and approved by the Client</w:t>
            </w:r>
          </w:p>
        </w:tc>
        <w:tc>
          <w:tcPr>
            <w:tcW w:w="1710" w:type="dxa"/>
            <w:tcBorders>
              <w:top w:val="nil"/>
              <w:left w:val="nil"/>
              <w:bottom w:val="single" w:sz="4" w:space="0" w:color="auto"/>
              <w:right w:val="single" w:sz="4" w:space="0" w:color="auto"/>
            </w:tcBorders>
            <w:shd w:val="clear" w:color="auto" w:fill="auto"/>
            <w:vAlign w:val="center"/>
            <w:hideMark/>
          </w:tcPr>
          <w:p w14:paraId="5E41B06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918AEA4"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62F099E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79246AA"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C5152C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6E13AF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99EEE4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R-359</w:t>
            </w:r>
          </w:p>
        </w:tc>
        <w:tc>
          <w:tcPr>
            <w:tcW w:w="4230" w:type="dxa"/>
            <w:tcBorders>
              <w:top w:val="nil"/>
              <w:left w:val="nil"/>
              <w:bottom w:val="single" w:sz="4" w:space="0" w:color="auto"/>
              <w:right w:val="single" w:sz="4" w:space="0" w:color="auto"/>
            </w:tcBorders>
            <w:shd w:val="clear" w:color="auto" w:fill="auto"/>
            <w:vAlign w:val="center"/>
            <w:hideMark/>
          </w:tcPr>
          <w:p w14:paraId="012781D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No new issues have emerged during retesting</w:t>
            </w:r>
          </w:p>
        </w:tc>
        <w:tc>
          <w:tcPr>
            <w:tcW w:w="1710" w:type="dxa"/>
            <w:tcBorders>
              <w:top w:val="nil"/>
              <w:left w:val="nil"/>
              <w:bottom w:val="single" w:sz="4" w:space="0" w:color="auto"/>
              <w:right w:val="single" w:sz="4" w:space="0" w:color="auto"/>
            </w:tcBorders>
            <w:shd w:val="clear" w:color="auto" w:fill="auto"/>
            <w:vAlign w:val="center"/>
            <w:hideMark/>
          </w:tcPr>
          <w:p w14:paraId="63AC03F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9212127"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6701B539"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52B34443"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51ADC45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253377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D83D0F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R-360</w:t>
            </w:r>
          </w:p>
        </w:tc>
        <w:tc>
          <w:tcPr>
            <w:tcW w:w="4230" w:type="dxa"/>
            <w:tcBorders>
              <w:top w:val="nil"/>
              <w:left w:val="nil"/>
              <w:bottom w:val="single" w:sz="4" w:space="0" w:color="auto"/>
              <w:right w:val="single" w:sz="4" w:space="0" w:color="auto"/>
            </w:tcBorders>
            <w:shd w:val="clear" w:color="auto" w:fill="auto"/>
            <w:vAlign w:val="center"/>
            <w:hideMark/>
          </w:tcPr>
          <w:p w14:paraId="64F4231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defects and resolutions are fully documented</w:t>
            </w:r>
          </w:p>
        </w:tc>
        <w:tc>
          <w:tcPr>
            <w:tcW w:w="1710" w:type="dxa"/>
            <w:tcBorders>
              <w:top w:val="nil"/>
              <w:left w:val="nil"/>
              <w:bottom w:val="single" w:sz="4" w:space="0" w:color="auto"/>
              <w:right w:val="single" w:sz="4" w:space="0" w:color="auto"/>
            </w:tcBorders>
            <w:shd w:val="clear" w:color="auto" w:fill="auto"/>
            <w:vAlign w:val="center"/>
            <w:hideMark/>
          </w:tcPr>
          <w:p w14:paraId="04F30C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B2A372F"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1D9405E8"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49DB5A90" w14:textId="77777777" w:rsidTr="006E4C41">
        <w:trPr>
          <w:trHeight w:val="705"/>
        </w:trPr>
        <w:tc>
          <w:tcPr>
            <w:tcW w:w="630" w:type="dxa"/>
            <w:vMerge/>
            <w:tcBorders>
              <w:top w:val="nil"/>
              <w:left w:val="single" w:sz="8" w:space="0" w:color="auto"/>
              <w:bottom w:val="single" w:sz="8" w:space="0" w:color="000000"/>
              <w:right w:val="single" w:sz="8" w:space="0" w:color="auto"/>
            </w:tcBorders>
            <w:vAlign w:val="center"/>
            <w:hideMark/>
          </w:tcPr>
          <w:p w14:paraId="424E93E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B8D15C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E886B3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R-361</w:t>
            </w:r>
          </w:p>
        </w:tc>
        <w:tc>
          <w:tcPr>
            <w:tcW w:w="4230" w:type="dxa"/>
            <w:tcBorders>
              <w:top w:val="nil"/>
              <w:left w:val="nil"/>
              <w:bottom w:val="single" w:sz="8" w:space="0" w:color="auto"/>
              <w:right w:val="single" w:sz="4" w:space="0" w:color="auto"/>
            </w:tcBorders>
            <w:shd w:val="clear" w:color="auto" w:fill="auto"/>
            <w:vAlign w:val="center"/>
            <w:hideMark/>
          </w:tcPr>
          <w:p w14:paraId="628648F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updated Defect Log is approved by the Client</w:t>
            </w:r>
          </w:p>
        </w:tc>
        <w:tc>
          <w:tcPr>
            <w:tcW w:w="1710" w:type="dxa"/>
            <w:tcBorders>
              <w:top w:val="nil"/>
              <w:left w:val="nil"/>
              <w:bottom w:val="single" w:sz="8" w:space="0" w:color="auto"/>
              <w:right w:val="single" w:sz="4" w:space="0" w:color="auto"/>
            </w:tcBorders>
            <w:shd w:val="clear" w:color="auto" w:fill="auto"/>
            <w:vAlign w:val="center"/>
            <w:hideMark/>
          </w:tcPr>
          <w:p w14:paraId="54A91A3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765FB9EC"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8" w:space="0" w:color="auto"/>
              <w:right w:val="single" w:sz="8" w:space="0" w:color="auto"/>
            </w:tcBorders>
            <w:shd w:val="clear" w:color="auto" w:fill="auto"/>
            <w:noWrap/>
            <w:hideMark/>
          </w:tcPr>
          <w:p w14:paraId="516C7BE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1C70ADD" w14:textId="77777777" w:rsidTr="006E4C41">
        <w:trPr>
          <w:trHeight w:val="1035"/>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7F2E1EE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4</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27636C0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Pilot operation</w:t>
            </w:r>
          </w:p>
        </w:tc>
        <w:tc>
          <w:tcPr>
            <w:tcW w:w="990" w:type="dxa"/>
            <w:tcBorders>
              <w:top w:val="nil"/>
              <w:left w:val="nil"/>
              <w:bottom w:val="single" w:sz="4" w:space="0" w:color="auto"/>
              <w:right w:val="single" w:sz="4" w:space="0" w:color="auto"/>
            </w:tcBorders>
            <w:shd w:val="clear" w:color="auto" w:fill="auto"/>
            <w:vAlign w:val="center"/>
            <w:hideMark/>
          </w:tcPr>
          <w:p w14:paraId="2C348E6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R-362</w:t>
            </w:r>
          </w:p>
        </w:tc>
        <w:tc>
          <w:tcPr>
            <w:tcW w:w="4230" w:type="dxa"/>
            <w:tcBorders>
              <w:top w:val="nil"/>
              <w:left w:val="nil"/>
              <w:bottom w:val="single" w:sz="4" w:space="0" w:color="auto"/>
              <w:right w:val="single" w:sz="4" w:space="0" w:color="auto"/>
            </w:tcBorders>
            <w:shd w:val="clear" w:color="auto" w:fill="auto"/>
            <w:vAlign w:val="center"/>
            <w:hideMark/>
          </w:tcPr>
          <w:p w14:paraId="7748E0C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pilot phase should focus on validating the operational supervisory workflows using real data. The following key components are typically included:</w:t>
            </w:r>
          </w:p>
        </w:tc>
        <w:tc>
          <w:tcPr>
            <w:tcW w:w="1710" w:type="dxa"/>
            <w:tcBorders>
              <w:top w:val="nil"/>
              <w:left w:val="nil"/>
              <w:bottom w:val="single" w:sz="4" w:space="0" w:color="auto"/>
              <w:right w:val="single" w:sz="4" w:space="0" w:color="auto"/>
            </w:tcBorders>
            <w:shd w:val="clear" w:color="auto" w:fill="auto"/>
            <w:vAlign w:val="center"/>
            <w:hideMark/>
          </w:tcPr>
          <w:p w14:paraId="41E45C2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0B03BFA"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33F9D0A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1805DB5"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BF8727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54CF3B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42E5FD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R-363</w:t>
            </w:r>
          </w:p>
        </w:tc>
        <w:tc>
          <w:tcPr>
            <w:tcW w:w="4230" w:type="dxa"/>
            <w:tcBorders>
              <w:top w:val="nil"/>
              <w:left w:val="nil"/>
              <w:bottom w:val="single" w:sz="4" w:space="0" w:color="auto"/>
              <w:right w:val="single" w:sz="4" w:space="0" w:color="auto"/>
            </w:tcBorders>
            <w:shd w:val="clear" w:color="auto" w:fill="auto"/>
            <w:vAlign w:val="center"/>
            <w:hideMark/>
          </w:tcPr>
          <w:p w14:paraId="521F82F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Risk scoring logic and alert thresholds</w:t>
            </w:r>
          </w:p>
        </w:tc>
        <w:tc>
          <w:tcPr>
            <w:tcW w:w="1710" w:type="dxa"/>
            <w:tcBorders>
              <w:top w:val="nil"/>
              <w:left w:val="nil"/>
              <w:bottom w:val="single" w:sz="4" w:space="0" w:color="auto"/>
              <w:right w:val="single" w:sz="4" w:space="0" w:color="auto"/>
            </w:tcBorders>
            <w:shd w:val="clear" w:color="auto" w:fill="auto"/>
            <w:vAlign w:val="center"/>
            <w:hideMark/>
          </w:tcPr>
          <w:p w14:paraId="1DEFF8A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A21E320"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211303AA"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57B1E199"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6497D77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0330EF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1D1B57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R-364</w:t>
            </w:r>
          </w:p>
        </w:tc>
        <w:tc>
          <w:tcPr>
            <w:tcW w:w="4230" w:type="dxa"/>
            <w:tcBorders>
              <w:top w:val="nil"/>
              <w:left w:val="nil"/>
              <w:bottom w:val="single" w:sz="4" w:space="0" w:color="auto"/>
              <w:right w:val="single" w:sz="4" w:space="0" w:color="auto"/>
            </w:tcBorders>
            <w:shd w:val="clear" w:color="auto" w:fill="auto"/>
            <w:vAlign w:val="center"/>
            <w:hideMark/>
          </w:tcPr>
          <w:p w14:paraId="552B04E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Generation of red flags and supervisory dashboards</w:t>
            </w:r>
          </w:p>
        </w:tc>
        <w:tc>
          <w:tcPr>
            <w:tcW w:w="1710" w:type="dxa"/>
            <w:tcBorders>
              <w:top w:val="nil"/>
              <w:left w:val="nil"/>
              <w:bottom w:val="single" w:sz="4" w:space="0" w:color="auto"/>
              <w:right w:val="single" w:sz="4" w:space="0" w:color="auto"/>
            </w:tcBorders>
            <w:shd w:val="clear" w:color="auto" w:fill="auto"/>
            <w:vAlign w:val="center"/>
            <w:hideMark/>
          </w:tcPr>
          <w:p w14:paraId="6E68AD2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0C7555C"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3A227A12"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3D237AA0"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5E289B5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6DC8D5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626D43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R-365</w:t>
            </w:r>
          </w:p>
        </w:tc>
        <w:tc>
          <w:tcPr>
            <w:tcW w:w="4230" w:type="dxa"/>
            <w:tcBorders>
              <w:top w:val="nil"/>
              <w:left w:val="nil"/>
              <w:bottom w:val="single" w:sz="4" w:space="0" w:color="auto"/>
              <w:right w:val="single" w:sz="4" w:space="0" w:color="auto"/>
            </w:tcBorders>
            <w:shd w:val="clear" w:color="auto" w:fill="auto"/>
            <w:vAlign w:val="center"/>
            <w:hideMark/>
          </w:tcPr>
          <w:p w14:paraId="7AA80FC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Visualization and report generation</w:t>
            </w:r>
          </w:p>
        </w:tc>
        <w:tc>
          <w:tcPr>
            <w:tcW w:w="1710" w:type="dxa"/>
            <w:tcBorders>
              <w:top w:val="nil"/>
              <w:left w:val="nil"/>
              <w:bottom w:val="single" w:sz="4" w:space="0" w:color="auto"/>
              <w:right w:val="single" w:sz="4" w:space="0" w:color="auto"/>
            </w:tcBorders>
            <w:shd w:val="clear" w:color="auto" w:fill="auto"/>
            <w:vAlign w:val="center"/>
            <w:hideMark/>
          </w:tcPr>
          <w:p w14:paraId="1C714DC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1C1D66F"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444C45E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0FCF1B2"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15242AB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7865E4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8DAC5E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R-366</w:t>
            </w:r>
          </w:p>
        </w:tc>
        <w:tc>
          <w:tcPr>
            <w:tcW w:w="4230" w:type="dxa"/>
            <w:tcBorders>
              <w:top w:val="nil"/>
              <w:left w:val="nil"/>
              <w:bottom w:val="single" w:sz="4" w:space="0" w:color="auto"/>
              <w:right w:val="single" w:sz="4" w:space="0" w:color="auto"/>
            </w:tcBorders>
            <w:shd w:val="clear" w:color="auto" w:fill="auto"/>
            <w:vAlign w:val="center"/>
            <w:hideMark/>
          </w:tcPr>
          <w:p w14:paraId="2BE7AE3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purpose of the pilot is not to exhaustively test all system functionalities, but rather to ensure that the core supervisory logic functions correctly and that users can perform their essential tasks effectively.</w:t>
            </w:r>
          </w:p>
        </w:tc>
        <w:tc>
          <w:tcPr>
            <w:tcW w:w="1710" w:type="dxa"/>
            <w:tcBorders>
              <w:top w:val="nil"/>
              <w:left w:val="nil"/>
              <w:bottom w:val="single" w:sz="4" w:space="0" w:color="auto"/>
              <w:right w:val="single" w:sz="4" w:space="0" w:color="auto"/>
            </w:tcBorders>
            <w:shd w:val="clear" w:color="auto" w:fill="auto"/>
            <w:vAlign w:val="center"/>
            <w:hideMark/>
          </w:tcPr>
          <w:p w14:paraId="7212AE9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1C0F5C7"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72A1B72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5258006"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42D103E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790286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noWrap/>
            <w:vAlign w:val="bottom"/>
            <w:hideMark/>
          </w:tcPr>
          <w:p w14:paraId="206C10E7"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6CD13AF1"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The Pilot Phase is considered successful (“Accepted”) if:</w:t>
            </w:r>
          </w:p>
        </w:tc>
        <w:tc>
          <w:tcPr>
            <w:tcW w:w="1710" w:type="dxa"/>
            <w:tcBorders>
              <w:top w:val="nil"/>
              <w:left w:val="nil"/>
              <w:bottom w:val="single" w:sz="4" w:space="0" w:color="auto"/>
              <w:right w:val="single" w:sz="4" w:space="0" w:color="auto"/>
            </w:tcBorders>
            <w:shd w:val="clear" w:color="auto" w:fill="auto"/>
            <w:vAlign w:val="center"/>
            <w:hideMark/>
          </w:tcPr>
          <w:p w14:paraId="31CF25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noWrap/>
            <w:vAlign w:val="bottom"/>
            <w:hideMark/>
          </w:tcPr>
          <w:p w14:paraId="72D562F7"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7F427F9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4CBDC2B"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AAD3A9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2AEDAC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90CB9D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R-367</w:t>
            </w:r>
          </w:p>
        </w:tc>
        <w:tc>
          <w:tcPr>
            <w:tcW w:w="4230" w:type="dxa"/>
            <w:tcBorders>
              <w:top w:val="nil"/>
              <w:left w:val="nil"/>
              <w:bottom w:val="single" w:sz="4" w:space="0" w:color="auto"/>
              <w:right w:val="single" w:sz="4" w:space="0" w:color="auto"/>
            </w:tcBorders>
            <w:shd w:val="clear" w:color="auto" w:fill="auto"/>
            <w:vAlign w:val="center"/>
            <w:hideMark/>
          </w:tcPr>
          <w:p w14:paraId="284194D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Supervisory users are able to complete end-to-end workflows without obstacles or failures</w:t>
            </w:r>
          </w:p>
        </w:tc>
        <w:tc>
          <w:tcPr>
            <w:tcW w:w="1710" w:type="dxa"/>
            <w:tcBorders>
              <w:top w:val="nil"/>
              <w:left w:val="nil"/>
              <w:bottom w:val="single" w:sz="4" w:space="0" w:color="auto"/>
              <w:right w:val="single" w:sz="4" w:space="0" w:color="auto"/>
            </w:tcBorders>
            <w:shd w:val="clear" w:color="auto" w:fill="auto"/>
            <w:vAlign w:val="center"/>
            <w:hideMark/>
          </w:tcPr>
          <w:p w14:paraId="76F7D6F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CFFB4C7"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18C6FC5B"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4976F1A9"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BCA1E6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3FE66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61B80F0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R-368</w:t>
            </w:r>
          </w:p>
        </w:tc>
        <w:tc>
          <w:tcPr>
            <w:tcW w:w="4230" w:type="dxa"/>
            <w:tcBorders>
              <w:top w:val="nil"/>
              <w:left w:val="nil"/>
              <w:bottom w:val="single" w:sz="4" w:space="0" w:color="auto"/>
              <w:right w:val="single" w:sz="4" w:space="0" w:color="auto"/>
            </w:tcBorders>
            <w:shd w:val="clear" w:color="auto" w:fill="auto"/>
            <w:vAlign w:val="center"/>
            <w:hideMark/>
          </w:tcPr>
          <w:p w14:paraId="6D25DD2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No logic errors or system crashes occur during run</w:t>
            </w:r>
          </w:p>
        </w:tc>
        <w:tc>
          <w:tcPr>
            <w:tcW w:w="1710" w:type="dxa"/>
            <w:tcBorders>
              <w:top w:val="nil"/>
              <w:left w:val="nil"/>
              <w:bottom w:val="single" w:sz="4" w:space="0" w:color="auto"/>
              <w:right w:val="single" w:sz="4" w:space="0" w:color="auto"/>
            </w:tcBorders>
            <w:shd w:val="clear" w:color="auto" w:fill="auto"/>
            <w:vAlign w:val="center"/>
            <w:hideMark/>
          </w:tcPr>
          <w:p w14:paraId="60A312C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B14AA91"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12E07F0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E3C0A79" w14:textId="77777777" w:rsidTr="006E4C41">
        <w:trPr>
          <w:trHeight w:val="705"/>
        </w:trPr>
        <w:tc>
          <w:tcPr>
            <w:tcW w:w="630" w:type="dxa"/>
            <w:vMerge/>
            <w:tcBorders>
              <w:top w:val="nil"/>
              <w:left w:val="single" w:sz="8" w:space="0" w:color="auto"/>
              <w:bottom w:val="single" w:sz="8" w:space="0" w:color="000000"/>
              <w:right w:val="single" w:sz="8" w:space="0" w:color="auto"/>
            </w:tcBorders>
            <w:vAlign w:val="center"/>
            <w:hideMark/>
          </w:tcPr>
          <w:p w14:paraId="7321B55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F3789D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40B12F2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R-369</w:t>
            </w:r>
          </w:p>
        </w:tc>
        <w:tc>
          <w:tcPr>
            <w:tcW w:w="4230" w:type="dxa"/>
            <w:tcBorders>
              <w:top w:val="nil"/>
              <w:left w:val="nil"/>
              <w:bottom w:val="single" w:sz="8" w:space="0" w:color="auto"/>
              <w:right w:val="single" w:sz="4" w:space="0" w:color="auto"/>
            </w:tcBorders>
            <w:shd w:val="clear" w:color="auto" w:fill="auto"/>
            <w:vAlign w:val="center"/>
            <w:hideMark/>
          </w:tcPr>
          <w:p w14:paraId="686B418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Users confirm that key value attributes (e.g., functionality, usability, risk scoring, navigation) are satisfactorily met</w:t>
            </w:r>
          </w:p>
        </w:tc>
        <w:tc>
          <w:tcPr>
            <w:tcW w:w="1710" w:type="dxa"/>
            <w:tcBorders>
              <w:top w:val="nil"/>
              <w:left w:val="nil"/>
              <w:bottom w:val="single" w:sz="8" w:space="0" w:color="auto"/>
              <w:right w:val="single" w:sz="4" w:space="0" w:color="auto"/>
            </w:tcBorders>
            <w:shd w:val="clear" w:color="auto" w:fill="auto"/>
            <w:vAlign w:val="center"/>
            <w:hideMark/>
          </w:tcPr>
          <w:p w14:paraId="75BE187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18BD2BBB"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8" w:space="0" w:color="auto"/>
              <w:right w:val="single" w:sz="8" w:space="0" w:color="auto"/>
            </w:tcBorders>
            <w:shd w:val="clear" w:color="auto" w:fill="auto"/>
            <w:noWrap/>
            <w:hideMark/>
          </w:tcPr>
          <w:p w14:paraId="2C4355B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8D92DD6" w14:textId="77777777" w:rsidTr="006E4C41">
        <w:trPr>
          <w:trHeight w:val="690"/>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506A984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5</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245FB65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Go-Live Readiness Sign-Off</w:t>
            </w:r>
          </w:p>
        </w:tc>
        <w:tc>
          <w:tcPr>
            <w:tcW w:w="990" w:type="dxa"/>
            <w:tcBorders>
              <w:top w:val="nil"/>
              <w:left w:val="nil"/>
              <w:bottom w:val="single" w:sz="4" w:space="0" w:color="auto"/>
              <w:right w:val="single" w:sz="4" w:space="0" w:color="auto"/>
            </w:tcBorders>
            <w:shd w:val="clear" w:color="auto" w:fill="auto"/>
            <w:vAlign w:val="center"/>
            <w:hideMark/>
          </w:tcPr>
          <w:p w14:paraId="06E3722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R-370</w:t>
            </w:r>
          </w:p>
        </w:tc>
        <w:tc>
          <w:tcPr>
            <w:tcW w:w="4230" w:type="dxa"/>
            <w:tcBorders>
              <w:top w:val="nil"/>
              <w:left w:val="nil"/>
              <w:bottom w:val="single" w:sz="4" w:space="0" w:color="auto"/>
              <w:right w:val="single" w:sz="4" w:space="0" w:color="auto"/>
            </w:tcBorders>
            <w:shd w:val="clear" w:color="auto" w:fill="auto"/>
            <w:vAlign w:val="center"/>
            <w:hideMark/>
          </w:tcPr>
          <w:p w14:paraId="5E9E819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following phases must be fully completed and approved before Go-Live Readiness can be confirmed:</w:t>
            </w:r>
          </w:p>
        </w:tc>
        <w:tc>
          <w:tcPr>
            <w:tcW w:w="1710" w:type="dxa"/>
            <w:tcBorders>
              <w:top w:val="nil"/>
              <w:left w:val="nil"/>
              <w:bottom w:val="single" w:sz="4" w:space="0" w:color="auto"/>
              <w:right w:val="single" w:sz="4" w:space="0" w:color="auto"/>
            </w:tcBorders>
            <w:shd w:val="clear" w:color="auto" w:fill="auto"/>
            <w:vAlign w:val="center"/>
            <w:hideMark/>
          </w:tcPr>
          <w:p w14:paraId="01DDF4F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B0A83CA"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1D6EA5B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6C2AEA7"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EC02CF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D8A628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0F31B6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R-371</w:t>
            </w:r>
          </w:p>
        </w:tc>
        <w:tc>
          <w:tcPr>
            <w:tcW w:w="4230" w:type="dxa"/>
            <w:tcBorders>
              <w:top w:val="nil"/>
              <w:left w:val="nil"/>
              <w:bottom w:val="single" w:sz="4" w:space="0" w:color="auto"/>
              <w:right w:val="single" w:sz="4" w:space="0" w:color="auto"/>
            </w:tcBorders>
            <w:shd w:val="clear" w:color="auto" w:fill="auto"/>
            <w:vAlign w:val="center"/>
            <w:hideMark/>
          </w:tcPr>
          <w:p w14:paraId="796E2A8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Deployment Validation</w:t>
            </w:r>
          </w:p>
        </w:tc>
        <w:tc>
          <w:tcPr>
            <w:tcW w:w="1710" w:type="dxa"/>
            <w:tcBorders>
              <w:top w:val="nil"/>
              <w:left w:val="nil"/>
              <w:bottom w:val="single" w:sz="4" w:space="0" w:color="auto"/>
              <w:right w:val="single" w:sz="4" w:space="0" w:color="auto"/>
            </w:tcBorders>
            <w:shd w:val="clear" w:color="auto" w:fill="auto"/>
            <w:vAlign w:val="center"/>
            <w:hideMark/>
          </w:tcPr>
          <w:p w14:paraId="1261A80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776DBB2"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35D71162"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1B875273"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5B2EC2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7C1B33F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AA57EB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R-372</w:t>
            </w:r>
          </w:p>
        </w:tc>
        <w:tc>
          <w:tcPr>
            <w:tcW w:w="4230" w:type="dxa"/>
            <w:tcBorders>
              <w:top w:val="nil"/>
              <w:left w:val="nil"/>
              <w:bottom w:val="single" w:sz="4" w:space="0" w:color="auto"/>
              <w:right w:val="single" w:sz="4" w:space="0" w:color="auto"/>
            </w:tcBorders>
            <w:shd w:val="clear" w:color="auto" w:fill="auto"/>
            <w:vAlign w:val="center"/>
            <w:hideMark/>
          </w:tcPr>
          <w:p w14:paraId="79FB399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system modules are deployed, configured, and accessible</w:t>
            </w:r>
          </w:p>
        </w:tc>
        <w:tc>
          <w:tcPr>
            <w:tcW w:w="1710" w:type="dxa"/>
            <w:tcBorders>
              <w:top w:val="nil"/>
              <w:left w:val="nil"/>
              <w:bottom w:val="single" w:sz="4" w:space="0" w:color="auto"/>
              <w:right w:val="single" w:sz="4" w:space="0" w:color="auto"/>
            </w:tcBorders>
            <w:shd w:val="clear" w:color="auto" w:fill="auto"/>
            <w:vAlign w:val="center"/>
            <w:hideMark/>
          </w:tcPr>
          <w:p w14:paraId="35DCA95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D59995D"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215D836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90F81D4"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172D08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CB7BC1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FB6A1E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R-373</w:t>
            </w:r>
          </w:p>
        </w:tc>
        <w:tc>
          <w:tcPr>
            <w:tcW w:w="4230" w:type="dxa"/>
            <w:tcBorders>
              <w:top w:val="nil"/>
              <w:left w:val="nil"/>
              <w:bottom w:val="single" w:sz="4" w:space="0" w:color="auto"/>
              <w:right w:val="single" w:sz="4" w:space="0" w:color="auto"/>
            </w:tcBorders>
            <w:shd w:val="clear" w:color="auto" w:fill="auto"/>
            <w:vAlign w:val="center"/>
            <w:hideMark/>
          </w:tcPr>
          <w:p w14:paraId="2C6E10E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User Acceptance Testing (QA + UAT)</w:t>
            </w:r>
          </w:p>
        </w:tc>
        <w:tc>
          <w:tcPr>
            <w:tcW w:w="1710" w:type="dxa"/>
            <w:tcBorders>
              <w:top w:val="nil"/>
              <w:left w:val="nil"/>
              <w:bottom w:val="single" w:sz="4" w:space="0" w:color="auto"/>
              <w:right w:val="single" w:sz="4" w:space="0" w:color="auto"/>
            </w:tcBorders>
            <w:shd w:val="clear" w:color="auto" w:fill="auto"/>
            <w:vAlign w:val="center"/>
            <w:hideMark/>
          </w:tcPr>
          <w:p w14:paraId="158C578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44067A15"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47865FA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6815220"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2F4496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0B1C9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F831A6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R-374</w:t>
            </w:r>
          </w:p>
        </w:tc>
        <w:tc>
          <w:tcPr>
            <w:tcW w:w="4230" w:type="dxa"/>
            <w:tcBorders>
              <w:top w:val="nil"/>
              <w:left w:val="nil"/>
              <w:bottom w:val="single" w:sz="4" w:space="0" w:color="auto"/>
              <w:right w:val="single" w:sz="4" w:space="0" w:color="auto"/>
            </w:tcBorders>
            <w:shd w:val="clear" w:color="auto" w:fill="auto"/>
            <w:vAlign w:val="center"/>
            <w:hideMark/>
          </w:tcPr>
          <w:p w14:paraId="0398E66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functional and non-functional requirements are verified</w:t>
            </w:r>
          </w:p>
        </w:tc>
        <w:tc>
          <w:tcPr>
            <w:tcW w:w="1710" w:type="dxa"/>
            <w:tcBorders>
              <w:top w:val="nil"/>
              <w:left w:val="nil"/>
              <w:bottom w:val="single" w:sz="4" w:space="0" w:color="auto"/>
              <w:right w:val="single" w:sz="4" w:space="0" w:color="auto"/>
            </w:tcBorders>
            <w:shd w:val="clear" w:color="auto" w:fill="auto"/>
            <w:vAlign w:val="center"/>
            <w:hideMark/>
          </w:tcPr>
          <w:p w14:paraId="1BCC5A2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09AB8EB8"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158EE8B0"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77F116CE"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A38533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DDD4AA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D85FB8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R-375</w:t>
            </w:r>
          </w:p>
        </w:tc>
        <w:tc>
          <w:tcPr>
            <w:tcW w:w="4230" w:type="dxa"/>
            <w:tcBorders>
              <w:top w:val="nil"/>
              <w:left w:val="nil"/>
              <w:bottom w:val="single" w:sz="4" w:space="0" w:color="auto"/>
              <w:right w:val="single" w:sz="4" w:space="0" w:color="auto"/>
            </w:tcBorders>
            <w:shd w:val="clear" w:color="auto" w:fill="auto"/>
            <w:vAlign w:val="center"/>
            <w:hideMark/>
          </w:tcPr>
          <w:p w14:paraId="780F447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Defect Resolution</w:t>
            </w:r>
          </w:p>
        </w:tc>
        <w:tc>
          <w:tcPr>
            <w:tcW w:w="1710" w:type="dxa"/>
            <w:tcBorders>
              <w:top w:val="nil"/>
              <w:left w:val="nil"/>
              <w:bottom w:val="single" w:sz="4" w:space="0" w:color="auto"/>
              <w:right w:val="single" w:sz="4" w:space="0" w:color="auto"/>
            </w:tcBorders>
            <w:shd w:val="clear" w:color="auto" w:fill="auto"/>
            <w:vAlign w:val="center"/>
            <w:hideMark/>
          </w:tcPr>
          <w:p w14:paraId="7CC305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0C00298"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4130607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DFD384B"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704E6C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216499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C11217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R-376</w:t>
            </w:r>
          </w:p>
        </w:tc>
        <w:tc>
          <w:tcPr>
            <w:tcW w:w="4230" w:type="dxa"/>
            <w:tcBorders>
              <w:top w:val="nil"/>
              <w:left w:val="nil"/>
              <w:bottom w:val="single" w:sz="4" w:space="0" w:color="auto"/>
              <w:right w:val="single" w:sz="4" w:space="0" w:color="auto"/>
            </w:tcBorders>
            <w:shd w:val="clear" w:color="auto" w:fill="auto"/>
            <w:vAlign w:val="center"/>
            <w:hideMark/>
          </w:tcPr>
          <w:p w14:paraId="383D60E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All issues are resolved and </w:t>
            </w:r>
            <w:r w:rsidRPr="006E4C41">
              <w:rPr>
                <w:rFonts w:eastAsia="Times New Roman" w:cs="Times New Roman"/>
                <w:color w:val="000000"/>
                <w:lang w:val="en-US"/>
              </w:rPr>
              <w:t xml:space="preserve">formally </w:t>
            </w:r>
            <w:r w:rsidRPr="006E4C41">
              <w:rPr>
                <w:rFonts w:eastAsia="Times New Roman" w:cs="Times New Roman"/>
                <w:color w:val="000000"/>
                <w:sz w:val="24"/>
                <w:szCs w:val="24"/>
                <w:lang w:val="en-US"/>
              </w:rPr>
              <w:t>closed</w:t>
            </w:r>
          </w:p>
        </w:tc>
        <w:tc>
          <w:tcPr>
            <w:tcW w:w="1710" w:type="dxa"/>
            <w:tcBorders>
              <w:top w:val="nil"/>
              <w:left w:val="nil"/>
              <w:bottom w:val="single" w:sz="4" w:space="0" w:color="auto"/>
              <w:right w:val="single" w:sz="4" w:space="0" w:color="auto"/>
            </w:tcBorders>
            <w:shd w:val="clear" w:color="auto" w:fill="auto"/>
            <w:vAlign w:val="center"/>
            <w:hideMark/>
          </w:tcPr>
          <w:p w14:paraId="25BBE1E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3D710AC"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5CA76C9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62748581"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665568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8B49B1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3AE570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R-377</w:t>
            </w:r>
          </w:p>
        </w:tc>
        <w:tc>
          <w:tcPr>
            <w:tcW w:w="4230" w:type="dxa"/>
            <w:tcBorders>
              <w:top w:val="nil"/>
              <w:left w:val="nil"/>
              <w:bottom w:val="single" w:sz="4" w:space="0" w:color="auto"/>
              <w:right w:val="single" w:sz="4" w:space="0" w:color="auto"/>
            </w:tcBorders>
            <w:shd w:val="clear" w:color="auto" w:fill="auto"/>
            <w:vAlign w:val="center"/>
            <w:hideMark/>
          </w:tcPr>
          <w:p w14:paraId="624CD48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Pilot Run</w:t>
            </w:r>
          </w:p>
        </w:tc>
        <w:tc>
          <w:tcPr>
            <w:tcW w:w="1710" w:type="dxa"/>
            <w:tcBorders>
              <w:top w:val="nil"/>
              <w:left w:val="nil"/>
              <w:bottom w:val="single" w:sz="4" w:space="0" w:color="auto"/>
              <w:right w:val="single" w:sz="4" w:space="0" w:color="auto"/>
            </w:tcBorders>
            <w:shd w:val="clear" w:color="auto" w:fill="auto"/>
            <w:vAlign w:val="center"/>
            <w:hideMark/>
          </w:tcPr>
          <w:p w14:paraId="3881E8A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AC63B0F"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51D48EBB"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04B2677F"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2B32A37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0B5106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D42030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R-378</w:t>
            </w:r>
          </w:p>
        </w:tc>
        <w:tc>
          <w:tcPr>
            <w:tcW w:w="4230" w:type="dxa"/>
            <w:tcBorders>
              <w:top w:val="nil"/>
              <w:left w:val="nil"/>
              <w:bottom w:val="single" w:sz="4" w:space="0" w:color="auto"/>
              <w:right w:val="single" w:sz="4" w:space="0" w:color="auto"/>
            </w:tcBorders>
            <w:shd w:val="clear" w:color="auto" w:fill="auto"/>
            <w:vAlign w:val="center"/>
            <w:hideMark/>
          </w:tcPr>
          <w:p w14:paraId="787BCAD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Critical/core workflows are demonstrated by real end-users</w:t>
            </w:r>
          </w:p>
        </w:tc>
        <w:tc>
          <w:tcPr>
            <w:tcW w:w="1710" w:type="dxa"/>
            <w:tcBorders>
              <w:top w:val="nil"/>
              <w:left w:val="nil"/>
              <w:bottom w:val="single" w:sz="4" w:space="0" w:color="auto"/>
              <w:right w:val="single" w:sz="4" w:space="0" w:color="auto"/>
            </w:tcBorders>
            <w:shd w:val="clear" w:color="auto" w:fill="auto"/>
            <w:vAlign w:val="center"/>
            <w:hideMark/>
          </w:tcPr>
          <w:p w14:paraId="402147A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7C70904"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09B1CA81"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4F6DF0D2"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B39223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69E18E5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D1E5F9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R-379</w:t>
            </w:r>
          </w:p>
        </w:tc>
        <w:tc>
          <w:tcPr>
            <w:tcW w:w="4230" w:type="dxa"/>
            <w:tcBorders>
              <w:top w:val="nil"/>
              <w:left w:val="nil"/>
              <w:bottom w:val="single" w:sz="4" w:space="0" w:color="auto"/>
              <w:right w:val="single" w:sz="4" w:space="0" w:color="auto"/>
            </w:tcBorders>
            <w:shd w:val="clear" w:color="auto" w:fill="auto"/>
            <w:vAlign w:val="center"/>
            <w:hideMark/>
          </w:tcPr>
          <w:p w14:paraId="614628B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Successful Implementation of the CBA AML Methodology</w:t>
            </w:r>
          </w:p>
        </w:tc>
        <w:tc>
          <w:tcPr>
            <w:tcW w:w="1710" w:type="dxa"/>
            <w:tcBorders>
              <w:top w:val="nil"/>
              <w:left w:val="nil"/>
              <w:bottom w:val="single" w:sz="4" w:space="0" w:color="auto"/>
              <w:right w:val="single" w:sz="4" w:space="0" w:color="auto"/>
            </w:tcBorders>
            <w:shd w:val="clear" w:color="auto" w:fill="auto"/>
            <w:vAlign w:val="center"/>
            <w:hideMark/>
          </w:tcPr>
          <w:p w14:paraId="5B945D1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5C494DF"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4190147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BA9C4C1"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7BC8F1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7CA474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61DA4D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R-380</w:t>
            </w:r>
          </w:p>
        </w:tc>
        <w:tc>
          <w:tcPr>
            <w:tcW w:w="4230" w:type="dxa"/>
            <w:tcBorders>
              <w:top w:val="nil"/>
              <w:left w:val="nil"/>
              <w:bottom w:val="single" w:sz="4" w:space="0" w:color="auto"/>
              <w:right w:val="single" w:sz="4" w:space="0" w:color="auto"/>
            </w:tcBorders>
            <w:shd w:val="clear" w:color="auto" w:fill="auto"/>
            <w:vAlign w:val="center"/>
            <w:hideMark/>
          </w:tcPr>
          <w:p w14:paraId="0A4AC15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AML/CFT risk assessment methodology defined by the Central Bank of Armenia (CBA) is fully implemented, tested, and validated within the System.</w:t>
            </w:r>
          </w:p>
        </w:tc>
        <w:tc>
          <w:tcPr>
            <w:tcW w:w="1710" w:type="dxa"/>
            <w:tcBorders>
              <w:top w:val="nil"/>
              <w:left w:val="nil"/>
              <w:bottom w:val="single" w:sz="4" w:space="0" w:color="auto"/>
              <w:right w:val="single" w:sz="4" w:space="0" w:color="auto"/>
            </w:tcBorders>
            <w:shd w:val="clear" w:color="auto" w:fill="auto"/>
            <w:vAlign w:val="center"/>
            <w:hideMark/>
          </w:tcPr>
          <w:p w14:paraId="70E75D7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6F9E05E"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6B21684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83297FD"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AEE080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8B73F1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8FB94C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R-381</w:t>
            </w:r>
          </w:p>
        </w:tc>
        <w:tc>
          <w:tcPr>
            <w:tcW w:w="4230" w:type="dxa"/>
            <w:tcBorders>
              <w:top w:val="nil"/>
              <w:left w:val="nil"/>
              <w:bottom w:val="single" w:sz="4" w:space="0" w:color="auto"/>
              <w:right w:val="single" w:sz="4" w:space="0" w:color="auto"/>
            </w:tcBorders>
            <w:shd w:val="clear" w:color="auto" w:fill="auto"/>
            <w:vAlign w:val="center"/>
            <w:hideMark/>
          </w:tcPr>
          <w:p w14:paraId="36870D6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Training Completion </w:t>
            </w:r>
            <w:r w:rsidRPr="006E4C41">
              <w:rPr>
                <w:rFonts w:eastAsia="Times New Roman" w:cs="Times New Roman"/>
                <w:i/>
                <w:iCs/>
                <w:color w:val="000000"/>
                <w:sz w:val="24"/>
                <w:szCs w:val="24"/>
                <w:lang w:val="en-US"/>
              </w:rPr>
              <w:t>(see Chapter 13 for details)</w:t>
            </w:r>
          </w:p>
        </w:tc>
        <w:tc>
          <w:tcPr>
            <w:tcW w:w="1710" w:type="dxa"/>
            <w:tcBorders>
              <w:top w:val="nil"/>
              <w:left w:val="nil"/>
              <w:bottom w:val="single" w:sz="4" w:space="0" w:color="auto"/>
              <w:right w:val="single" w:sz="4" w:space="0" w:color="auto"/>
            </w:tcBorders>
            <w:shd w:val="clear" w:color="auto" w:fill="auto"/>
            <w:vAlign w:val="center"/>
            <w:hideMark/>
          </w:tcPr>
          <w:p w14:paraId="7619047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8CD85AD"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3F8E1118"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27D885AB"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57FDAFA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A49A03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35936CE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R-382</w:t>
            </w:r>
          </w:p>
        </w:tc>
        <w:tc>
          <w:tcPr>
            <w:tcW w:w="4230" w:type="dxa"/>
            <w:tcBorders>
              <w:top w:val="nil"/>
              <w:left w:val="nil"/>
              <w:bottom w:val="single" w:sz="4" w:space="0" w:color="auto"/>
              <w:right w:val="single" w:sz="4" w:space="0" w:color="auto"/>
            </w:tcBorders>
            <w:shd w:val="clear" w:color="auto" w:fill="auto"/>
            <w:vAlign w:val="center"/>
            <w:hideMark/>
          </w:tcPr>
          <w:p w14:paraId="73C6232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End-user training conducted for supervisors, analysts, and administrators</w:t>
            </w:r>
          </w:p>
        </w:tc>
        <w:tc>
          <w:tcPr>
            <w:tcW w:w="1710" w:type="dxa"/>
            <w:tcBorders>
              <w:top w:val="nil"/>
              <w:left w:val="nil"/>
              <w:bottom w:val="single" w:sz="4" w:space="0" w:color="auto"/>
              <w:right w:val="single" w:sz="4" w:space="0" w:color="auto"/>
            </w:tcBorders>
            <w:shd w:val="clear" w:color="auto" w:fill="auto"/>
            <w:vAlign w:val="center"/>
            <w:hideMark/>
          </w:tcPr>
          <w:p w14:paraId="13404AD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2483FDB0"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76A80BC5"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2029AEA2"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388CC9C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0C25131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55AE7C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R-383</w:t>
            </w:r>
          </w:p>
        </w:tc>
        <w:tc>
          <w:tcPr>
            <w:tcW w:w="4230" w:type="dxa"/>
            <w:tcBorders>
              <w:top w:val="nil"/>
              <w:left w:val="nil"/>
              <w:bottom w:val="single" w:sz="4" w:space="0" w:color="auto"/>
              <w:right w:val="single" w:sz="4" w:space="0" w:color="auto"/>
            </w:tcBorders>
            <w:shd w:val="clear" w:color="auto" w:fill="auto"/>
            <w:vAlign w:val="center"/>
            <w:hideMark/>
          </w:tcPr>
          <w:p w14:paraId="0B7A5F2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Documentation Delivered</w:t>
            </w:r>
          </w:p>
        </w:tc>
        <w:tc>
          <w:tcPr>
            <w:tcW w:w="1710" w:type="dxa"/>
            <w:tcBorders>
              <w:top w:val="nil"/>
              <w:left w:val="nil"/>
              <w:bottom w:val="single" w:sz="4" w:space="0" w:color="auto"/>
              <w:right w:val="single" w:sz="4" w:space="0" w:color="auto"/>
            </w:tcBorders>
            <w:shd w:val="clear" w:color="auto" w:fill="auto"/>
            <w:vAlign w:val="center"/>
            <w:hideMark/>
          </w:tcPr>
          <w:p w14:paraId="70A185A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7F90543D"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5EFCB7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D8C0DAD"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7A1D500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193C17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C727AA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R-384</w:t>
            </w:r>
          </w:p>
        </w:tc>
        <w:tc>
          <w:tcPr>
            <w:tcW w:w="4230" w:type="dxa"/>
            <w:tcBorders>
              <w:top w:val="nil"/>
              <w:left w:val="nil"/>
              <w:bottom w:val="single" w:sz="4" w:space="0" w:color="auto"/>
              <w:right w:val="single" w:sz="4" w:space="0" w:color="auto"/>
            </w:tcBorders>
            <w:shd w:val="clear" w:color="auto" w:fill="auto"/>
            <w:vAlign w:val="center"/>
            <w:hideMark/>
          </w:tcPr>
          <w:p w14:paraId="3ED832E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lang w:val="en-US"/>
              </w:rPr>
              <w:t>System</w:t>
            </w:r>
            <w:r w:rsidRPr="006E4C41">
              <w:rPr>
                <w:rFonts w:eastAsia="Times New Roman" w:cs="Times New Roman"/>
                <w:color w:val="000000"/>
                <w:sz w:val="24"/>
                <w:szCs w:val="24"/>
                <w:lang w:val="en-US"/>
              </w:rPr>
              <w:t xml:space="preserve"> and Technical Architecture Documentation, Configuration Summaries, API Documentation, Non-Functional Specifications, User Manuals, Standard Operating Procedures (SOPs)</w:t>
            </w:r>
          </w:p>
        </w:tc>
        <w:tc>
          <w:tcPr>
            <w:tcW w:w="1710" w:type="dxa"/>
            <w:tcBorders>
              <w:top w:val="nil"/>
              <w:left w:val="nil"/>
              <w:bottom w:val="single" w:sz="4" w:space="0" w:color="auto"/>
              <w:right w:val="single" w:sz="4" w:space="0" w:color="auto"/>
            </w:tcBorders>
            <w:shd w:val="clear" w:color="auto" w:fill="auto"/>
            <w:vAlign w:val="center"/>
            <w:hideMark/>
          </w:tcPr>
          <w:p w14:paraId="0724D64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2B3C4066"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417F592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F08806D"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10F57DE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4EB57B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noWrap/>
            <w:vAlign w:val="bottom"/>
            <w:hideMark/>
          </w:tcPr>
          <w:p w14:paraId="4390D0AF"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25A2B52C"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Pass Condition:</w:t>
            </w:r>
          </w:p>
        </w:tc>
        <w:tc>
          <w:tcPr>
            <w:tcW w:w="1710" w:type="dxa"/>
            <w:tcBorders>
              <w:top w:val="nil"/>
              <w:left w:val="nil"/>
              <w:bottom w:val="single" w:sz="4" w:space="0" w:color="auto"/>
              <w:right w:val="single" w:sz="4" w:space="0" w:color="auto"/>
            </w:tcBorders>
            <w:shd w:val="clear" w:color="auto" w:fill="auto"/>
            <w:vAlign w:val="center"/>
            <w:hideMark/>
          </w:tcPr>
          <w:p w14:paraId="6E0D2C8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noWrap/>
            <w:vAlign w:val="bottom"/>
            <w:hideMark/>
          </w:tcPr>
          <w:p w14:paraId="0A722531"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58097CE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1CD2F2C"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0433DAC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45BA2A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A7CF07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R-385</w:t>
            </w:r>
          </w:p>
        </w:tc>
        <w:tc>
          <w:tcPr>
            <w:tcW w:w="4230" w:type="dxa"/>
            <w:tcBorders>
              <w:top w:val="nil"/>
              <w:left w:val="nil"/>
              <w:bottom w:val="single" w:sz="4" w:space="0" w:color="auto"/>
              <w:right w:val="single" w:sz="4" w:space="0" w:color="auto"/>
            </w:tcBorders>
            <w:shd w:val="clear" w:color="auto" w:fill="auto"/>
            <w:vAlign w:val="center"/>
            <w:hideMark/>
          </w:tcPr>
          <w:p w14:paraId="0622A7E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Client signs the Go-Live Readiness Certificate, confirming that the solution meets all operational criteria and is ready for production use.</w:t>
            </w:r>
          </w:p>
        </w:tc>
        <w:tc>
          <w:tcPr>
            <w:tcW w:w="1710" w:type="dxa"/>
            <w:tcBorders>
              <w:top w:val="nil"/>
              <w:left w:val="nil"/>
              <w:bottom w:val="single" w:sz="4" w:space="0" w:color="auto"/>
              <w:right w:val="single" w:sz="4" w:space="0" w:color="auto"/>
            </w:tcBorders>
            <w:shd w:val="clear" w:color="auto" w:fill="auto"/>
            <w:vAlign w:val="center"/>
            <w:hideMark/>
          </w:tcPr>
          <w:p w14:paraId="7A8F2C9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1AF86FB"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25DA4671"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59640436" w14:textId="77777777" w:rsidTr="006E4C41">
        <w:trPr>
          <w:trHeight w:val="345"/>
        </w:trPr>
        <w:tc>
          <w:tcPr>
            <w:tcW w:w="630" w:type="dxa"/>
            <w:vMerge/>
            <w:tcBorders>
              <w:top w:val="nil"/>
              <w:left w:val="single" w:sz="8" w:space="0" w:color="auto"/>
              <w:bottom w:val="single" w:sz="8" w:space="0" w:color="000000"/>
              <w:right w:val="single" w:sz="8" w:space="0" w:color="auto"/>
            </w:tcBorders>
            <w:vAlign w:val="center"/>
            <w:hideMark/>
          </w:tcPr>
          <w:p w14:paraId="779787D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0B425F2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noWrap/>
            <w:vAlign w:val="bottom"/>
            <w:hideMark/>
          </w:tcPr>
          <w:p w14:paraId="0C492952"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4230" w:type="dxa"/>
            <w:tcBorders>
              <w:top w:val="nil"/>
              <w:left w:val="nil"/>
              <w:bottom w:val="single" w:sz="4" w:space="0" w:color="auto"/>
              <w:right w:val="single" w:sz="4" w:space="0" w:color="auto"/>
            </w:tcBorders>
            <w:shd w:val="clear" w:color="auto" w:fill="auto"/>
            <w:vAlign w:val="center"/>
            <w:hideMark/>
          </w:tcPr>
          <w:p w14:paraId="6DC2F392" w14:textId="77777777" w:rsidR="006E4C41" w:rsidRPr="006E4C41" w:rsidRDefault="006E4C41" w:rsidP="006E4C41">
            <w:pPr>
              <w:spacing w:before="0" w:after="0" w:line="240" w:lineRule="auto"/>
              <w:jc w:val="left"/>
              <w:rPr>
                <w:rFonts w:eastAsia="Times New Roman" w:cs="Times New Roman"/>
                <w:i/>
                <w:iCs/>
                <w:color w:val="000000"/>
                <w:sz w:val="24"/>
                <w:szCs w:val="24"/>
                <w:lang w:val="en-US"/>
              </w:rPr>
            </w:pPr>
            <w:r w:rsidRPr="006E4C41">
              <w:rPr>
                <w:rFonts w:eastAsia="Times New Roman" w:cs="Times New Roman"/>
                <w:i/>
                <w:iCs/>
                <w:color w:val="000000"/>
                <w:sz w:val="24"/>
                <w:szCs w:val="24"/>
                <w:lang w:val="en-US"/>
              </w:rPr>
              <w:t>Fail Condition:</w:t>
            </w:r>
          </w:p>
        </w:tc>
        <w:tc>
          <w:tcPr>
            <w:tcW w:w="1710" w:type="dxa"/>
            <w:tcBorders>
              <w:top w:val="nil"/>
              <w:left w:val="nil"/>
              <w:bottom w:val="single" w:sz="4" w:space="0" w:color="auto"/>
              <w:right w:val="single" w:sz="4" w:space="0" w:color="auto"/>
            </w:tcBorders>
            <w:shd w:val="clear" w:color="auto" w:fill="auto"/>
            <w:vAlign w:val="center"/>
            <w:hideMark/>
          </w:tcPr>
          <w:p w14:paraId="6B071E8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1980" w:type="dxa"/>
            <w:tcBorders>
              <w:top w:val="nil"/>
              <w:left w:val="nil"/>
              <w:bottom w:val="single" w:sz="4" w:space="0" w:color="auto"/>
              <w:right w:val="single" w:sz="4" w:space="0" w:color="auto"/>
            </w:tcBorders>
            <w:shd w:val="clear" w:color="auto" w:fill="auto"/>
            <w:noWrap/>
            <w:vAlign w:val="bottom"/>
            <w:hideMark/>
          </w:tcPr>
          <w:p w14:paraId="0B29F516"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63AC05B6"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6F703E5C" w14:textId="77777777" w:rsidTr="006E4C41">
        <w:trPr>
          <w:trHeight w:val="705"/>
        </w:trPr>
        <w:tc>
          <w:tcPr>
            <w:tcW w:w="630" w:type="dxa"/>
            <w:vMerge/>
            <w:tcBorders>
              <w:top w:val="nil"/>
              <w:left w:val="single" w:sz="8" w:space="0" w:color="auto"/>
              <w:bottom w:val="single" w:sz="8" w:space="0" w:color="000000"/>
              <w:right w:val="single" w:sz="8" w:space="0" w:color="auto"/>
            </w:tcBorders>
            <w:vAlign w:val="center"/>
            <w:hideMark/>
          </w:tcPr>
          <w:p w14:paraId="6D02777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2ACEC2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EEBDCA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R-386</w:t>
            </w:r>
          </w:p>
        </w:tc>
        <w:tc>
          <w:tcPr>
            <w:tcW w:w="4230" w:type="dxa"/>
            <w:tcBorders>
              <w:top w:val="nil"/>
              <w:left w:val="nil"/>
              <w:bottom w:val="single" w:sz="8" w:space="0" w:color="auto"/>
              <w:right w:val="single" w:sz="4" w:space="0" w:color="auto"/>
            </w:tcBorders>
            <w:shd w:val="clear" w:color="auto" w:fill="auto"/>
            <w:vAlign w:val="center"/>
            <w:hideMark/>
          </w:tcPr>
          <w:p w14:paraId="097C8F4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Unresolved defects, missing documentation, or open testing gaps prevent the system from going live.</w:t>
            </w:r>
          </w:p>
        </w:tc>
        <w:tc>
          <w:tcPr>
            <w:tcW w:w="1710" w:type="dxa"/>
            <w:tcBorders>
              <w:top w:val="nil"/>
              <w:left w:val="nil"/>
              <w:bottom w:val="single" w:sz="8" w:space="0" w:color="auto"/>
              <w:right w:val="single" w:sz="4" w:space="0" w:color="auto"/>
            </w:tcBorders>
            <w:shd w:val="clear" w:color="auto" w:fill="auto"/>
            <w:vAlign w:val="center"/>
            <w:hideMark/>
          </w:tcPr>
          <w:p w14:paraId="0A91F29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1C132846"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8" w:space="0" w:color="auto"/>
              <w:right w:val="single" w:sz="8" w:space="0" w:color="auto"/>
            </w:tcBorders>
            <w:shd w:val="clear" w:color="auto" w:fill="auto"/>
            <w:noWrap/>
            <w:hideMark/>
          </w:tcPr>
          <w:p w14:paraId="25FCD47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bl>
    <w:p w14:paraId="2F490C6A" w14:textId="79F39D4A" w:rsidR="001813DB" w:rsidRPr="00A45044" w:rsidRDefault="00981242" w:rsidP="000C2EAF">
      <w:pPr>
        <w:keepNext/>
        <w:keepLines/>
        <w:spacing w:before="240" w:after="240" w:line="259" w:lineRule="auto"/>
        <w:jc w:val="left"/>
        <w:outlineLvl w:val="1"/>
        <w:rPr>
          <w:rFonts w:eastAsiaTheme="majorEastAsia" w:cstheme="majorBidi"/>
          <w:b/>
          <w:bCs/>
          <w:sz w:val="26"/>
          <w:szCs w:val="24"/>
          <w:lang w:val="en-US"/>
        </w:rPr>
      </w:pPr>
      <w:r w:rsidRPr="00A45044">
        <w:rPr>
          <w:rFonts w:eastAsiaTheme="majorEastAsia" w:cstheme="majorBidi"/>
          <w:b/>
          <w:bCs/>
          <w:sz w:val="26"/>
          <w:szCs w:val="24"/>
          <w:lang w:val="en-US"/>
        </w:rPr>
        <w:t>15</w:t>
      </w:r>
      <w:r w:rsidR="000C2EAF" w:rsidRPr="00A45044">
        <w:rPr>
          <w:rFonts w:eastAsiaTheme="majorEastAsia" w:cstheme="majorBidi"/>
          <w:b/>
          <w:bCs/>
          <w:sz w:val="26"/>
          <w:szCs w:val="24"/>
          <w:lang w:val="en-US"/>
        </w:rPr>
        <w:t>.</w:t>
      </w:r>
      <w:r w:rsidR="001813DB" w:rsidRPr="00A45044">
        <w:rPr>
          <w:rFonts w:eastAsiaTheme="majorEastAsia" w:cstheme="majorBidi"/>
          <w:b/>
          <w:bCs/>
          <w:sz w:val="26"/>
          <w:szCs w:val="24"/>
          <w:lang w:val="en-US"/>
        </w:rPr>
        <w:t xml:space="preserve">TECHNICAL SUPPORT </w:t>
      </w:r>
      <w:r w:rsidR="008D3CAC" w:rsidRPr="00A45044">
        <w:rPr>
          <w:rFonts w:eastAsiaTheme="majorEastAsia" w:cstheme="majorBidi"/>
          <w:b/>
          <w:bCs/>
          <w:sz w:val="26"/>
          <w:szCs w:val="24"/>
          <w:lang w:val="en-US"/>
        </w:rPr>
        <w:t xml:space="preserve">AND MAINTENANCE </w:t>
      </w:r>
      <w:r w:rsidR="001813DB" w:rsidRPr="00A45044">
        <w:rPr>
          <w:rFonts w:eastAsiaTheme="majorEastAsia" w:cstheme="majorBidi"/>
          <w:b/>
          <w:bCs/>
          <w:sz w:val="26"/>
          <w:szCs w:val="24"/>
          <w:lang w:val="en-US"/>
        </w:rPr>
        <w:t>REQUIREMENTS</w:t>
      </w:r>
      <w:bookmarkEnd w:id="89"/>
      <w:bookmarkEnd w:id="90"/>
      <w:bookmarkEnd w:id="91"/>
    </w:p>
    <w:tbl>
      <w:tblPr>
        <w:tblW w:w="15120" w:type="dxa"/>
        <w:tblInd w:w="-910" w:type="dxa"/>
        <w:tblLook w:val="04A0" w:firstRow="1" w:lastRow="0" w:firstColumn="1" w:lastColumn="0" w:noHBand="0" w:noVBand="1"/>
      </w:tblPr>
      <w:tblGrid>
        <w:gridCol w:w="630"/>
        <w:gridCol w:w="2790"/>
        <w:gridCol w:w="990"/>
        <w:gridCol w:w="4230"/>
        <w:gridCol w:w="1710"/>
        <w:gridCol w:w="1980"/>
        <w:gridCol w:w="2790"/>
      </w:tblGrid>
      <w:tr w:rsidR="006E4C41" w:rsidRPr="006E4C41" w14:paraId="746E17A5" w14:textId="77777777" w:rsidTr="006E4C41">
        <w:trPr>
          <w:trHeight w:val="705"/>
        </w:trPr>
        <w:tc>
          <w:tcPr>
            <w:tcW w:w="63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97FFCB8"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bookmarkStart w:id="92" w:name="_Toc210209240"/>
            <w:bookmarkStart w:id="93" w:name="_Toc210212273"/>
            <w:bookmarkStart w:id="94" w:name="_Toc210395848"/>
            <w:r w:rsidRPr="006E4C41">
              <w:rPr>
                <w:rFonts w:eastAsia="Times New Roman" w:cs="Times New Roman"/>
                <w:b/>
                <w:bCs/>
                <w:color w:val="000000"/>
                <w:sz w:val="24"/>
                <w:szCs w:val="24"/>
                <w:lang w:val="en-US"/>
              </w:rPr>
              <w:t>No.</w:t>
            </w:r>
          </w:p>
        </w:tc>
        <w:tc>
          <w:tcPr>
            <w:tcW w:w="2790" w:type="dxa"/>
            <w:tcBorders>
              <w:top w:val="single" w:sz="8" w:space="0" w:color="auto"/>
              <w:left w:val="nil"/>
              <w:bottom w:val="single" w:sz="8" w:space="0" w:color="auto"/>
              <w:right w:val="single" w:sz="8" w:space="0" w:color="auto"/>
            </w:tcBorders>
            <w:shd w:val="clear" w:color="000000" w:fill="BFBFBF"/>
            <w:vAlign w:val="center"/>
            <w:hideMark/>
          </w:tcPr>
          <w:p w14:paraId="3E0F2125"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p>
        </w:tc>
        <w:tc>
          <w:tcPr>
            <w:tcW w:w="990" w:type="dxa"/>
            <w:tcBorders>
              <w:top w:val="single" w:sz="8" w:space="0" w:color="auto"/>
              <w:left w:val="nil"/>
              <w:bottom w:val="single" w:sz="8" w:space="0" w:color="auto"/>
              <w:right w:val="single" w:sz="8" w:space="0" w:color="auto"/>
            </w:tcBorders>
            <w:shd w:val="clear" w:color="000000" w:fill="BFBFBF"/>
            <w:vAlign w:val="center"/>
            <w:hideMark/>
          </w:tcPr>
          <w:p w14:paraId="65775D7C"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ID</w:t>
            </w:r>
          </w:p>
        </w:tc>
        <w:tc>
          <w:tcPr>
            <w:tcW w:w="4230" w:type="dxa"/>
            <w:tcBorders>
              <w:top w:val="single" w:sz="8" w:space="0" w:color="auto"/>
              <w:left w:val="nil"/>
              <w:bottom w:val="single" w:sz="8" w:space="0" w:color="auto"/>
              <w:right w:val="single" w:sz="8" w:space="0" w:color="auto"/>
            </w:tcBorders>
            <w:shd w:val="clear" w:color="000000" w:fill="BFBFBF"/>
            <w:vAlign w:val="center"/>
            <w:hideMark/>
          </w:tcPr>
          <w:p w14:paraId="2F4A3E1B"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Description</w:t>
            </w:r>
          </w:p>
        </w:tc>
        <w:tc>
          <w:tcPr>
            <w:tcW w:w="1710" w:type="dxa"/>
            <w:tcBorders>
              <w:top w:val="single" w:sz="8" w:space="0" w:color="auto"/>
              <w:left w:val="nil"/>
              <w:bottom w:val="single" w:sz="8" w:space="0" w:color="auto"/>
              <w:right w:val="single" w:sz="8" w:space="0" w:color="auto"/>
            </w:tcBorders>
            <w:shd w:val="clear" w:color="000000" w:fill="BFBFBF"/>
            <w:vAlign w:val="center"/>
            <w:hideMark/>
          </w:tcPr>
          <w:p w14:paraId="4E3D6667"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Requirement</w:t>
            </w:r>
            <w:r w:rsidRPr="006E4C41">
              <w:rPr>
                <w:rFonts w:eastAsia="Times New Roman" w:cs="Times New Roman"/>
                <w:b/>
                <w:bCs/>
                <w:color w:val="000000"/>
                <w:sz w:val="24"/>
                <w:szCs w:val="24"/>
                <w:lang w:val="en-US"/>
              </w:rPr>
              <w:br/>
              <w:t>Type</w:t>
            </w:r>
          </w:p>
        </w:tc>
        <w:tc>
          <w:tcPr>
            <w:tcW w:w="1980" w:type="dxa"/>
            <w:tcBorders>
              <w:top w:val="single" w:sz="8" w:space="0" w:color="auto"/>
              <w:left w:val="nil"/>
              <w:bottom w:val="single" w:sz="8" w:space="0" w:color="auto"/>
              <w:right w:val="single" w:sz="8" w:space="0" w:color="auto"/>
            </w:tcBorders>
            <w:shd w:val="clear" w:color="000000" w:fill="BFBFBF"/>
            <w:vAlign w:val="center"/>
            <w:hideMark/>
          </w:tcPr>
          <w:p w14:paraId="248E5A08"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Delivery approach</w:t>
            </w:r>
          </w:p>
        </w:tc>
        <w:tc>
          <w:tcPr>
            <w:tcW w:w="2790" w:type="dxa"/>
            <w:tcBorders>
              <w:top w:val="single" w:sz="8" w:space="0" w:color="auto"/>
              <w:left w:val="nil"/>
              <w:bottom w:val="single" w:sz="8" w:space="0" w:color="auto"/>
              <w:right w:val="single" w:sz="8" w:space="0" w:color="auto"/>
            </w:tcBorders>
            <w:shd w:val="clear" w:color="000000" w:fill="BFBFBF"/>
            <w:vAlign w:val="center"/>
            <w:hideMark/>
          </w:tcPr>
          <w:p w14:paraId="0420ABDE" w14:textId="77777777" w:rsidR="006E4C41" w:rsidRPr="006E4C41" w:rsidRDefault="006E4C41" w:rsidP="006E4C41">
            <w:pPr>
              <w:spacing w:before="0" w:after="0" w:line="240" w:lineRule="auto"/>
              <w:jc w:val="center"/>
              <w:rPr>
                <w:rFonts w:eastAsia="Times New Roman" w:cs="Times New Roman"/>
                <w:b/>
                <w:bCs/>
                <w:color w:val="000000"/>
                <w:sz w:val="24"/>
                <w:szCs w:val="24"/>
                <w:lang w:val="en-US"/>
              </w:rPr>
            </w:pPr>
            <w:r w:rsidRPr="006E4C41">
              <w:rPr>
                <w:rFonts w:eastAsia="Times New Roman" w:cs="Times New Roman"/>
                <w:b/>
                <w:bCs/>
                <w:color w:val="000000"/>
                <w:sz w:val="24"/>
                <w:szCs w:val="24"/>
                <w:lang w:val="en-US"/>
              </w:rPr>
              <w:t>Examples</w:t>
            </w:r>
          </w:p>
        </w:tc>
      </w:tr>
      <w:tr w:rsidR="006E4C41" w:rsidRPr="006E4C41" w14:paraId="1A89584B" w14:textId="77777777" w:rsidTr="006E4C41">
        <w:trPr>
          <w:trHeight w:val="360"/>
        </w:trPr>
        <w:tc>
          <w:tcPr>
            <w:tcW w:w="630" w:type="dxa"/>
            <w:tcBorders>
              <w:top w:val="nil"/>
              <w:left w:val="single" w:sz="8" w:space="0" w:color="auto"/>
              <w:bottom w:val="single" w:sz="8" w:space="0" w:color="auto"/>
              <w:right w:val="single" w:sz="8" w:space="0" w:color="auto"/>
            </w:tcBorders>
            <w:shd w:val="clear" w:color="000000" w:fill="00B0F0"/>
            <w:vAlign w:val="center"/>
            <w:hideMark/>
          </w:tcPr>
          <w:p w14:paraId="3E8E1764" w14:textId="77777777" w:rsidR="006E4C41" w:rsidRPr="006E4C41" w:rsidRDefault="006E4C41" w:rsidP="006E4C41">
            <w:pPr>
              <w:spacing w:before="0" w:after="0" w:line="240" w:lineRule="auto"/>
              <w:jc w:val="left"/>
              <w:rPr>
                <w:rFonts w:eastAsia="Times New Roman" w:cs="Times New Roman"/>
                <w:color w:val="FFFFFF"/>
                <w:sz w:val="24"/>
                <w:szCs w:val="24"/>
                <w:lang w:val="en-US"/>
              </w:rPr>
            </w:pPr>
            <w:r w:rsidRPr="006E4C41">
              <w:rPr>
                <w:rFonts w:ascii="Calibri" w:eastAsia="Times New Roman" w:hAnsi="Calibri" w:cs="Calibri"/>
                <w:color w:val="FFFFFF"/>
                <w:sz w:val="24"/>
                <w:szCs w:val="24"/>
                <w:lang w:val="en-US"/>
              </w:rPr>
              <w:t> </w:t>
            </w:r>
          </w:p>
        </w:tc>
        <w:tc>
          <w:tcPr>
            <w:tcW w:w="2790" w:type="dxa"/>
            <w:tcBorders>
              <w:top w:val="nil"/>
              <w:left w:val="nil"/>
              <w:bottom w:val="single" w:sz="8" w:space="0" w:color="auto"/>
              <w:right w:val="nil"/>
            </w:tcBorders>
            <w:shd w:val="clear" w:color="000000" w:fill="00B0F0"/>
            <w:noWrap/>
            <w:vAlign w:val="center"/>
            <w:hideMark/>
          </w:tcPr>
          <w:p w14:paraId="6C243A4E"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990" w:type="dxa"/>
            <w:tcBorders>
              <w:top w:val="nil"/>
              <w:left w:val="nil"/>
              <w:bottom w:val="single" w:sz="8" w:space="0" w:color="auto"/>
              <w:right w:val="nil"/>
            </w:tcBorders>
            <w:shd w:val="clear" w:color="000000" w:fill="00B0F0"/>
            <w:vAlign w:val="center"/>
            <w:hideMark/>
          </w:tcPr>
          <w:p w14:paraId="44DDC084"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4230" w:type="dxa"/>
            <w:tcBorders>
              <w:top w:val="nil"/>
              <w:left w:val="nil"/>
              <w:bottom w:val="single" w:sz="8" w:space="0" w:color="auto"/>
              <w:right w:val="nil"/>
            </w:tcBorders>
            <w:shd w:val="clear" w:color="000000" w:fill="00B0F0"/>
            <w:vAlign w:val="center"/>
            <w:hideMark/>
          </w:tcPr>
          <w:p w14:paraId="0A2F5D4D"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710" w:type="dxa"/>
            <w:tcBorders>
              <w:top w:val="nil"/>
              <w:left w:val="nil"/>
              <w:bottom w:val="single" w:sz="8" w:space="0" w:color="auto"/>
              <w:right w:val="nil"/>
            </w:tcBorders>
            <w:shd w:val="clear" w:color="000000" w:fill="00B0F0"/>
            <w:vAlign w:val="center"/>
            <w:hideMark/>
          </w:tcPr>
          <w:p w14:paraId="561B022D"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1980" w:type="dxa"/>
            <w:tcBorders>
              <w:top w:val="nil"/>
              <w:left w:val="nil"/>
              <w:bottom w:val="single" w:sz="8" w:space="0" w:color="auto"/>
              <w:right w:val="nil"/>
            </w:tcBorders>
            <w:shd w:val="clear" w:color="000000" w:fill="00B0F0"/>
            <w:vAlign w:val="center"/>
            <w:hideMark/>
          </w:tcPr>
          <w:p w14:paraId="652F62D2"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c>
          <w:tcPr>
            <w:tcW w:w="2790" w:type="dxa"/>
            <w:tcBorders>
              <w:top w:val="nil"/>
              <w:left w:val="nil"/>
              <w:bottom w:val="single" w:sz="8" w:space="0" w:color="auto"/>
              <w:right w:val="single" w:sz="8" w:space="0" w:color="auto"/>
            </w:tcBorders>
            <w:shd w:val="clear" w:color="000000" w:fill="00B0F0"/>
            <w:vAlign w:val="center"/>
            <w:hideMark/>
          </w:tcPr>
          <w:p w14:paraId="65EEF066" w14:textId="77777777" w:rsidR="006E4C41" w:rsidRPr="006E4C41" w:rsidRDefault="006E4C41" w:rsidP="006E4C41">
            <w:pPr>
              <w:spacing w:before="0" w:after="0" w:line="240" w:lineRule="auto"/>
              <w:jc w:val="left"/>
              <w:rPr>
                <w:rFonts w:eastAsia="Times New Roman" w:cs="Times New Roman"/>
                <w:i/>
                <w:iCs/>
                <w:color w:val="FFFFFF"/>
                <w:sz w:val="24"/>
                <w:szCs w:val="24"/>
                <w:u w:val="single"/>
                <w:lang w:val="en-US"/>
              </w:rPr>
            </w:pPr>
            <w:r w:rsidRPr="006E4C41">
              <w:rPr>
                <w:rFonts w:ascii="Calibri" w:eastAsia="Times New Roman" w:hAnsi="Calibri" w:cs="Calibri"/>
                <w:i/>
                <w:iCs/>
                <w:color w:val="FFFFFF"/>
                <w:sz w:val="24"/>
                <w:szCs w:val="24"/>
                <w:u w:val="single"/>
                <w:lang w:val="en-US"/>
              </w:rPr>
              <w:t> </w:t>
            </w:r>
          </w:p>
        </w:tc>
      </w:tr>
      <w:tr w:rsidR="006E4C41" w:rsidRPr="006E4C41" w14:paraId="6316BFE3" w14:textId="77777777" w:rsidTr="006E4C41">
        <w:trPr>
          <w:trHeight w:val="690"/>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220CE38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1</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63827BC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Supplier must provide system maintenance for a period of 5 years.</w:t>
            </w:r>
          </w:p>
        </w:tc>
        <w:tc>
          <w:tcPr>
            <w:tcW w:w="990" w:type="dxa"/>
            <w:tcBorders>
              <w:top w:val="nil"/>
              <w:left w:val="nil"/>
              <w:bottom w:val="single" w:sz="4" w:space="0" w:color="auto"/>
              <w:right w:val="single" w:sz="4" w:space="0" w:color="auto"/>
            </w:tcBorders>
            <w:shd w:val="clear" w:color="auto" w:fill="auto"/>
            <w:vAlign w:val="center"/>
            <w:hideMark/>
          </w:tcPr>
          <w:p w14:paraId="1FD450A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R-387</w:t>
            </w:r>
          </w:p>
        </w:tc>
        <w:tc>
          <w:tcPr>
            <w:tcW w:w="4230" w:type="dxa"/>
            <w:tcBorders>
              <w:top w:val="nil"/>
              <w:left w:val="nil"/>
              <w:bottom w:val="single" w:sz="4" w:space="0" w:color="auto"/>
              <w:right w:val="single" w:sz="4" w:space="0" w:color="auto"/>
            </w:tcBorders>
            <w:shd w:val="clear" w:color="auto" w:fill="auto"/>
            <w:vAlign w:val="center"/>
            <w:hideMark/>
          </w:tcPr>
          <w:p w14:paraId="2F27B13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Warranty service for a period of 1 year</w:t>
            </w:r>
          </w:p>
        </w:tc>
        <w:tc>
          <w:tcPr>
            <w:tcW w:w="1710" w:type="dxa"/>
            <w:tcBorders>
              <w:top w:val="nil"/>
              <w:left w:val="nil"/>
              <w:bottom w:val="single" w:sz="4" w:space="0" w:color="auto"/>
              <w:right w:val="single" w:sz="4" w:space="0" w:color="auto"/>
            </w:tcBorders>
            <w:shd w:val="clear" w:color="auto" w:fill="auto"/>
            <w:vAlign w:val="center"/>
            <w:hideMark/>
          </w:tcPr>
          <w:p w14:paraId="20C6B04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01653B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23B147A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54449D0"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ACC543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0BC7EE5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00E6A9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R-388</w:t>
            </w:r>
          </w:p>
        </w:tc>
        <w:tc>
          <w:tcPr>
            <w:tcW w:w="4230" w:type="dxa"/>
            <w:tcBorders>
              <w:top w:val="nil"/>
              <w:left w:val="nil"/>
              <w:bottom w:val="single" w:sz="4" w:space="0" w:color="auto"/>
              <w:right w:val="single" w:sz="4" w:space="0" w:color="auto"/>
            </w:tcBorders>
            <w:shd w:val="clear" w:color="auto" w:fill="auto"/>
            <w:vAlign w:val="center"/>
            <w:hideMark/>
          </w:tcPr>
          <w:p w14:paraId="141B586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Technical maintenance and support for a period of 5 years</w:t>
            </w:r>
          </w:p>
        </w:tc>
        <w:tc>
          <w:tcPr>
            <w:tcW w:w="1710" w:type="dxa"/>
            <w:tcBorders>
              <w:top w:val="nil"/>
              <w:left w:val="nil"/>
              <w:bottom w:val="single" w:sz="4" w:space="0" w:color="auto"/>
              <w:right w:val="single" w:sz="4" w:space="0" w:color="auto"/>
            </w:tcBorders>
            <w:shd w:val="clear" w:color="auto" w:fill="auto"/>
            <w:vAlign w:val="center"/>
            <w:hideMark/>
          </w:tcPr>
          <w:p w14:paraId="781A45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22FA446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761F2E6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E96F7E5"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47D0781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39D02A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597B556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R-389</w:t>
            </w:r>
          </w:p>
        </w:tc>
        <w:tc>
          <w:tcPr>
            <w:tcW w:w="4230" w:type="dxa"/>
            <w:tcBorders>
              <w:top w:val="nil"/>
              <w:left w:val="nil"/>
              <w:bottom w:val="single" w:sz="4" w:space="0" w:color="auto"/>
              <w:right w:val="single" w:sz="4" w:space="0" w:color="auto"/>
            </w:tcBorders>
            <w:shd w:val="clear" w:color="auto" w:fill="auto"/>
            <w:vAlign w:val="center"/>
            <w:hideMark/>
          </w:tcPr>
          <w:p w14:paraId="6B88F62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System Updates and Optimization</w:t>
            </w:r>
          </w:p>
        </w:tc>
        <w:tc>
          <w:tcPr>
            <w:tcW w:w="1710" w:type="dxa"/>
            <w:tcBorders>
              <w:top w:val="nil"/>
              <w:left w:val="nil"/>
              <w:bottom w:val="single" w:sz="4" w:space="0" w:color="auto"/>
              <w:right w:val="single" w:sz="4" w:space="0" w:color="auto"/>
            </w:tcBorders>
            <w:shd w:val="clear" w:color="auto" w:fill="auto"/>
            <w:vAlign w:val="center"/>
            <w:hideMark/>
          </w:tcPr>
          <w:p w14:paraId="005777C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3699F54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4B62F67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EF64A74"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70B0E7E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DBD6F5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7765687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R-390</w:t>
            </w:r>
          </w:p>
        </w:tc>
        <w:tc>
          <w:tcPr>
            <w:tcW w:w="4230" w:type="dxa"/>
            <w:tcBorders>
              <w:top w:val="nil"/>
              <w:left w:val="nil"/>
              <w:bottom w:val="single" w:sz="4" w:space="0" w:color="auto"/>
              <w:right w:val="single" w:sz="4" w:space="0" w:color="auto"/>
            </w:tcBorders>
            <w:shd w:val="clear" w:color="auto" w:fill="auto"/>
            <w:vAlign w:val="center"/>
            <w:hideMark/>
          </w:tcPr>
          <w:p w14:paraId="0866AEB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Security Support</w:t>
            </w:r>
          </w:p>
        </w:tc>
        <w:tc>
          <w:tcPr>
            <w:tcW w:w="1710" w:type="dxa"/>
            <w:tcBorders>
              <w:top w:val="nil"/>
              <w:left w:val="nil"/>
              <w:bottom w:val="single" w:sz="4" w:space="0" w:color="auto"/>
              <w:right w:val="single" w:sz="4" w:space="0" w:color="auto"/>
            </w:tcBorders>
            <w:shd w:val="clear" w:color="auto" w:fill="auto"/>
            <w:vAlign w:val="center"/>
            <w:hideMark/>
          </w:tcPr>
          <w:p w14:paraId="6648C57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10CD630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325C6E0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21C1B312"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69930F4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9BE913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ED5536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R-391</w:t>
            </w:r>
          </w:p>
        </w:tc>
        <w:tc>
          <w:tcPr>
            <w:tcW w:w="4230" w:type="dxa"/>
            <w:tcBorders>
              <w:top w:val="nil"/>
              <w:left w:val="nil"/>
              <w:bottom w:val="single" w:sz="4" w:space="0" w:color="auto"/>
              <w:right w:val="single" w:sz="4" w:space="0" w:color="auto"/>
            </w:tcBorders>
            <w:shd w:val="clear" w:color="auto" w:fill="auto"/>
            <w:vAlign w:val="center"/>
            <w:hideMark/>
          </w:tcPr>
          <w:p w14:paraId="48EC81C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User Support and Training</w:t>
            </w:r>
          </w:p>
        </w:tc>
        <w:tc>
          <w:tcPr>
            <w:tcW w:w="1710" w:type="dxa"/>
            <w:tcBorders>
              <w:top w:val="nil"/>
              <w:left w:val="nil"/>
              <w:bottom w:val="single" w:sz="4" w:space="0" w:color="auto"/>
              <w:right w:val="single" w:sz="4" w:space="0" w:color="auto"/>
            </w:tcBorders>
            <w:shd w:val="clear" w:color="auto" w:fill="auto"/>
            <w:vAlign w:val="center"/>
            <w:hideMark/>
          </w:tcPr>
          <w:p w14:paraId="343AE14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51E1D0B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5F10C77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19D8496" w14:textId="77777777" w:rsidTr="006E4C41">
        <w:trPr>
          <w:trHeight w:val="1050"/>
        </w:trPr>
        <w:tc>
          <w:tcPr>
            <w:tcW w:w="630" w:type="dxa"/>
            <w:vMerge/>
            <w:tcBorders>
              <w:top w:val="nil"/>
              <w:left w:val="single" w:sz="8" w:space="0" w:color="auto"/>
              <w:bottom w:val="single" w:sz="8" w:space="0" w:color="000000"/>
              <w:right w:val="single" w:sz="8" w:space="0" w:color="auto"/>
            </w:tcBorders>
            <w:vAlign w:val="center"/>
            <w:hideMark/>
          </w:tcPr>
          <w:p w14:paraId="1EFF76E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981730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0627B29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R-392</w:t>
            </w:r>
          </w:p>
        </w:tc>
        <w:tc>
          <w:tcPr>
            <w:tcW w:w="4230" w:type="dxa"/>
            <w:tcBorders>
              <w:top w:val="nil"/>
              <w:left w:val="nil"/>
              <w:bottom w:val="single" w:sz="8" w:space="0" w:color="auto"/>
              <w:right w:val="single" w:sz="4" w:space="0" w:color="auto"/>
            </w:tcBorders>
            <w:shd w:val="clear" w:color="auto" w:fill="auto"/>
            <w:vAlign w:val="center"/>
            <w:hideMark/>
          </w:tcPr>
          <w:p w14:paraId="3BFAD77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Periodic Reporting and SLA (Service Level Agreement) Compliance: The SLA should include specific response times (e.g., confirmed deadlines for error resolution during the warranty period).</w:t>
            </w:r>
          </w:p>
        </w:tc>
        <w:tc>
          <w:tcPr>
            <w:tcW w:w="1710" w:type="dxa"/>
            <w:tcBorders>
              <w:top w:val="nil"/>
              <w:left w:val="nil"/>
              <w:bottom w:val="single" w:sz="8" w:space="0" w:color="auto"/>
              <w:right w:val="single" w:sz="4" w:space="0" w:color="auto"/>
            </w:tcBorders>
            <w:shd w:val="clear" w:color="auto" w:fill="auto"/>
            <w:vAlign w:val="center"/>
            <w:hideMark/>
          </w:tcPr>
          <w:p w14:paraId="2127F7A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1555515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8" w:space="0" w:color="auto"/>
              <w:right w:val="single" w:sz="8" w:space="0" w:color="auto"/>
            </w:tcBorders>
            <w:shd w:val="clear" w:color="auto" w:fill="auto"/>
            <w:noWrap/>
            <w:hideMark/>
          </w:tcPr>
          <w:p w14:paraId="051F020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2F04B10" w14:textId="77777777" w:rsidTr="006E4C41">
        <w:trPr>
          <w:trHeight w:val="690"/>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62F4314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2</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4D125E6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Warranty and Operational Support</w:t>
            </w:r>
          </w:p>
        </w:tc>
        <w:tc>
          <w:tcPr>
            <w:tcW w:w="990" w:type="dxa"/>
            <w:tcBorders>
              <w:top w:val="nil"/>
              <w:left w:val="nil"/>
              <w:bottom w:val="single" w:sz="4" w:space="0" w:color="auto"/>
              <w:right w:val="single" w:sz="4" w:space="0" w:color="auto"/>
            </w:tcBorders>
            <w:shd w:val="clear" w:color="auto" w:fill="auto"/>
            <w:vAlign w:val="center"/>
            <w:hideMark/>
          </w:tcPr>
          <w:p w14:paraId="54BBB24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R-393</w:t>
            </w:r>
          </w:p>
        </w:tc>
        <w:tc>
          <w:tcPr>
            <w:tcW w:w="4230" w:type="dxa"/>
            <w:tcBorders>
              <w:top w:val="nil"/>
              <w:left w:val="nil"/>
              <w:bottom w:val="single" w:sz="4" w:space="0" w:color="auto"/>
              <w:right w:val="single" w:sz="4" w:space="0" w:color="auto"/>
            </w:tcBorders>
            <w:shd w:val="clear" w:color="auto" w:fill="auto"/>
            <w:vAlign w:val="center"/>
            <w:hideMark/>
          </w:tcPr>
          <w:p w14:paraId="3FB38EC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 shall provide a warranty for all solution components delivered within the specified warranty period.</w:t>
            </w:r>
          </w:p>
        </w:tc>
        <w:tc>
          <w:tcPr>
            <w:tcW w:w="1710" w:type="dxa"/>
            <w:tcBorders>
              <w:top w:val="nil"/>
              <w:left w:val="nil"/>
              <w:bottom w:val="single" w:sz="4" w:space="0" w:color="auto"/>
              <w:right w:val="single" w:sz="4" w:space="0" w:color="auto"/>
            </w:tcBorders>
            <w:shd w:val="clear" w:color="auto" w:fill="auto"/>
            <w:vAlign w:val="center"/>
            <w:hideMark/>
          </w:tcPr>
          <w:p w14:paraId="667A717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025ED88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0BA4F8F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4E383E49" w14:textId="77777777" w:rsidTr="006E4C41">
        <w:trPr>
          <w:trHeight w:val="3105"/>
        </w:trPr>
        <w:tc>
          <w:tcPr>
            <w:tcW w:w="630" w:type="dxa"/>
            <w:vMerge/>
            <w:tcBorders>
              <w:top w:val="nil"/>
              <w:left w:val="single" w:sz="8" w:space="0" w:color="auto"/>
              <w:bottom w:val="single" w:sz="8" w:space="0" w:color="000000"/>
              <w:right w:val="single" w:sz="8" w:space="0" w:color="auto"/>
            </w:tcBorders>
            <w:vAlign w:val="center"/>
            <w:hideMark/>
          </w:tcPr>
          <w:p w14:paraId="677C972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1BF380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FD5AA0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R-394</w:t>
            </w:r>
          </w:p>
        </w:tc>
        <w:tc>
          <w:tcPr>
            <w:tcW w:w="4230" w:type="dxa"/>
            <w:tcBorders>
              <w:top w:val="nil"/>
              <w:left w:val="nil"/>
              <w:bottom w:val="single" w:sz="4" w:space="0" w:color="auto"/>
              <w:right w:val="single" w:sz="4" w:space="0" w:color="auto"/>
            </w:tcBorders>
            <w:shd w:val="clear" w:color="auto" w:fill="auto"/>
            <w:vAlign w:val="center"/>
            <w:hideMark/>
          </w:tcPr>
          <w:p w14:paraId="12E9AD6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 During the specified warranty period, the Vendor shall act as the Client’s agent for requesting repairs or corrections for any part of the System supplied and guaranteed by the Vendor. The System components under warranty — including but not limited to software modules, configuration settings, APIs, user interfaces, integration connectors, and reporting/analytics functions — shall be corrected or restored without any additional charge to the Client. The warranty for the application software shall be effective for one year from the official acceptance date, as recorded at the completion of acceptance testing.</w:t>
            </w:r>
          </w:p>
        </w:tc>
        <w:tc>
          <w:tcPr>
            <w:tcW w:w="1710" w:type="dxa"/>
            <w:tcBorders>
              <w:top w:val="nil"/>
              <w:left w:val="nil"/>
              <w:bottom w:val="single" w:sz="4" w:space="0" w:color="auto"/>
              <w:right w:val="single" w:sz="4" w:space="0" w:color="auto"/>
            </w:tcBorders>
            <w:shd w:val="clear" w:color="auto" w:fill="auto"/>
            <w:vAlign w:val="center"/>
            <w:hideMark/>
          </w:tcPr>
          <w:p w14:paraId="29AF46B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443836E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3B9E97F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3FB1231" w14:textId="77777777" w:rsidTr="006E4C41">
        <w:trPr>
          <w:trHeight w:val="2085"/>
        </w:trPr>
        <w:tc>
          <w:tcPr>
            <w:tcW w:w="630" w:type="dxa"/>
            <w:vMerge/>
            <w:tcBorders>
              <w:top w:val="nil"/>
              <w:left w:val="single" w:sz="8" w:space="0" w:color="auto"/>
              <w:bottom w:val="single" w:sz="8" w:space="0" w:color="000000"/>
              <w:right w:val="single" w:sz="8" w:space="0" w:color="auto"/>
            </w:tcBorders>
            <w:vAlign w:val="center"/>
            <w:hideMark/>
          </w:tcPr>
          <w:p w14:paraId="5EBA5DC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EAC33F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F519B8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R-395</w:t>
            </w:r>
          </w:p>
        </w:tc>
        <w:tc>
          <w:tcPr>
            <w:tcW w:w="4230" w:type="dxa"/>
            <w:tcBorders>
              <w:top w:val="nil"/>
              <w:left w:val="nil"/>
              <w:bottom w:val="single" w:sz="8" w:space="0" w:color="auto"/>
              <w:right w:val="single" w:sz="4" w:space="0" w:color="auto"/>
            </w:tcBorders>
            <w:shd w:val="clear" w:color="auto" w:fill="auto"/>
            <w:vAlign w:val="center"/>
            <w:hideMark/>
          </w:tcPr>
          <w:p w14:paraId="18C8C1B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During the warranty period, the Vendor shall, if necessary, provide on-site operational support by sending at least one expert from the Vendor's team (who directly participated in the software deployment). The primary responsibility of this expert will be to diagnose and fix any system issues to restore normal operations. In addition, the expert shall assist the Client’s operational team as required.</w:t>
            </w:r>
          </w:p>
        </w:tc>
        <w:tc>
          <w:tcPr>
            <w:tcW w:w="1710" w:type="dxa"/>
            <w:tcBorders>
              <w:top w:val="nil"/>
              <w:left w:val="nil"/>
              <w:bottom w:val="single" w:sz="8" w:space="0" w:color="auto"/>
              <w:right w:val="single" w:sz="4" w:space="0" w:color="auto"/>
            </w:tcBorders>
            <w:shd w:val="clear" w:color="auto" w:fill="auto"/>
            <w:vAlign w:val="center"/>
            <w:hideMark/>
          </w:tcPr>
          <w:p w14:paraId="68BB84D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8" w:space="0" w:color="auto"/>
              <w:right w:val="single" w:sz="4" w:space="0" w:color="auto"/>
            </w:tcBorders>
            <w:shd w:val="clear" w:color="auto" w:fill="auto"/>
            <w:vAlign w:val="center"/>
            <w:hideMark/>
          </w:tcPr>
          <w:p w14:paraId="7CE4B26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8" w:space="0" w:color="auto"/>
              <w:right w:val="single" w:sz="8" w:space="0" w:color="auto"/>
            </w:tcBorders>
            <w:shd w:val="clear" w:color="auto" w:fill="auto"/>
            <w:noWrap/>
            <w:hideMark/>
          </w:tcPr>
          <w:p w14:paraId="6C9DFCE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58487A28" w14:textId="77777777" w:rsidTr="006E4C41">
        <w:trPr>
          <w:trHeight w:val="1725"/>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51F59C2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3</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56750A9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Technical support shall be available at three levels.</w:t>
            </w:r>
          </w:p>
        </w:tc>
        <w:tc>
          <w:tcPr>
            <w:tcW w:w="990" w:type="dxa"/>
            <w:tcBorders>
              <w:top w:val="nil"/>
              <w:left w:val="nil"/>
              <w:bottom w:val="single" w:sz="4" w:space="0" w:color="auto"/>
              <w:right w:val="single" w:sz="4" w:space="0" w:color="auto"/>
            </w:tcBorders>
            <w:shd w:val="clear" w:color="auto" w:fill="auto"/>
            <w:vAlign w:val="center"/>
            <w:hideMark/>
          </w:tcPr>
          <w:p w14:paraId="63233A8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R-396</w:t>
            </w:r>
          </w:p>
        </w:tc>
        <w:tc>
          <w:tcPr>
            <w:tcW w:w="4230" w:type="dxa"/>
            <w:tcBorders>
              <w:top w:val="nil"/>
              <w:left w:val="nil"/>
              <w:bottom w:val="single" w:sz="4" w:space="0" w:color="auto"/>
              <w:right w:val="single" w:sz="4" w:space="0" w:color="auto"/>
            </w:tcBorders>
            <w:shd w:val="clear" w:color="auto" w:fill="auto"/>
            <w:vAlign w:val="center"/>
            <w:hideMark/>
          </w:tcPr>
          <w:p w14:paraId="598A70A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First Level (Internal Support provided by the Client): The Vendor shall provide adequate training, together with all necessary documentation to enable the Client’s IT personnel to deliver first-level support for the operation of the System. The Client’s IT personnel shall be capable of resolving basic operational issues raised by supervisors.</w:t>
            </w:r>
          </w:p>
        </w:tc>
        <w:tc>
          <w:tcPr>
            <w:tcW w:w="1710" w:type="dxa"/>
            <w:tcBorders>
              <w:top w:val="nil"/>
              <w:left w:val="nil"/>
              <w:bottom w:val="single" w:sz="4" w:space="0" w:color="auto"/>
              <w:right w:val="single" w:sz="4" w:space="0" w:color="auto"/>
            </w:tcBorders>
            <w:shd w:val="clear" w:color="auto" w:fill="auto"/>
            <w:vAlign w:val="center"/>
            <w:hideMark/>
          </w:tcPr>
          <w:p w14:paraId="2F10249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1959572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13705A6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77705915"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6F83237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14F4DC1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10ABE6A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R-397</w:t>
            </w:r>
          </w:p>
        </w:tc>
        <w:tc>
          <w:tcPr>
            <w:tcW w:w="4230" w:type="dxa"/>
            <w:tcBorders>
              <w:top w:val="nil"/>
              <w:left w:val="nil"/>
              <w:bottom w:val="single" w:sz="4" w:space="0" w:color="auto"/>
              <w:right w:val="single" w:sz="4" w:space="0" w:color="auto"/>
            </w:tcBorders>
            <w:shd w:val="clear" w:color="auto" w:fill="auto"/>
            <w:vAlign w:val="center"/>
            <w:hideMark/>
          </w:tcPr>
          <w:p w14:paraId="2DBD348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 Second Level (Remote Support provided by the Vendor): The Vendor shall provide necessary support and maintenance through remote communication methods such as remote access, email, phone, and remote desktop software.</w:t>
            </w:r>
          </w:p>
        </w:tc>
        <w:tc>
          <w:tcPr>
            <w:tcW w:w="1710" w:type="dxa"/>
            <w:tcBorders>
              <w:top w:val="nil"/>
              <w:left w:val="nil"/>
              <w:bottom w:val="single" w:sz="4" w:space="0" w:color="auto"/>
              <w:right w:val="single" w:sz="4" w:space="0" w:color="auto"/>
            </w:tcBorders>
            <w:shd w:val="clear" w:color="auto" w:fill="auto"/>
            <w:vAlign w:val="center"/>
            <w:hideMark/>
          </w:tcPr>
          <w:p w14:paraId="4E958D1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5A5287F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2B36FC0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361AFFBA" w14:textId="77777777" w:rsidTr="006E4C41">
        <w:trPr>
          <w:trHeight w:val="3450"/>
        </w:trPr>
        <w:tc>
          <w:tcPr>
            <w:tcW w:w="630" w:type="dxa"/>
            <w:vMerge/>
            <w:tcBorders>
              <w:top w:val="nil"/>
              <w:left w:val="single" w:sz="8" w:space="0" w:color="auto"/>
              <w:bottom w:val="single" w:sz="8" w:space="0" w:color="000000"/>
              <w:right w:val="single" w:sz="8" w:space="0" w:color="auto"/>
            </w:tcBorders>
            <w:vAlign w:val="center"/>
            <w:hideMark/>
          </w:tcPr>
          <w:p w14:paraId="2C167D1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75C94B3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65887B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R-398</w:t>
            </w:r>
          </w:p>
        </w:tc>
        <w:tc>
          <w:tcPr>
            <w:tcW w:w="4230" w:type="dxa"/>
            <w:tcBorders>
              <w:top w:val="nil"/>
              <w:left w:val="nil"/>
              <w:bottom w:val="single" w:sz="4" w:space="0" w:color="auto"/>
              <w:right w:val="single" w:sz="4" w:space="0" w:color="auto"/>
            </w:tcBorders>
            <w:shd w:val="clear" w:color="auto" w:fill="auto"/>
            <w:vAlign w:val="center"/>
            <w:hideMark/>
          </w:tcPr>
          <w:p w14:paraId="4D5AD9B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Second-Level Technical Support will be available for at least five (5) calendar years starting from the day after the warranty period ends. During the technical support period, the Vendor shall make best efforts to assist the Client in achieving software stabilization (bug fixes, troubleshooting), issue identification and resolution, and provide relevant knowledge, capabilities, and expertise in the technical support domain, if necessary. The Vendor shall perform on-site inspections and preventive maintenance at the Client’s request, </w:t>
            </w:r>
            <w:r w:rsidRPr="006E4C41">
              <w:rPr>
                <w:rFonts w:eastAsia="Times New Roman" w:cs="Times New Roman"/>
                <w:color w:val="000000"/>
                <w:sz w:val="24"/>
                <w:szCs w:val="24"/>
                <w:lang w:val="en-US"/>
              </w:rPr>
              <w:lastRenderedPageBreak/>
              <w:t>for which the Client will incur costs. During the support period, the Vendor agrees to provide Third-Level Technical Support upon the Client's request.</w:t>
            </w:r>
          </w:p>
        </w:tc>
        <w:tc>
          <w:tcPr>
            <w:tcW w:w="1710" w:type="dxa"/>
            <w:tcBorders>
              <w:top w:val="nil"/>
              <w:left w:val="nil"/>
              <w:bottom w:val="single" w:sz="4" w:space="0" w:color="auto"/>
              <w:right w:val="single" w:sz="4" w:space="0" w:color="auto"/>
            </w:tcBorders>
            <w:shd w:val="clear" w:color="auto" w:fill="auto"/>
            <w:vAlign w:val="center"/>
            <w:hideMark/>
          </w:tcPr>
          <w:p w14:paraId="315FD6D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4" w:space="0" w:color="auto"/>
              <w:right w:val="single" w:sz="4" w:space="0" w:color="auto"/>
            </w:tcBorders>
            <w:shd w:val="clear" w:color="auto" w:fill="auto"/>
            <w:vAlign w:val="center"/>
            <w:hideMark/>
          </w:tcPr>
          <w:p w14:paraId="44C2C6C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c>
          <w:tcPr>
            <w:tcW w:w="2790" w:type="dxa"/>
            <w:tcBorders>
              <w:top w:val="nil"/>
              <w:left w:val="nil"/>
              <w:bottom w:val="single" w:sz="4" w:space="0" w:color="auto"/>
              <w:right w:val="single" w:sz="8" w:space="0" w:color="auto"/>
            </w:tcBorders>
            <w:shd w:val="clear" w:color="auto" w:fill="auto"/>
            <w:noWrap/>
            <w:hideMark/>
          </w:tcPr>
          <w:p w14:paraId="7F4FDE9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1E3DA424" w14:textId="77777777" w:rsidTr="006E4C41">
        <w:trPr>
          <w:trHeight w:val="1380"/>
        </w:trPr>
        <w:tc>
          <w:tcPr>
            <w:tcW w:w="630" w:type="dxa"/>
            <w:vMerge/>
            <w:tcBorders>
              <w:top w:val="nil"/>
              <w:left w:val="single" w:sz="8" w:space="0" w:color="auto"/>
              <w:bottom w:val="single" w:sz="8" w:space="0" w:color="000000"/>
              <w:right w:val="single" w:sz="8" w:space="0" w:color="auto"/>
            </w:tcBorders>
            <w:vAlign w:val="center"/>
            <w:hideMark/>
          </w:tcPr>
          <w:p w14:paraId="44D1575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2E0F829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4127FC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R-399</w:t>
            </w:r>
          </w:p>
        </w:tc>
        <w:tc>
          <w:tcPr>
            <w:tcW w:w="4230" w:type="dxa"/>
            <w:tcBorders>
              <w:top w:val="nil"/>
              <w:left w:val="nil"/>
              <w:bottom w:val="single" w:sz="4" w:space="0" w:color="auto"/>
              <w:right w:val="single" w:sz="4" w:space="0" w:color="auto"/>
            </w:tcBorders>
            <w:shd w:val="clear" w:color="auto" w:fill="auto"/>
            <w:vAlign w:val="center"/>
            <w:hideMark/>
          </w:tcPr>
          <w:p w14:paraId="74BBC3D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Third Level (On-site Support provided by the Vendor): The Vendor shall be available in Armenia within reasonable timeframes and provide rapid expert support. Any time and expenses incurred for such support should be included in the financial proposal.</w:t>
            </w:r>
          </w:p>
        </w:tc>
        <w:tc>
          <w:tcPr>
            <w:tcW w:w="1710" w:type="dxa"/>
            <w:tcBorders>
              <w:top w:val="nil"/>
              <w:left w:val="nil"/>
              <w:bottom w:val="single" w:sz="4" w:space="0" w:color="auto"/>
              <w:right w:val="single" w:sz="4" w:space="0" w:color="auto"/>
            </w:tcBorders>
            <w:shd w:val="clear" w:color="auto" w:fill="auto"/>
            <w:vAlign w:val="center"/>
            <w:hideMark/>
          </w:tcPr>
          <w:p w14:paraId="6255CA5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103FD8A7"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7C6733DD"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366DD4AD" w14:textId="77777777" w:rsidTr="006E4C41">
        <w:trPr>
          <w:trHeight w:val="1725"/>
        </w:trPr>
        <w:tc>
          <w:tcPr>
            <w:tcW w:w="630" w:type="dxa"/>
            <w:vMerge/>
            <w:tcBorders>
              <w:top w:val="nil"/>
              <w:left w:val="single" w:sz="8" w:space="0" w:color="auto"/>
              <w:bottom w:val="single" w:sz="8" w:space="0" w:color="000000"/>
              <w:right w:val="single" w:sz="8" w:space="0" w:color="auto"/>
            </w:tcBorders>
            <w:vAlign w:val="center"/>
            <w:hideMark/>
          </w:tcPr>
          <w:p w14:paraId="3DCEC07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FBB32D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0B9AE54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R-400</w:t>
            </w:r>
          </w:p>
        </w:tc>
        <w:tc>
          <w:tcPr>
            <w:tcW w:w="4230" w:type="dxa"/>
            <w:tcBorders>
              <w:top w:val="nil"/>
              <w:left w:val="nil"/>
              <w:bottom w:val="single" w:sz="4" w:space="0" w:color="auto"/>
              <w:right w:val="single" w:sz="4" w:space="0" w:color="auto"/>
            </w:tcBorders>
            <w:shd w:val="clear" w:color="auto" w:fill="auto"/>
            <w:vAlign w:val="center"/>
            <w:hideMark/>
          </w:tcPr>
          <w:p w14:paraId="505AE04F"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Client shall receive consultancy on new features related to the development environment, supporting resources, and related technological requirements to ensure that the Client possesses the complete and appropriate set of tools and capabilities necessary to guarantee the reliable and continuous operation of the System.</w:t>
            </w:r>
          </w:p>
        </w:tc>
        <w:tc>
          <w:tcPr>
            <w:tcW w:w="1710" w:type="dxa"/>
            <w:tcBorders>
              <w:top w:val="nil"/>
              <w:left w:val="nil"/>
              <w:bottom w:val="single" w:sz="4" w:space="0" w:color="auto"/>
              <w:right w:val="single" w:sz="4" w:space="0" w:color="auto"/>
            </w:tcBorders>
            <w:shd w:val="clear" w:color="auto" w:fill="auto"/>
            <w:vAlign w:val="center"/>
            <w:hideMark/>
          </w:tcPr>
          <w:p w14:paraId="495C18C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D2F8194"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528AEB3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60FDFA6" w14:textId="77777777" w:rsidTr="006E4C41">
        <w:trPr>
          <w:trHeight w:val="3120"/>
        </w:trPr>
        <w:tc>
          <w:tcPr>
            <w:tcW w:w="630" w:type="dxa"/>
            <w:vMerge/>
            <w:tcBorders>
              <w:top w:val="nil"/>
              <w:left w:val="single" w:sz="8" w:space="0" w:color="auto"/>
              <w:bottom w:val="single" w:sz="8" w:space="0" w:color="000000"/>
              <w:right w:val="single" w:sz="8" w:space="0" w:color="auto"/>
            </w:tcBorders>
            <w:vAlign w:val="center"/>
            <w:hideMark/>
          </w:tcPr>
          <w:p w14:paraId="2E84BFD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5BFC65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1929A6EB"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R-401</w:t>
            </w:r>
          </w:p>
        </w:tc>
        <w:tc>
          <w:tcPr>
            <w:tcW w:w="4230" w:type="dxa"/>
            <w:tcBorders>
              <w:top w:val="nil"/>
              <w:left w:val="nil"/>
              <w:bottom w:val="single" w:sz="8" w:space="0" w:color="auto"/>
              <w:right w:val="single" w:sz="4" w:space="0" w:color="auto"/>
            </w:tcBorders>
            <w:shd w:val="clear" w:color="auto" w:fill="auto"/>
            <w:vAlign w:val="center"/>
            <w:hideMark/>
          </w:tcPr>
          <w:p w14:paraId="6DF543A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The Vendor shall provide maintenance services to ensure the continuous and reliable operation of the System. Maintenance shall include corrective, preventive, and adaptive support, delivered primarily via secure remote access. The Vendor shall provide software updates and patches related to functionality, performance, and security at no additional cost. The Vendor shall guarantee timely response and </w:t>
            </w:r>
            <w:r w:rsidRPr="006E4C41">
              <w:rPr>
                <w:rFonts w:eastAsia="Times New Roman" w:cs="Times New Roman"/>
                <w:color w:val="000000"/>
                <w:sz w:val="24"/>
                <w:szCs w:val="24"/>
                <w:lang w:val="en-US"/>
              </w:rPr>
              <w:lastRenderedPageBreak/>
              <w:t>resolution of issues in accordance with agreed service levels (SLA). The Vendor shall also deliver updated documentation and knowledge transfer for the Client’s IT staff as part of maintenance activities.</w:t>
            </w:r>
          </w:p>
        </w:tc>
        <w:tc>
          <w:tcPr>
            <w:tcW w:w="1710" w:type="dxa"/>
            <w:tcBorders>
              <w:top w:val="nil"/>
              <w:left w:val="nil"/>
              <w:bottom w:val="single" w:sz="8" w:space="0" w:color="auto"/>
              <w:right w:val="single" w:sz="4" w:space="0" w:color="auto"/>
            </w:tcBorders>
            <w:shd w:val="clear" w:color="auto" w:fill="auto"/>
            <w:vAlign w:val="center"/>
            <w:hideMark/>
          </w:tcPr>
          <w:p w14:paraId="75309BE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lastRenderedPageBreak/>
              <w:t>Mandatory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64D8F4A8"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8" w:space="0" w:color="auto"/>
              <w:right w:val="single" w:sz="8" w:space="0" w:color="auto"/>
            </w:tcBorders>
            <w:shd w:val="clear" w:color="auto" w:fill="auto"/>
            <w:noWrap/>
            <w:hideMark/>
          </w:tcPr>
          <w:p w14:paraId="722EBCDA"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r w:rsidR="006E4C41" w:rsidRPr="006E4C41" w14:paraId="001973A9" w14:textId="77777777" w:rsidTr="006E4C41">
        <w:trPr>
          <w:trHeight w:val="1035"/>
        </w:trPr>
        <w:tc>
          <w:tcPr>
            <w:tcW w:w="630" w:type="dxa"/>
            <w:vMerge w:val="restart"/>
            <w:tcBorders>
              <w:top w:val="nil"/>
              <w:left w:val="single" w:sz="8" w:space="0" w:color="auto"/>
              <w:bottom w:val="single" w:sz="8" w:space="0" w:color="000000"/>
              <w:right w:val="single" w:sz="8" w:space="0" w:color="auto"/>
            </w:tcBorders>
            <w:shd w:val="clear" w:color="auto" w:fill="auto"/>
            <w:vAlign w:val="center"/>
            <w:hideMark/>
          </w:tcPr>
          <w:p w14:paraId="2A039EE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4</w:t>
            </w:r>
          </w:p>
        </w:tc>
        <w:tc>
          <w:tcPr>
            <w:tcW w:w="2790" w:type="dxa"/>
            <w:vMerge w:val="restart"/>
            <w:tcBorders>
              <w:top w:val="nil"/>
              <w:left w:val="single" w:sz="8" w:space="0" w:color="auto"/>
              <w:bottom w:val="single" w:sz="8" w:space="0" w:color="000000"/>
              <w:right w:val="single" w:sz="4" w:space="0" w:color="auto"/>
            </w:tcBorders>
            <w:shd w:val="clear" w:color="auto" w:fill="auto"/>
            <w:vAlign w:val="center"/>
            <w:hideMark/>
          </w:tcPr>
          <w:p w14:paraId="67F2BA5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Documentation Updates</w:t>
            </w:r>
          </w:p>
        </w:tc>
        <w:tc>
          <w:tcPr>
            <w:tcW w:w="990" w:type="dxa"/>
            <w:tcBorders>
              <w:top w:val="nil"/>
              <w:left w:val="nil"/>
              <w:bottom w:val="single" w:sz="4" w:space="0" w:color="auto"/>
              <w:right w:val="single" w:sz="4" w:space="0" w:color="auto"/>
            </w:tcBorders>
            <w:shd w:val="clear" w:color="auto" w:fill="auto"/>
            <w:vAlign w:val="center"/>
            <w:hideMark/>
          </w:tcPr>
          <w:p w14:paraId="65E44418"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R-402</w:t>
            </w:r>
          </w:p>
        </w:tc>
        <w:tc>
          <w:tcPr>
            <w:tcW w:w="4230" w:type="dxa"/>
            <w:tcBorders>
              <w:top w:val="nil"/>
              <w:left w:val="nil"/>
              <w:bottom w:val="single" w:sz="4" w:space="0" w:color="auto"/>
              <w:right w:val="single" w:sz="4" w:space="0" w:color="auto"/>
            </w:tcBorders>
            <w:shd w:val="clear" w:color="auto" w:fill="auto"/>
            <w:vAlign w:val="center"/>
            <w:hideMark/>
          </w:tcPr>
          <w:p w14:paraId="0115436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detailed technical specifications, including all updates, additions, and other modifications, shall be provided to the Client before implementing any such update, addition, or modification in the test or production environment.</w:t>
            </w:r>
          </w:p>
        </w:tc>
        <w:tc>
          <w:tcPr>
            <w:tcW w:w="1710" w:type="dxa"/>
            <w:tcBorders>
              <w:top w:val="nil"/>
              <w:left w:val="nil"/>
              <w:bottom w:val="single" w:sz="4" w:space="0" w:color="auto"/>
              <w:right w:val="single" w:sz="4" w:space="0" w:color="auto"/>
            </w:tcBorders>
            <w:shd w:val="clear" w:color="auto" w:fill="auto"/>
            <w:vAlign w:val="center"/>
            <w:hideMark/>
          </w:tcPr>
          <w:p w14:paraId="27C7BBD5"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347DA60F"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53585DF5"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58BE2A14" w14:textId="77777777" w:rsidTr="006E4C41">
        <w:trPr>
          <w:trHeight w:val="1035"/>
        </w:trPr>
        <w:tc>
          <w:tcPr>
            <w:tcW w:w="630" w:type="dxa"/>
            <w:vMerge/>
            <w:tcBorders>
              <w:top w:val="nil"/>
              <w:left w:val="single" w:sz="8" w:space="0" w:color="auto"/>
              <w:bottom w:val="single" w:sz="8" w:space="0" w:color="000000"/>
              <w:right w:val="single" w:sz="8" w:space="0" w:color="auto"/>
            </w:tcBorders>
            <w:vAlign w:val="center"/>
            <w:hideMark/>
          </w:tcPr>
          <w:p w14:paraId="6B76C88C"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46F89EDE"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4AF3837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R-403</w:t>
            </w:r>
          </w:p>
        </w:tc>
        <w:tc>
          <w:tcPr>
            <w:tcW w:w="4230" w:type="dxa"/>
            <w:tcBorders>
              <w:top w:val="nil"/>
              <w:left w:val="nil"/>
              <w:bottom w:val="single" w:sz="4" w:space="0" w:color="auto"/>
              <w:right w:val="single" w:sz="4" w:space="0" w:color="auto"/>
            </w:tcBorders>
            <w:shd w:val="clear" w:color="auto" w:fill="auto"/>
            <w:vAlign w:val="center"/>
            <w:hideMark/>
          </w:tcPr>
          <w:p w14:paraId="7B0642E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All accepted international and industry standards, as well as applicable local standards, must be clearly referenced and accompanied by detailed descriptions of similar standards.</w:t>
            </w:r>
          </w:p>
        </w:tc>
        <w:tc>
          <w:tcPr>
            <w:tcW w:w="1710" w:type="dxa"/>
            <w:tcBorders>
              <w:top w:val="nil"/>
              <w:left w:val="nil"/>
              <w:bottom w:val="single" w:sz="4" w:space="0" w:color="auto"/>
              <w:right w:val="single" w:sz="4" w:space="0" w:color="auto"/>
            </w:tcBorders>
            <w:shd w:val="clear" w:color="000000" w:fill="FFFFFF"/>
            <w:vAlign w:val="center"/>
            <w:hideMark/>
          </w:tcPr>
          <w:p w14:paraId="3A41118D"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Mandatory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6D4B1746"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hideMark/>
          </w:tcPr>
          <w:p w14:paraId="74C8DC73"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r>
      <w:tr w:rsidR="006E4C41" w:rsidRPr="006E4C41" w14:paraId="6FD9808A" w14:textId="77777777" w:rsidTr="006E4C41">
        <w:trPr>
          <w:trHeight w:val="690"/>
        </w:trPr>
        <w:tc>
          <w:tcPr>
            <w:tcW w:w="630" w:type="dxa"/>
            <w:vMerge/>
            <w:tcBorders>
              <w:top w:val="nil"/>
              <w:left w:val="single" w:sz="8" w:space="0" w:color="auto"/>
              <w:bottom w:val="single" w:sz="8" w:space="0" w:color="000000"/>
              <w:right w:val="single" w:sz="8" w:space="0" w:color="auto"/>
            </w:tcBorders>
            <w:vAlign w:val="center"/>
            <w:hideMark/>
          </w:tcPr>
          <w:p w14:paraId="12611650"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31A1B4C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4" w:space="0" w:color="auto"/>
              <w:right w:val="single" w:sz="4" w:space="0" w:color="auto"/>
            </w:tcBorders>
            <w:shd w:val="clear" w:color="auto" w:fill="auto"/>
            <w:vAlign w:val="center"/>
            <w:hideMark/>
          </w:tcPr>
          <w:p w14:paraId="23A04B13"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R-404</w:t>
            </w:r>
          </w:p>
        </w:tc>
        <w:tc>
          <w:tcPr>
            <w:tcW w:w="4230" w:type="dxa"/>
            <w:tcBorders>
              <w:top w:val="nil"/>
              <w:left w:val="nil"/>
              <w:bottom w:val="single" w:sz="4" w:space="0" w:color="auto"/>
              <w:right w:val="single" w:sz="4" w:space="0" w:color="auto"/>
            </w:tcBorders>
            <w:shd w:val="clear" w:color="auto" w:fill="auto"/>
            <w:vAlign w:val="center"/>
            <w:hideMark/>
          </w:tcPr>
          <w:p w14:paraId="576CCE2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 xml:space="preserve">The Vendor is encouraged, where feasible, to also provide detailed and up-to-date documentation in Armenian. </w:t>
            </w:r>
          </w:p>
        </w:tc>
        <w:tc>
          <w:tcPr>
            <w:tcW w:w="1710" w:type="dxa"/>
            <w:tcBorders>
              <w:top w:val="nil"/>
              <w:left w:val="nil"/>
              <w:bottom w:val="single" w:sz="4" w:space="0" w:color="auto"/>
              <w:right w:val="single" w:sz="4" w:space="0" w:color="auto"/>
            </w:tcBorders>
            <w:shd w:val="clear" w:color="000000" w:fill="FFFFFF"/>
            <w:vAlign w:val="center"/>
            <w:hideMark/>
          </w:tcPr>
          <w:p w14:paraId="042D7521"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Desirable Requirement</w:t>
            </w:r>
          </w:p>
        </w:tc>
        <w:tc>
          <w:tcPr>
            <w:tcW w:w="1980" w:type="dxa"/>
            <w:tcBorders>
              <w:top w:val="nil"/>
              <w:left w:val="nil"/>
              <w:bottom w:val="single" w:sz="4" w:space="0" w:color="auto"/>
              <w:right w:val="single" w:sz="4" w:space="0" w:color="auto"/>
            </w:tcBorders>
            <w:shd w:val="clear" w:color="auto" w:fill="auto"/>
            <w:noWrap/>
            <w:vAlign w:val="bottom"/>
            <w:hideMark/>
          </w:tcPr>
          <w:p w14:paraId="5EF326FD"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4" w:space="0" w:color="auto"/>
              <w:right w:val="single" w:sz="8" w:space="0" w:color="auto"/>
            </w:tcBorders>
            <w:shd w:val="clear" w:color="auto" w:fill="auto"/>
            <w:noWrap/>
            <w:vAlign w:val="center"/>
            <w:hideMark/>
          </w:tcPr>
          <w:p w14:paraId="312B9400" w14:textId="77777777" w:rsidR="006E4C41" w:rsidRPr="006E4C41" w:rsidRDefault="006E4C41" w:rsidP="006E4C41">
            <w:pPr>
              <w:spacing w:before="0" w:after="0" w:line="240" w:lineRule="auto"/>
              <w:jc w:val="left"/>
              <w:rPr>
                <w:rFonts w:eastAsia="Times New Roman" w:cs="Times New Roman"/>
                <w:b/>
                <w:bCs/>
                <w:color w:val="000000"/>
                <w:sz w:val="24"/>
                <w:szCs w:val="24"/>
                <w:lang w:val="en-US"/>
              </w:rPr>
            </w:pPr>
            <w:r w:rsidRPr="006E4C41">
              <w:rPr>
                <w:rFonts w:ascii="Calibri" w:eastAsia="Times New Roman" w:hAnsi="Calibri" w:cs="Calibri"/>
                <w:b/>
                <w:bCs/>
                <w:color w:val="000000"/>
                <w:sz w:val="24"/>
                <w:szCs w:val="24"/>
                <w:lang w:val="en-US"/>
              </w:rPr>
              <w:t> </w:t>
            </w:r>
          </w:p>
        </w:tc>
      </w:tr>
      <w:tr w:rsidR="006E4C41" w:rsidRPr="006E4C41" w14:paraId="110535D9" w14:textId="77777777" w:rsidTr="006E4C41">
        <w:trPr>
          <w:trHeight w:val="1050"/>
        </w:trPr>
        <w:tc>
          <w:tcPr>
            <w:tcW w:w="630" w:type="dxa"/>
            <w:vMerge/>
            <w:tcBorders>
              <w:top w:val="nil"/>
              <w:left w:val="single" w:sz="8" w:space="0" w:color="auto"/>
              <w:bottom w:val="single" w:sz="8" w:space="0" w:color="000000"/>
              <w:right w:val="single" w:sz="8" w:space="0" w:color="auto"/>
            </w:tcBorders>
            <w:vAlign w:val="center"/>
            <w:hideMark/>
          </w:tcPr>
          <w:p w14:paraId="06252559"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2790" w:type="dxa"/>
            <w:vMerge/>
            <w:tcBorders>
              <w:top w:val="nil"/>
              <w:left w:val="single" w:sz="8" w:space="0" w:color="auto"/>
              <w:bottom w:val="single" w:sz="8" w:space="0" w:color="000000"/>
              <w:right w:val="single" w:sz="4" w:space="0" w:color="auto"/>
            </w:tcBorders>
            <w:vAlign w:val="center"/>
            <w:hideMark/>
          </w:tcPr>
          <w:p w14:paraId="5A167A82"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p>
        </w:tc>
        <w:tc>
          <w:tcPr>
            <w:tcW w:w="990" w:type="dxa"/>
            <w:tcBorders>
              <w:top w:val="nil"/>
              <w:left w:val="nil"/>
              <w:bottom w:val="single" w:sz="8" w:space="0" w:color="auto"/>
              <w:right w:val="single" w:sz="4" w:space="0" w:color="auto"/>
            </w:tcBorders>
            <w:shd w:val="clear" w:color="auto" w:fill="auto"/>
            <w:vAlign w:val="center"/>
            <w:hideMark/>
          </w:tcPr>
          <w:p w14:paraId="2B66A96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R-405</w:t>
            </w:r>
          </w:p>
        </w:tc>
        <w:tc>
          <w:tcPr>
            <w:tcW w:w="4230" w:type="dxa"/>
            <w:tcBorders>
              <w:top w:val="nil"/>
              <w:left w:val="nil"/>
              <w:bottom w:val="single" w:sz="8" w:space="0" w:color="auto"/>
              <w:right w:val="single" w:sz="4" w:space="0" w:color="auto"/>
            </w:tcBorders>
            <w:shd w:val="clear" w:color="auto" w:fill="auto"/>
            <w:vAlign w:val="center"/>
            <w:hideMark/>
          </w:tcPr>
          <w:p w14:paraId="1C7D24D7"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The Vendor's local technical support agent, if applicable, must be informed and thoroughly familiar with the technical documentation available to the Client, as well as the hardware and software environment of the System.</w:t>
            </w:r>
          </w:p>
        </w:tc>
        <w:tc>
          <w:tcPr>
            <w:tcW w:w="1710" w:type="dxa"/>
            <w:tcBorders>
              <w:top w:val="nil"/>
              <w:left w:val="nil"/>
              <w:bottom w:val="single" w:sz="8" w:space="0" w:color="auto"/>
              <w:right w:val="single" w:sz="4" w:space="0" w:color="auto"/>
            </w:tcBorders>
            <w:shd w:val="clear" w:color="000000" w:fill="FFFFFF"/>
            <w:vAlign w:val="center"/>
            <w:hideMark/>
          </w:tcPr>
          <w:p w14:paraId="07FB18D6"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eastAsia="Times New Roman" w:cs="Times New Roman"/>
                <w:color w:val="000000"/>
                <w:sz w:val="24"/>
                <w:szCs w:val="24"/>
                <w:lang w:val="en-US"/>
              </w:rPr>
              <w:t>Desirable Requirement</w:t>
            </w:r>
          </w:p>
        </w:tc>
        <w:tc>
          <w:tcPr>
            <w:tcW w:w="1980" w:type="dxa"/>
            <w:tcBorders>
              <w:top w:val="nil"/>
              <w:left w:val="nil"/>
              <w:bottom w:val="single" w:sz="8" w:space="0" w:color="auto"/>
              <w:right w:val="single" w:sz="4" w:space="0" w:color="auto"/>
            </w:tcBorders>
            <w:shd w:val="clear" w:color="auto" w:fill="auto"/>
            <w:noWrap/>
            <w:vAlign w:val="bottom"/>
            <w:hideMark/>
          </w:tcPr>
          <w:p w14:paraId="46F47D38" w14:textId="77777777" w:rsidR="006E4C41" w:rsidRPr="006E4C41" w:rsidRDefault="006E4C41" w:rsidP="006E4C41">
            <w:pPr>
              <w:spacing w:before="0" w:after="0" w:line="240" w:lineRule="auto"/>
              <w:jc w:val="left"/>
              <w:rPr>
                <w:rFonts w:eastAsia="Times New Roman" w:cs="Times New Roman"/>
                <w:color w:val="000000"/>
                <w:lang w:val="en-US"/>
              </w:rPr>
            </w:pPr>
            <w:r w:rsidRPr="006E4C41">
              <w:rPr>
                <w:rFonts w:ascii="Calibri" w:eastAsia="Times New Roman" w:hAnsi="Calibri" w:cs="Calibri"/>
                <w:color w:val="000000"/>
                <w:lang w:val="en-US"/>
              </w:rPr>
              <w:t> </w:t>
            </w:r>
          </w:p>
        </w:tc>
        <w:tc>
          <w:tcPr>
            <w:tcW w:w="2790" w:type="dxa"/>
            <w:tcBorders>
              <w:top w:val="nil"/>
              <w:left w:val="nil"/>
              <w:bottom w:val="single" w:sz="8" w:space="0" w:color="auto"/>
              <w:right w:val="single" w:sz="8" w:space="0" w:color="auto"/>
            </w:tcBorders>
            <w:shd w:val="clear" w:color="auto" w:fill="auto"/>
            <w:noWrap/>
            <w:hideMark/>
          </w:tcPr>
          <w:p w14:paraId="2C749F04" w14:textId="77777777" w:rsidR="006E4C41" w:rsidRPr="006E4C41" w:rsidRDefault="006E4C41" w:rsidP="006E4C41">
            <w:pPr>
              <w:spacing w:before="0" w:after="0" w:line="240" w:lineRule="auto"/>
              <w:jc w:val="left"/>
              <w:rPr>
                <w:rFonts w:eastAsia="Times New Roman" w:cs="Times New Roman"/>
                <w:color w:val="000000"/>
                <w:sz w:val="24"/>
                <w:szCs w:val="24"/>
                <w:lang w:val="en-US"/>
              </w:rPr>
            </w:pPr>
            <w:r w:rsidRPr="006E4C41">
              <w:rPr>
                <w:rFonts w:ascii="Calibri" w:eastAsia="Times New Roman" w:hAnsi="Calibri" w:cs="Calibri"/>
                <w:color w:val="000000"/>
                <w:sz w:val="24"/>
                <w:szCs w:val="24"/>
                <w:lang w:val="en-US"/>
              </w:rPr>
              <w:t> </w:t>
            </w:r>
          </w:p>
        </w:tc>
      </w:tr>
    </w:tbl>
    <w:p w14:paraId="0E40A5D7" w14:textId="7DF2AC9C" w:rsidR="001813DB" w:rsidRPr="00A45044" w:rsidRDefault="002F34CB" w:rsidP="000C2EAF">
      <w:pPr>
        <w:keepNext/>
        <w:keepLines/>
        <w:spacing w:before="240" w:after="240" w:line="259" w:lineRule="auto"/>
        <w:jc w:val="left"/>
        <w:outlineLvl w:val="1"/>
        <w:rPr>
          <w:rFonts w:eastAsiaTheme="majorEastAsia" w:cstheme="majorBidi"/>
          <w:b/>
          <w:bCs/>
          <w:sz w:val="26"/>
          <w:szCs w:val="24"/>
          <w:lang w:val="en-US"/>
        </w:rPr>
      </w:pPr>
      <w:r w:rsidRPr="00A45044">
        <w:rPr>
          <w:rFonts w:eastAsiaTheme="majorEastAsia" w:cstheme="majorBidi"/>
          <w:b/>
          <w:bCs/>
          <w:sz w:val="26"/>
          <w:szCs w:val="24"/>
          <w:lang w:val="en-US"/>
        </w:rPr>
        <w:t>16.</w:t>
      </w:r>
      <w:r w:rsidR="001813DB" w:rsidRPr="00A45044">
        <w:rPr>
          <w:rFonts w:eastAsiaTheme="majorEastAsia" w:cstheme="majorBidi"/>
          <w:b/>
          <w:bCs/>
          <w:sz w:val="26"/>
          <w:szCs w:val="24"/>
          <w:lang w:val="en-US"/>
        </w:rPr>
        <w:t>SYSTEM PRESENTATION REQUIREMENTS</w:t>
      </w:r>
      <w:bookmarkEnd w:id="92"/>
      <w:bookmarkEnd w:id="93"/>
      <w:bookmarkEnd w:id="94"/>
      <w:r w:rsidR="001813DB" w:rsidRPr="00A45044">
        <w:rPr>
          <w:rFonts w:eastAsiaTheme="majorEastAsia" w:cstheme="majorBidi"/>
          <w:b/>
          <w:bCs/>
          <w:sz w:val="26"/>
          <w:szCs w:val="24"/>
          <w:lang w:val="en-US"/>
        </w:rPr>
        <w:t xml:space="preserve"> </w:t>
      </w:r>
    </w:p>
    <w:p w14:paraId="6126E9C4" w14:textId="77777777" w:rsidR="001813DB" w:rsidRPr="00A45044" w:rsidRDefault="001813DB" w:rsidP="001813DB">
      <w:pPr>
        <w:rPr>
          <w:sz w:val="24"/>
          <w:szCs w:val="24"/>
          <w:lang w:val="en-US"/>
        </w:rPr>
      </w:pPr>
      <w:bookmarkStart w:id="95" w:name="_Toc152753938"/>
      <w:bookmarkStart w:id="96" w:name="_Toc152946846"/>
      <w:r w:rsidRPr="00A45044">
        <w:rPr>
          <w:sz w:val="24"/>
          <w:szCs w:val="24"/>
          <w:lang w:val="en-US"/>
        </w:rPr>
        <w:t>The applicant must also ensure the complete presentation of the System through a stakeholder presentation.</w:t>
      </w:r>
      <w:bookmarkEnd w:id="95"/>
      <w:bookmarkEnd w:id="96"/>
    </w:p>
    <w:p w14:paraId="2CE2FB0A" w14:textId="7B927AFD" w:rsidR="001813DB" w:rsidRPr="00A45044" w:rsidRDefault="002F34CB" w:rsidP="001813DB">
      <w:pPr>
        <w:keepNext/>
        <w:keepLines/>
        <w:spacing w:before="240" w:after="240" w:line="259" w:lineRule="auto"/>
        <w:ind w:left="360" w:hanging="360"/>
        <w:jc w:val="left"/>
        <w:outlineLvl w:val="1"/>
        <w:rPr>
          <w:rFonts w:eastAsiaTheme="majorEastAsia" w:cstheme="majorBidi"/>
          <w:b/>
          <w:bCs/>
          <w:sz w:val="26"/>
          <w:szCs w:val="24"/>
          <w:lang w:val="en-US"/>
        </w:rPr>
      </w:pPr>
      <w:bookmarkStart w:id="97" w:name="_Toc210209241"/>
      <w:bookmarkStart w:id="98" w:name="_Toc210212274"/>
      <w:bookmarkStart w:id="99" w:name="_Toc210395849"/>
      <w:r w:rsidRPr="00A45044">
        <w:rPr>
          <w:rFonts w:eastAsiaTheme="majorEastAsia" w:cstheme="majorBidi"/>
          <w:b/>
          <w:bCs/>
          <w:sz w:val="26"/>
          <w:szCs w:val="24"/>
          <w:lang w:val="en-US"/>
        </w:rPr>
        <w:t>17.</w:t>
      </w:r>
      <w:r w:rsidR="00B350D1" w:rsidRPr="00A45044">
        <w:rPr>
          <w:rFonts w:eastAsiaTheme="majorEastAsia" w:cstheme="majorBidi"/>
          <w:b/>
          <w:bCs/>
          <w:sz w:val="26"/>
          <w:szCs w:val="24"/>
          <w:lang w:val="en-US"/>
        </w:rPr>
        <w:t>EXPECTED DELIVERABLES AND PLANNED TIMELINES</w:t>
      </w:r>
      <w:bookmarkEnd w:id="97"/>
      <w:bookmarkEnd w:id="98"/>
      <w:bookmarkEnd w:id="99"/>
    </w:p>
    <w:p w14:paraId="278A1633" w14:textId="60410209" w:rsidR="001813DB" w:rsidRPr="00A45044" w:rsidRDefault="00B350D1" w:rsidP="001813DB">
      <w:pPr>
        <w:widowControl w:val="0"/>
        <w:autoSpaceDE w:val="0"/>
        <w:autoSpaceDN w:val="0"/>
        <w:spacing w:before="0" w:after="0" w:line="240" w:lineRule="auto"/>
        <w:jc w:val="left"/>
        <w:rPr>
          <w:rFonts w:eastAsia="Lucida Sans Unicode" w:cs="Lucida Sans Unicode"/>
          <w:sz w:val="24"/>
          <w:szCs w:val="24"/>
          <w:lang w:val="en-US"/>
        </w:rPr>
      </w:pPr>
      <w:r w:rsidRPr="00A45044">
        <w:rPr>
          <w:rFonts w:eastAsia="Lucida Sans Unicode" w:cs="Lucida Sans Unicode"/>
          <w:sz w:val="24"/>
          <w:szCs w:val="24"/>
          <w:lang w:val="en-US"/>
        </w:rPr>
        <w:t xml:space="preserve">The </w:t>
      </w:r>
      <w:r w:rsidR="00CB1339" w:rsidRPr="00A45044">
        <w:rPr>
          <w:rFonts w:eastAsia="Lucida Sans Unicode" w:cs="Lucida Sans Unicode"/>
          <w:sz w:val="24"/>
          <w:szCs w:val="24"/>
          <w:lang w:val="en-US"/>
        </w:rPr>
        <w:t xml:space="preserve">tentative </w:t>
      </w:r>
      <w:r w:rsidRPr="00A45044">
        <w:rPr>
          <w:rFonts w:eastAsia="Lucida Sans Unicode" w:cs="Lucida Sans Unicode"/>
          <w:sz w:val="24"/>
          <w:szCs w:val="24"/>
          <w:lang w:val="en-US"/>
        </w:rPr>
        <w:t xml:space="preserve">timeline </w:t>
      </w:r>
      <w:r w:rsidR="00CB1339" w:rsidRPr="00A45044">
        <w:rPr>
          <w:rFonts w:eastAsia="Lucida Sans Unicode" w:cs="Lucida Sans Unicode"/>
          <w:sz w:val="24"/>
          <w:szCs w:val="24"/>
          <w:lang w:val="en-US"/>
        </w:rPr>
        <w:t xml:space="preserve">is </w:t>
      </w:r>
      <w:r w:rsidRPr="00A45044">
        <w:rPr>
          <w:rFonts w:eastAsia="Lucida Sans Unicode" w:cs="Lucida Sans Unicode"/>
          <w:sz w:val="24"/>
          <w:szCs w:val="24"/>
          <w:lang w:val="en-US"/>
        </w:rPr>
        <w:t>for guidance only</w:t>
      </w:r>
      <w:r w:rsidR="00351A6A" w:rsidRPr="00A45044">
        <w:rPr>
          <w:rFonts w:eastAsia="Lucida Sans Unicode" w:cs="Lucida Sans Unicode"/>
          <w:sz w:val="24"/>
          <w:szCs w:val="24"/>
          <w:lang w:val="en-US"/>
        </w:rPr>
        <w:t xml:space="preserve"> but </w:t>
      </w:r>
      <w:r w:rsidR="0078082D" w:rsidRPr="00A45044">
        <w:rPr>
          <w:rFonts w:eastAsia="Lucida Sans Unicode" w:cs="Lucida Sans Unicode"/>
          <w:sz w:val="24"/>
          <w:szCs w:val="24"/>
          <w:lang w:val="en-US"/>
        </w:rPr>
        <w:t xml:space="preserve">the final implementation </w:t>
      </w:r>
      <w:r w:rsidR="007C047E" w:rsidRPr="00A45044">
        <w:rPr>
          <w:rFonts w:eastAsia="Lucida Sans Unicode" w:cs="Lucida Sans Unicode"/>
          <w:sz w:val="24"/>
          <w:szCs w:val="24"/>
          <w:lang w:val="en-US"/>
        </w:rPr>
        <w:t xml:space="preserve">timeline </w:t>
      </w:r>
      <w:r w:rsidR="0078082D" w:rsidRPr="00A45044">
        <w:rPr>
          <w:rFonts w:eastAsia="Lucida Sans Unicode" w:cs="Lucida Sans Unicode"/>
          <w:sz w:val="24"/>
          <w:szCs w:val="24"/>
          <w:lang w:val="en-US"/>
        </w:rPr>
        <w:t>cannot exceed 11 months overall</w:t>
      </w:r>
      <w:r w:rsidRPr="00A45044">
        <w:rPr>
          <w:rFonts w:eastAsia="Lucida Sans Unicode" w:cs="Lucida Sans Unicode"/>
          <w:sz w:val="24"/>
          <w:szCs w:val="24"/>
          <w:lang w:val="en-US"/>
        </w:rPr>
        <w:t>. Participants must submit, in their proposals, a detailed schedule for contract execution, specifying all key phases and their respective target completion dates.</w:t>
      </w:r>
    </w:p>
    <w:p w14:paraId="6A29C784" w14:textId="77777777" w:rsidR="00B350D1" w:rsidRPr="00A45044" w:rsidRDefault="00B350D1" w:rsidP="001813DB">
      <w:pPr>
        <w:widowControl w:val="0"/>
        <w:autoSpaceDE w:val="0"/>
        <w:autoSpaceDN w:val="0"/>
        <w:spacing w:before="0" w:after="0" w:line="240" w:lineRule="auto"/>
        <w:jc w:val="left"/>
        <w:rPr>
          <w:rFonts w:eastAsia="Lucida Sans Unicode" w:cs="Lucida Sans Unicode"/>
          <w:sz w:val="24"/>
          <w:szCs w:val="24"/>
          <w:lang w:val="en-US"/>
        </w:rPr>
      </w:pPr>
    </w:p>
    <w:tbl>
      <w:tblPr>
        <w:tblStyle w:val="TableGrid11"/>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968"/>
        <w:gridCol w:w="6968"/>
      </w:tblGrid>
      <w:tr w:rsidR="00B350D1" w:rsidRPr="00A45044" w14:paraId="490DE5C2" w14:textId="77777777" w:rsidTr="00C65530">
        <w:tc>
          <w:tcPr>
            <w:tcW w:w="2500" w:type="pct"/>
            <w:shd w:val="clear" w:color="auto" w:fill="00B0F0"/>
            <w:vAlign w:val="center"/>
          </w:tcPr>
          <w:p w14:paraId="291B2FF7" w14:textId="59A7ACCE" w:rsidR="00B350D1" w:rsidRPr="00A45044" w:rsidRDefault="00B350D1" w:rsidP="00B350D1">
            <w:pPr>
              <w:spacing w:before="240" w:after="240"/>
              <w:rPr>
                <w:rFonts w:ascii="GHEA Grapalat" w:eastAsia="Lucida Sans Unicode" w:hAnsi="GHEA Grapalat" w:cs="Lucida Sans Unicode"/>
                <w:b/>
                <w:sz w:val="24"/>
                <w:szCs w:val="24"/>
                <w:lang w:val="en-US"/>
              </w:rPr>
            </w:pPr>
            <w:r w:rsidRPr="00A45044">
              <w:rPr>
                <w:rFonts w:ascii="GHEA Grapalat" w:hAnsi="GHEA Grapalat"/>
                <w:b/>
                <w:sz w:val="24"/>
                <w:szCs w:val="24"/>
                <w:lang w:val="en-US"/>
              </w:rPr>
              <w:lastRenderedPageBreak/>
              <w:t>EXPECTED DELIVERABLES</w:t>
            </w:r>
          </w:p>
        </w:tc>
        <w:tc>
          <w:tcPr>
            <w:tcW w:w="2500" w:type="pct"/>
            <w:shd w:val="clear" w:color="auto" w:fill="00B0F0"/>
          </w:tcPr>
          <w:p w14:paraId="130BDC44" w14:textId="4549D329" w:rsidR="0078082D" w:rsidRPr="00A45044" w:rsidRDefault="007C047E" w:rsidP="007C047E">
            <w:pPr>
              <w:spacing w:before="240" w:after="240"/>
              <w:jc w:val="center"/>
              <w:rPr>
                <w:rFonts w:ascii="GHEA Grapalat" w:hAnsi="GHEA Grapalat"/>
                <w:b/>
                <w:sz w:val="24"/>
                <w:szCs w:val="24"/>
                <w:lang w:val="en-US"/>
              </w:rPr>
            </w:pPr>
            <w:r w:rsidRPr="00A45044">
              <w:rPr>
                <w:rFonts w:ascii="GHEA Grapalat" w:hAnsi="GHEA Grapalat" w:cs="Arial"/>
                <w:b/>
                <w:bCs/>
                <w:sz w:val="24"/>
                <w:szCs w:val="24"/>
                <w:lang w:val="en-US"/>
              </w:rPr>
              <w:t xml:space="preserve">TENTATIVE </w:t>
            </w:r>
            <w:r w:rsidR="00B350D1" w:rsidRPr="00A45044">
              <w:rPr>
                <w:rFonts w:ascii="GHEA Grapalat" w:hAnsi="GHEA Grapalat" w:cs="Arial"/>
                <w:b/>
                <w:bCs/>
                <w:sz w:val="24"/>
                <w:szCs w:val="24"/>
                <w:lang w:val="en-US"/>
              </w:rPr>
              <w:t>TIMELINE</w:t>
            </w:r>
          </w:p>
        </w:tc>
      </w:tr>
      <w:tr w:rsidR="00B350D1" w:rsidRPr="00A45044" w14:paraId="01DA76E6" w14:textId="77777777" w:rsidTr="00C65530">
        <w:tc>
          <w:tcPr>
            <w:tcW w:w="2500" w:type="pct"/>
            <w:vAlign w:val="center"/>
          </w:tcPr>
          <w:p w14:paraId="35342123" w14:textId="621565CD" w:rsidR="00B350D1" w:rsidRPr="00A45044" w:rsidRDefault="00917625" w:rsidP="00B350D1">
            <w:pPr>
              <w:rPr>
                <w:rFonts w:ascii="GHEA Grapalat" w:eastAsia="Times New Roman" w:hAnsi="GHEA Grapalat" w:cs="Times New Roman"/>
                <w:color w:val="000000" w:themeColor="text1"/>
                <w:sz w:val="24"/>
                <w:szCs w:val="24"/>
                <w:lang w:val="en-US"/>
              </w:rPr>
            </w:pPr>
            <w:r w:rsidRPr="00A45044">
              <w:rPr>
                <w:rFonts w:ascii="GHEA Grapalat" w:eastAsia="Times New Roman" w:hAnsi="GHEA Grapalat" w:cs="Arial"/>
                <w:b/>
                <w:bCs/>
                <w:color w:val="000000" w:themeColor="text1"/>
                <w:sz w:val="24"/>
                <w:szCs w:val="24"/>
                <w:lang w:val="en-US"/>
              </w:rPr>
              <w:t>Delivery and Deployment of the System</w:t>
            </w:r>
            <w:r w:rsidR="00B350D1" w:rsidRPr="00A45044">
              <w:rPr>
                <w:rFonts w:ascii="GHEA Grapalat" w:eastAsia="Times New Roman" w:hAnsi="GHEA Grapalat" w:cs="Times New Roman"/>
                <w:color w:val="000000" w:themeColor="text1"/>
                <w:sz w:val="24"/>
                <w:szCs w:val="24"/>
                <w:lang w:val="en-US"/>
              </w:rPr>
              <w:br/>
              <w:t xml:space="preserve"> - </w:t>
            </w:r>
            <w:r w:rsidRPr="00A45044">
              <w:rPr>
                <w:rFonts w:ascii="GHEA Grapalat" w:eastAsia="Times New Roman" w:hAnsi="GHEA Grapalat" w:cs="Arial"/>
                <w:color w:val="000000" w:themeColor="text1"/>
                <w:sz w:val="24"/>
                <w:szCs w:val="24"/>
                <w:lang w:val="en-US"/>
              </w:rPr>
              <w:t>All modules are installed, configured, and integrated.</w:t>
            </w:r>
          </w:p>
        </w:tc>
        <w:tc>
          <w:tcPr>
            <w:tcW w:w="2500" w:type="pct"/>
            <w:vMerge w:val="restart"/>
            <w:vAlign w:val="center"/>
          </w:tcPr>
          <w:p w14:paraId="2BE81781" w14:textId="780F334B" w:rsidR="00B350D1" w:rsidRPr="00A45044" w:rsidRDefault="00917625" w:rsidP="00B350D1">
            <w:pPr>
              <w:rPr>
                <w:rFonts w:ascii="GHEA Grapalat" w:eastAsia="Lucida Sans Unicode" w:hAnsi="GHEA Grapalat" w:cs="Arial"/>
                <w:sz w:val="24"/>
                <w:szCs w:val="24"/>
                <w:lang w:val="en-US"/>
              </w:rPr>
            </w:pPr>
            <w:r w:rsidRPr="00A45044">
              <w:rPr>
                <w:rFonts w:ascii="GHEA Grapalat" w:eastAsia="Lucida Sans Unicode" w:hAnsi="GHEA Grapalat" w:cs="Arial"/>
                <w:sz w:val="24"/>
                <w:szCs w:val="24"/>
                <w:lang w:val="en-US"/>
              </w:rPr>
              <w:t>Up to 6 months</w:t>
            </w:r>
          </w:p>
        </w:tc>
      </w:tr>
      <w:tr w:rsidR="00B350D1" w:rsidRPr="00A45044" w14:paraId="05657555" w14:textId="77777777" w:rsidTr="00C65530">
        <w:tc>
          <w:tcPr>
            <w:tcW w:w="2500" w:type="pct"/>
            <w:vAlign w:val="center"/>
          </w:tcPr>
          <w:p w14:paraId="52A91564" w14:textId="77777777" w:rsidR="00917625" w:rsidRPr="00A45044" w:rsidRDefault="00917625" w:rsidP="00B350D1">
            <w:pPr>
              <w:rPr>
                <w:rFonts w:ascii="GHEA Grapalat" w:eastAsia="Times New Roman" w:hAnsi="GHEA Grapalat" w:cs="Arial"/>
                <w:b/>
                <w:bCs/>
                <w:color w:val="000000" w:themeColor="text1"/>
                <w:sz w:val="24"/>
                <w:szCs w:val="24"/>
                <w:lang w:val="en-US"/>
              </w:rPr>
            </w:pPr>
            <w:r w:rsidRPr="00A45044">
              <w:rPr>
                <w:rFonts w:ascii="GHEA Grapalat" w:eastAsia="Times New Roman" w:hAnsi="GHEA Grapalat" w:cs="Arial"/>
                <w:b/>
                <w:bCs/>
                <w:color w:val="000000" w:themeColor="text1"/>
                <w:sz w:val="24"/>
                <w:szCs w:val="24"/>
                <w:lang w:val="en-US"/>
              </w:rPr>
              <w:t>Training Course</w:t>
            </w:r>
          </w:p>
          <w:p w14:paraId="4456BCA6" w14:textId="7230503E" w:rsidR="00B350D1" w:rsidRPr="00A45044" w:rsidRDefault="00B350D1" w:rsidP="00B350D1">
            <w:pPr>
              <w:rPr>
                <w:rFonts w:ascii="GHEA Grapalat" w:eastAsia="Times New Roman" w:hAnsi="GHEA Grapalat" w:cs="Times New Roman"/>
                <w:b/>
                <w:bCs/>
                <w:color w:val="000000" w:themeColor="text1"/>
                <w:sz w:val="24"/>
                <w:szCs w:val="24"/>
                <w:lang w:val="en-US"/>
              </w:rPr>
            </w:pPr>
            <w:r w:rsidRPr="00A45044">
              <w:rPr>
                <w:rFonts w:ascii="GHEA Grapalat" w:eastAsia="Times New Roman" w:hAnsi="GHEA Grapalat" w:cs="Times New Roman"/>
                <w:color w:val="000000" w:themeColor="text1"/>
                <w:sz w:val="24"/>
                <w:szCs w:val="24"/>
                <w:lang w:val="en-US"/>
              </w:rPr>
              <w:t xml:space="preserve"> - </w:t>
            </w:r>
            <w:r w:rsidR="00917625" w:rsidRPr="00A45044">
              <w:rPr>
                <w:rFonts w:ascii="GHEA Grapalat" w:eastAsia="Times New Roman" w:hAnsi="GHEA Grapalat" w:cs="Arial"/>
                <w:color w:val="000000" w:themeColor="text1"/>
                <w:sz w:val="24"/>
                <w:szCs w:val="24"/>
                <w:lang w:val="en-US"/>
              </w:rPr>
              <w:t>End-User Training for Supervisors, Analysts, and Administrators</w:t>
            </w:r>
          </w:p>
        </w:tc>
        <w:tc>
          <w:tcPr>
            <w:tcW w:w="2500" w:type="pct"/>
            <w:vMerge/>
          </w:tcPr>
          <w:p w14:paraId="4E900039" w14:textId="77777777" w:rsidR="00B350D1" w:rsidRPr="00A45044" w:rsidRDefault="00B350D1" w:rsidP="00B350D1">
            <w:pPr>
              <w:rPr>
                <w:rFonts w:ascii="GHEA Grapalat" w:eastAsia="Lucida Sans Unicode" w:hAnsi="GHEA Grapalat" w:cs="Arial"/>
                <w:sz w:val="24"/>
                <w:szCs w:val="24"/>
                <w:lang w:val="en-US"/>
              </w:rPr>
            </w:pPr>
          </w:p>
        </w:tc>
      </w:tr>
      <w:tr w:rsidR="00B350D1" w:rsidRPr="00A45044" w14:paraId="79DFBFC0" w14:textId="77777777" w:rsidTr="00C65530">
        <w:trPr>
          <w:trHeight w:val="58"/>
        </w:trPr>
        <w:tc>
          <w:tcPr>
            <w:tcW w:w="2500" w:type="pct"/>
            <w:vAlign w:val="center"/>
          </w:tcPr>
          <w:p w14:paraId="20530391" w14:textId="045E8906" w:rsidR="00B350D1" w:rsidRPr="00A45044" w:rsidRDefault="00917625" w:rsidP="00B350D1">
            <w:pPr>
              <w:spacing w:before="100" w:beforeAutospacing="1" w:after="100" w:afterAutospacing="1"/>
              <w:rPr>
                <w:rFonts w:ascii="GHEA Grapalat" w:eastAsia="Lucida Sans Unicode" w:hAnsi="GHEA Grapalat" w:cs="Arial"/>
                <w:sz w:val="24"/>
                <w:szCs w:val="24"/>
                <w:lang w:val="en-US"/>
              </w:rPr>
            </w:pPr>
            <w:r w:rsidRPr="00A45044">
              <w:rPr>
                <w:rFonts w:ascii="GHEA Grapalat" w:eastAsia="Times New Roman" w:hAnsi="GHEA Grapalat" w:cs="Arial"/>
                <w:b/>
                <w:bCs/>
                <w:color w:val="000000" w:themeColor="text1"/>
                <w:sz w:val="24"/>
                <w:szCs w:val="24"/>
                <w:lang w:val="en-US"/>
              </w:rPr>
              <w:t>User Acceptance Testing (QA + UAT)</w:t>
            </w:r>
            <w:r w:rsidR="00B350D1" w:rsidRPr="00A45044">
              <w:rPr>
                <w:rFonts w:ascii="GHEA Grapalat" w:eastAsia="Times New Roman" w:hAnsi="GHEA Grapalat" w:cs="Times New Roman"/>
                <w:color w:val="000000" w:themeColor="text1"/>
                <w:sz w:val="24"/>
                <w:szCs w:val="24"/>
                <w:lang w:val="en-US"/>
              </w:rPr>
              <w:br/>
              <w:t xml:space="preserve"> - </w:t>
            </w:r>
            <w:r w:rsidRPr="00A45044">
              <w:rPr>
                <w:rFonts w:ascii="GHEA Grapalat" w:eastAsia="Times New Roman" w:hAnsi="GHEA Grapalat" w:cs="Arial"/>
                <w:color w:val="000000" w:themeColor="text1"/>
                <w:sz w:val="24"/>
                <w:szCs w:val="24"/>
                <w:lang w:val="en-US"/>
              </w:rPr>
              <w:t>All functional and non-functional requirements have been validated.</w:t>
            </w:r>
          </w:p>
        </w:tc>
        <w:tc>
          <w:tcPr>
            <w:tcW w:w="2500" w:type="pct"/>
          </w:tcPr>
          <w:p w14:paraId="2BBC824E" w14:textId="44739AD4" w:rsidR="00B350D1" w:rsidRPr="00A45044" w:rsidRDefault="00917625" w:rsidP="00B350D1">
            <w:pPr>
              <w:rPr>
                <w:rFonts w:ascii="GHEA Grapalat" w:eastAsia="Lucida Sans Unicode" w:hAnsi="GHEA Grapalat" w:cs="Arial"/>
                <w:sz w:val="24"/>
                <w:szCs w:val="24"/>
                <w:lang w:val="en-US"/>
              </w:rPr>
            </w:pPr>
            <w:r w:rsidRPr="00A45044">
              <w:rPr>
                <w:rFonts w:ascii="GHEA Grapalat" w:eastAsia="Lucida Sans Unicode" w:hAnsi="GHEA Grapalat" w:cs="Arial"/>
                <w:sz w:val="24"/>
                <w:szCs w:val="24"/>
                <w:lang w:val="en-US"/>
              </w:rPr>
              <w:t>Up to 3 months</w:t>
            </w:r>
          </w:p>
        </w:tc>
      </w:tr>
      <w:tr w:rsidR="00B350D1" w:rsidRPr="00A45044" w14:paraId="13529C64" w14:textId="77777777" w:rsidTr="00C65530">
        <w:tc>
          <w:tcPr>
            <w:tcW w:w="2500" w:type="pct"/>
            <w:vAlign w:val="center"/>
          </w:tcPr>
          <w:p w14:paraId="17CC2BA7" w14:textId="5C64911B" w:rsidR="00B350D1" w:rsidRPr="00A45044" w:rsidRDefault="00B350D1" w:rsidP="00B350D1">
            <w:pPr>
              <w:keepNext/>
              <w:keepLines/>
              <w:outlineLvl w:val="2"/>
              <w:rPr>
                <w:rFonts w:ascii="GHEA Grapalat" w:eastAsia="Lucida Sans Unicode" w:hAnsi="GHEA Grapalat" w:cs="Arial"/>
                <w:sz w:val="24"/>
                <w:szCs w:val="24"/>
                <w:lang w:val="en-US"/>
              </w:rPr>
            </w:pPr>
            <w:bookmarkStart w:id="100" w:name="_Toc210209242"/>
            <w:bookmarkStart w:id="101" w:name="_Toc210212275"/>
            <w:bookmarkStart w:id="102" w:name="_Toc210395850"/>
            <w:r w:rsidRPr="00A45044">
              <w:rPr>
                <w:rFonts w:ascii="GHEA Grapalat" w:eastAsia="Times New Roman" w:hAnsi="GHEA Grapalat" w:cs="Arial"/>
                <w:b/>
                <w:bCs/>
                <w:color w:val="000000" w:themeColor="text1"/>
                <w:sz w:val="24"/>
                <w:szCs w:val="24"/>
                <w:lang w:val="en-US"/>
              </w:rPr>
              <w:t>Pilot operation</w:t>
            </w:r>
            <w:r w:rsidRPr="00A45044">
              <w:rPr>
                <w:rFonts w:ascii="GHEA Grapalat" w:eastAsia="Times New Roman" w:hAnsi="GHEA Grapalat" w:cs="Times New Roman"/>
                <w:color w:val="000000" w:themeColor="text1"/>
                <w:sz w:val="24"/>
                <w:szCs w:val="24"/>
                <w:lang w:val="en-US"/>
              </w:rPr>
              <w:br/>
              <w:t xml:space="preserve"> - </w:t>
            </w:r>
            <w:r w:rsidR="001A0EDA" w:rsidRPr="00A45044">
              <w:rPr>
                <w:rFonts w:ascii="GHEA Grapalat" w:eastAsia="Times New Roman" w:hAnsi="GHEA Grapalat" w:cs="Arial"/>
                <w:color w:val="000000" w:themeColor="text1"/>
                <w:sz w:val="24"/>
                <w:szCs w:val="24"/>
                <w:lang w:val="en-US"/>
              </w:rPr>
              <w:t>Critical and key workflows are executed and demonstrated by real users.</w:t>
            </w:r>
            <w:bookmarkEnd w:id="100"/>
            <w:bookmarkEnd w:id="101"/>
            <w:bookmarkEnd w:id="102"/>
          </w:p>
        </w:tc>
        <w:tc>
          <w:tcPr>
            <w:tcW w:w="2500" w:type="pct"/>
          </w:tcPr>
          <w:p w14:paraId="0EB365BC" w14:textId="6C995F06" w:rsidR="00B350D1" w:rsidRPr="00A45044" w:rsidRDefault="00917625" w:rsidP="00B350D1">
            <w:pPr>
              <w:keepNext/>
              <w:keepLines/>
              <w:outlineLvl w:val="2"/>
              <w:rPr>
                <w:rFonts w:ascii="GHEA Grapalat" w:eastAsia="Lucida Sans Unicode" w:hAnsi="GHEA Grapalat" w:cs="Arial"/>
                <w:sz w:val="24"/>
                <w:szCs w:val="24"/>
                <w:lang w:val="en-US"/>
              </w:rPr>
            </w:pPr>
            <w:bookmarkStart w:id="103" w:name="_Toc210209243"/>
            <w:bookmarkStart w:id="104" w:name="_Toc210212276"/>
            <w:bookmarkStart w:id="105" w:name="_Toc210395851"/>
            <w:r w:rsidRPr="00A45044">
              <w:rPr>
                <w:rFonts w:ascii="GHEA Grapalat" w:eastAsia="Lucida Sans Unicode" w:hAnsi="GHEA Grapalat" w:cs="Arial"/>
                <w:sz w:val="24"/>
                <w:szCs w:val="24"/>
                <w:lang w:val="en-US"/>
              </w:rPr>
              <w:t>Up to 1 months</w:t>
            </w:r>
            <w:bookmarkEnd w:id="103"/>
            <w:bookmarkEnd w:id="104"/>
            <w:bookmarkEnd w:id="105"/>
          </w:p>
        </w:tc>
      </w:tr>
      <w:tr w:rsidR="00B350D1" w:rsidRPr="00A45044" w14:paraId="524B4EE5" w14:textId="77777777" w:rsidTr="00C65530">
        <w:tc>
          <w:tcPr>
            <w:tcW w:w="2500" w:type="pct"/>
            <w:vAlign w:val="center"/>
          </w:tcPr>
          <w:p w14:paraId="6346598E" w14:textId="5A271027" w:rsidR="00B350D1" w:rsidRPr="00A45044" w:rsidRDefault="001A0EDA" w:rsidP="00B350D1">
            <w:pPr>
              <w:keepNext/>
              <w:keepLines/>
              <w:outlineLvl w:val="2"/>
              <w:rPr>
                <w:rFonts w:ascii="GHEA Grapalat" w:eastAsia="Times New Roman" w:hAnsi="GHEA Grapalat" w:cs="Times New Roman"/>
                <w:b/>
                <w:bCs/>
                <w:color w:val="000000" w:themeColor="text1"/>
                <w:sz w:val="24"/>
                <w:szCs w:val="24"/>
                <w:lang w:val="en-US"/>
              </w:rPr>
            </w:pPr>
            <w:bookmarkStart w:id="106" w:name="_Toc210209244"/>
            <w:bookmarkStart w:id="107" w:name="_Toc210212277"/>
            <w:bookmarkStart w:id="108" w:name="_Toc210395852"/>
            <w:r w:rsidRPr="00A45044">
              <w:rPr>
                <w:rFonts w:ascii="GHEA Grapalat" w:eastAsia="Times New Roman" w:hAnsi="GHEA Grapalat" w:cs="Arial"/>
                <w:b/>
                <w:bCs/>
                <w:color w:val="000000" w:themeColor="text1"/>
                <w:sz w:val="24"/>
                <w:szCs w:val="24"/>
                <w:lang w:val="en-US"/>
              </w:rPr>
              <w:t>Final Delivery and Acceptance of the System</w:t>
            </w:r>
            <w:bookmarkEnd w:id="106"/>
            <w:bookmarkEnd w:id="107"/>
            <w:bookmarkEnd w:id="108"/>
          </w:p>
        </w:tc>
        <w:tc>
          <w:tcPr>
            <w:tcW w:w="2500" w:type="pct"/>
          </w:tcPr>
          <w:p w14:paraId="1CE68364" w14:textId="2EB01603" w:rsidR="00B350D1" w:rsidRPr="00A45044" w:rsidRDefault="00917625" w:rsidP="00B350D1">
            <w:pPr>
              <w:keepNext/>
              <w:keepLines/>
              <w:outlineLvl w:val="2"/>
              <w:rPr>
                <w:rFonts w:ascii="GHEA Grapalat" w:eastAsia="Lucida Sans Unicode" w:hAnsi="GHEA Grapalat" w:cs="Arial"/>
                <w:sz w:val="24"/>
                <w:szCs w:val="24"/>
                <w:lang w:val="en-US"/>
              </w:rPr>
            </w:pPr>
            <w:bookmarkStart w:id="109" w:name="_Toc210209245"/>
            <w:bookmarkStart w:id="110" w:name="_Toc210212278"/>
            <w:bookmarkStart w:id="111" w:name="_Toc210395853"/>
            <w:r w:rsidRPr="00A45044">
              <w:rPr>
                <w:rFonts w:ascii="GHEA Grapalat" w:eastAsia="Lucida Sans Unicode" w:hAnsi="GHEA Grapalat" w:cs="Arial"/>
                <w:sz w:val="24"/>
                <w:szCs w:val="24"/>
                <w:lang w:val="en-US"/>
              </w:rPr>
              <w:t>Up to 1 months</w:t>
            </w:r>
            <w:bookmarkEnd w:id="109"/>
            <w:bookmarkEnd w:id="110"/>
            <w:bookmarkEnd w:id="111"/>
          </w:p>
        </w:tc>
      </w:tr>
      <w:tr w:rsidR="00B350D1" w:rsidRPr="00A45044" w14:paraId="28F26386" w14:textId="77777777" w:rsidTr="00C65530">
        <w:tc>
          <w:tcPr>
            <w:tcW w:w="2500" w:type="pct"/>
            <w:vAlign w:val="center"/>
          </w:tcPr>
          <w:p w14:paraId="2E1E908B" w14:textId="1C8D2E67" w:rsidR="00B350D1" w:rsidRPr="004E2A32" w:rsidRDefault="001A0EDA" w:rsidP="00B350D1">
            <w:pPr>
              <w:keepNext/>
              <w:keepLines/>
              <w:outlineLvl w:val="2"/>
              <w:rPr>
                <w:rFonts w:ascii="GHEA Grapalat" w:eastAsia="Times New Roman" w:hAnsi="GHEA Grapalat" w:cs="Times New Roman"/>
                <w:b/>
                <w:bCs/>
                <w:color w:val="000000" w:themeColor="text1"/>
                <w:sz w:val="24"/>
                <w:szCs w:val="24"/>
                <w:lang w:val="en-US"/>
              </w:rPr>
            </w:pPr>
            <w:bookmarkStart w:id="112" w:name="_Toc210209246"/>
            <w:bookmarkStart w:id="113" w:name="_Toc210212279"/>
            <w:bookmarkStart w:id="114" w:name="_Toc210395854"/>
            <w:r w:rsidRPr="004E2A32">
              <w:rPr>
                <w:rFonts w:ascii="GHEA Grapalat" w:eastAsia="Times New Roman" w:hAnsi="GHEA Grapalat" w:cs="Arial"/>
                <w:b/>
                <w:bCs/>
                <w:color w:val="000000" w:themeColor="text1"/>
                <w:sz w:val="24"/>
                <w:szCs w:val="24"/>
                <w:lang w:val="en-US"/>
              </w:rPr>
              <w:t>Technical Support and Maintenance</w:t>
            </w:r>
            <w:bookmarkEnd w:id="112"/>
            <w:bookmarkEnd w:id="113"/>
            <w:bookmarkEnd w:id="114"/>
          </w:p>
        </w:tc>
        <w:tc>
          <w:tcPr>
            <w:tcW w:w="2500" w:type="pct"/>
          </w:tcPr>
          <w:p w14:paraId="659BE6CE" w14:textId="4F16B5FD" w:rsidR="00B350D1" w:rsidRPr="004E2A32" w:rsidRDefault="001A0EDA" w:rsidP="00B350D1">
            <w:pPr>
              <w:keepNext/>
              <w:keepLines/>
              <w:outlineLvl w:val="2"/>
              <w:rPr>
                <w:rFonts w:ascii="GHEA Grapalat" w:eastAsia="Lucida Sans Unicode" w:hAnsi="GHEA Grapalat" w:cs="Arial"/>
                <w:sz w:val="24"/>
                <w:szCs w:val="24"/>
                <w:lang w:val="en-US"/>
              </w:rPr>
            </w:pPr>
            <w:bookmarkStart w:id="115" w:name="_Toc210209247"/>
            <w:bookmarkStart w:id="116" w:name="_Toc210212280"/>
            <w:bookmarkStart w:id="117" w:name="_Toc210395855"/>
            <w:r w:rsidRPr="004E2A32">
              <w:rPr>
                <w:rFonts w:ascii="GHEA Grapalat" w:eastAsia="Lucida Sans Unicode" w:hAnsi="GHEA Grapalat" w:cs="Arial"/>
                <w:sz w:val="24"/>
                <w:szCs w:val="24"/>
                <w:lang w:val="en-US"/>
              </w:rPr>
              <w:t>In line with the timeline provided in the proposal</w:t>
            </w:r>
            <w:bookmarkEnd w:id="115"/>
            <w:bookmarkEnd w:id="116"/>
            <w:bookmarkEnd w:id="117"/>
          </w:p>
        </w:tc>
      </w:tr>
    </w:tbl>
    <w:p w14:paraId="3C5D2F1F" w14:textId="77777777" w:rsidR="00CE5C1A" w:rsidRPr="00A45044" w:rsidRDefault="00CE5C1A" w:rsidP="001813DB">
      <w:pPr>
        <w:tabs>
          <w:tab w:val="num" w:pos="851"/>
          <w:tab w:val="num" w:pos="3006"/>
        </w:tabs>
        <w:spacing w:before="0" w:after="0"/>
        <w:rPr>
          <w:rFonts w:cs="Arial"/>
          <w:bCs/>
          <w:sz w:val="24"/>
          <w:szCs w:val="24"/>
          <w:lang w:val="en-US"/>
        </w:rPr>
      </w:pPr>
      <w:bookmarkStart w:id="118" w:name="_Toc152753939"/>
      <w:bookmarkStart w:id="119" w:name="_Toc152946847"/>
      <w:bookmarkStart w:id="120" w:name="_Toc152947302"/>
      <w:bookmarkStart w:id="121" w:name="_Toc152947511"/>
    </w:p>
    <w:p w14:paraId="48C30F70" w14:textId="79BE2CA9" w:rsidR="00CB1339" w:rsidRPr="00A45044" w:rsidRDefault="001813DB" w:rsidP="001813DB">
      <w:pPr>
        <w:tabs>
          <w:tab w:val="num" w:pos="851"/>
          <w:tab w:val="num" w:pos="3006"/>
        </w:tabs>
        <w:spacing w:before="0" w:after="0"/>
        <w:rPr>
          <w:rFonts w:cs="Arial"/>
          <w:bCs/>
          <w:sz w:val="24"/>
          <w:szCs w:val="24"/>
          <w:lang w:val="en-US"/>
        </w:rPr>
      </w:pPr>
      <w:r w:rsidRPr="00A45044">
        <w:rPr>
          <w:rFonts w:cs="Arial"/>
          <w:bCs/>
          <w:sz w:val="24"/>
          <w:szCs w:val="24"/>
          <w:lang w:val="en-US"/>
        </w:rPr>
        <w:t xml:space="preserve">The Vendor shall provide the Project </w:t>
      </w:r>
      <w:r w:rsidR="00CE5C1A" w:rsidRPr="00A45044">
        <w:rPr>
          <w:rFonts w:cs="Arial"/>
          <w:bCs/>
          <w:sz w:val="24"/>
          <w:szCs w:val="24"/>
          <w:lang w:val="en-US"/>
        </w:rPr>
        <w:t xml:space="preserve">roadmap </w:t>
      </w:r>
      <w:r w:rsidRPr="00A45044">
        <w:rPr>
          <w:rFonts w:cs="Arial"/>
          <w:bCs/>
          <w:sz w:val="24"/>
          <w:szCs w:val="24"/>
          <w:lang w:val="en-US"/>
        </w:rPr>
        <w:t>and the Project Implementation Timeline.</w:t>
      </w:r>
      <w:r w:rsidR="00CB1339" w:rsidRPr="00A45044">
        <w:rPr>
          <w:rFonts w:cs="Arial"/>
          <w:bCs/>
          <w:sz w:val="24"/>
          <w:szCs w:val="24"/>
          <w:lang w:val="en-US"/>
        </w:rPr>
        <w:tab/>
        <w:t xml:space="preserve"> </w:t>
      </w:r>
    </w:p>
    <w:p w14:paraId="177A94D4" w14:textId="28B87DE9" w:rsidR="001813DB" w:rsidRPr="00A45044" w:rsidRDefault="001813DB" w:rsidP="001813DB">
      <w:pPr>
        <w:tabs>
          <w:tab w:val="num" w:pos="851"/>
          <w:tab w:val="num" w:pos="3006"/>
        </w:tabs>
        <w:spacing w:before="0" w:after="0"/>
        <w:rPr>
          <w:rFonts w:cs="Arial"/>
          <w:bCs/>
          <w:sz w:val="24"/>
          <w:szCs w:val="24"/>
          <w:lang w:val="en-US"/>
        </w:rPr>
      </w:pPr>
      <w:r w:rsidRPr="00A45044">
        <w:rPr>
          <w:rFonts w:cs="Arial"/>
          <w:bCs/>
          <w:sz w:val="24"/>
          <w:szCs w:val="24"/>
          <w:lang w:val="en-US"/>
        </w:rPr>
        <w:br/>
        <w:t>If necessary, the Vendor must be physically present during the System deployment, acceptance testing, handover-acceptance, and training phases.</w:t>
      </w:r>
      <w:bookmarkEnd w:id="118"/>
      <w:bookmarkEnd w:id="119"/>
      <w:bookmarkEnd w:id="120"/>
      <w:bookmarkEnd w:id="121"/>
    </w:p>
    <w:p w14:paraId="54AC440F" w14:textId="6C7AEE6B" w:rsidR="001813DB" w:rsidRPr="005438E0" w:rsidRDefault="00981242" w:rsidP="001813DB">
      <w:pPr>
        <w:keepNext/>
        <w:keepLines/>
        <w:spacing w:before="240" w:after="240" w:line="259" w:lineRule="auto"/>
        <w:ind w:left="360" w:hanging="360"/>
        <w:jc w:val="left"/>
        <w:outlineLvl w:val="1"/>
        <w:rPr>
          <w:rFonts w:eastAsiaTheme="majorEastAsia" w:cstheme="majorBidi"/>
          <w:b/>
          <w:bCs/>
          <w:sz w:val="26"/>
          <w:szCs w:val="24"/>
          <w:lang w:val="en-US"/>
        </w:rPr>
      </w:pPr>
      <w:bookmarkStart w:id="122" w:name="_Toc210209248"/>
      <w:bookmarkStart w:id="123" w:name="_Toc210212281"/>
      <w:bookmarkStart w:id="124" w:name="_Toc210395856"/>
      <w:r w:rsidRPr="005438E0">
        <w:rPr>
          <w:rFonts w:eastAsiaTheme="majorEastAsia" w:cstheme="majorBidi"/>
          <w:b/>
          <w:bCs/>
          <w:sz w:val="26"/>
          <w:szCs w:val="24"/>
          <w:lang w:val="en-US"/>
        </w:rPr>
        <w:lastRenderedPageBreak/>
        <w:t xml:space="preserve">18. </w:t>
      </w:r>
      <w:r w:rsidR="001813DB" w:rsidRPr="005438E0">
        <w:rPr>
          <w:rFonts w:eastAsiaTheme="majorEastAsia" w:cstheme="majorBidi"/>
          <w:b/>
          <w:bCs/>
          <w:sz w:val="26"/>
          <w:szCs w:val="24"/>
          <w:lang w:val="en-US"/>
        </w:rPr>
        <w:t>EVALUATION AND QUALIFICATION</w:t>
      </w:r>
      <w:bookmarkEnd w:id="122"/>
      <w:bookmarkEnd w:id="123"/>
      <w:bookmarkEnd w:id="124"/>
      <w:r w:rsidR="001813DB" w:rsidRPr="005438E0">
        <w:rPr>
          <w:rFonts w:eastAsiaTheme="majorEastAsia" w:cstheme="majorBidi"/>
          <w:b/>
          <w:bCs/>
          <w:sz w:val="26"/>
          <w:szCs w:val="24"/>
          <w:lang w:val="en-US"/>
        </w:rPr>
        <w:t xml:space="preserve"> </w:t>
      </w:r>
    </w:p>
    <w:p w14:paraId="6FBBD261" w14:textId="77777777" w:rsidR="001813DB" w:rsidRPr="00A45044" w:rsidRDefault="001813DB" w:rsidP="0066772A">
      <w:pPr>
        <w:numPr>
          <w:ilvl w:val="0"/>
          <w:numId w:val="32"/>
        </w:numPr>
        <w:tabs>
          <w:tab w:val="left" w:pos="1080"/>
        </w:tabs>
        <w:spacing w:before="0" w:after="160" w:line="259" w:lineRule="auto"/>
        <w:contextualSpacing/>
        <w:jc w:val="left"/>
        <w:rPr>
          <w:rFonts w:eastAsiaTheme="majorEastAsia" w:cstheme="majorBidi"/>
          <w:b/>
          <w:sz w:val="24"/>
          <w:szCs w:val="24"/>
          <w:lang w:val="en-US"/>
        </w:rPr>
      </w:pPr>
      <w:bookmarkStart w:id="125" w:name="_Toc138962936"/>
      <w:bookmarkStart w:id="126" w:name="_Toc139284341"/>
      <w:bookmarkStart w:id="127" w:name="_Toc139293130"/>
      <w:bookmarkStart w:id="128" w:name="_Toc139293343"/>
      <w:bookmarkStart w:id="129" w:name="_Toc140481968"/>
      <w:bookmarkStart w:id="130" w:name="_Toc140482078"/>
      <w:bookmarkStart w:id="131" w:name="_Toc140482222"/>
      <w:bookmarkStart w:id="132" w:name="_Toc140482366"/>
      <w:bookmarkStart w:id="133" w:name="_Toc141698432"/>
      <w:bookmarkStart w:id="134" w:name="_Toc152753893"/>
      <w:bookmarkStart w:id="135" w:name="_Toc152946803"/>
      <w:bookmarkStart w:id="136" w:name="_Toc152947256"/>
      <w:bookmarkStart w:id="137" w:name="_Toc152947470"/>
      <w:bookmarkStart w:id="138" w:name="_Toc444173606"/>
      <w:bookmarkStart w:id="139" w:name="_Toc445829762"/>
      <w:bookmarkStart w:id="140" w:name="_Toc445885042"/>
      <w:bookmarkStart w:id="141" w:name="_Toc445885342"/>
      <w:bookmarkStart w:id="142" w:name="_Toc445885694"/>
      <w:bookmarkStart w:id="143" w:name="_Toc445886490"/>
      <w:bookmarkStart w:id="144" w:name="_Toc449086762"/>
      <w:r w:rsidRPr="00A45044">
        <w:rPr>
          <w:rFonts w:eastAsiaTheme="majorEastAsia" w:cstheme="majorBidi"/>
          <w:b/>
          <w:sz w:val="24"/>
          <w:szCs w:val="24"/>
          <w:lang w:val="en-US"/>
        </w:rPr>
        <w:t xml:space="preserve">QUALIFICATION CRITERIA FOR PARTICIPANTS </w:t>
      </w:r>
    </w:p>
    <w:p w14:paraId="1382D8C3" w14:textId="542D9D2B" w:rsidR="001813DB" w:rsidRPr="00A45044" w:rsidRDefault="001813DB" w:rsidP="001813DB">
      <w:pPr>
        <w:rPr>
          <w:rFonts w:cs="Arial"/>
          <w:bCs/>
          <w:sz w:val="24"/>
          <w:szCs w:val="24"/>
          <w:lang w:val="en-US"/>
        </w:rPr>
      </w:pPr>
      <w:r w:rsidRPr="00A45044">
        <w:rPr>
          <w:rFonts w:cs="Arial"/>
          <w:bCs/>
          <w:sz w:val="24"/>
          <w:szCs w:val="24"/>
          <w:lang w:val="en-US"/>
        </w:rPr>
        <w:t>Participant must meet the following minimum qualification requirements.</w:t>
      </w:r>
    </w:p>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14:paraId="1DC27EB1" w14:textId="77777777" w:rsidR="001813DB" w:rsidRPr="00A45044" w:rsidRDefault="001813DB" w:rsidP="0066772A">
      <w:pPr>
        <w:numPr>
          <w:ilvl w:val="1"/>
          <w:numId w:val="32"/>
        </w:numPr>
        <w:tabs>
          <w:tab w:val="left" w:pos="630"/>
        </w:tabs>
        <w:spacing w:before="0" w:after="160" w:line="259" w:lineRule="auto"/>
        <w:contextualSpacing/>
        <w:rPr>
          <w:rFonts w:eastAsia="Calibri" w:cs="Times New Roman"/>
          <w:sz w:val="24"/>
          <w:szCs w:val="24"/>
          <w:lang w:val="en-US"/>
        </w:rPr>
      </w:pPr>
      <w:r w:rsidRPr="00A45044">
        <w:rPr>
          <w:rFonts w:eastAsia="Calibri" w:cs="Times New Roman"/>
          <w:sz w:val="24"/>
          <w:szCs w:val="24"/>
          <w:lang w:val="en-US"/>
        </w:rPr>
        <w:t>At least 3 years of experience in automating ML/TF and sanctions compliance risk assessments and implementing advanced supervisory technology (SupTech) solutions, operating as a registered company/entity. Demonstrated successful implementation of similar systems in other regulatory authorities, aligned with the required standards (e.g., FATF 40 Recommendations).</w:t>
      </w:r>
    </w:p>
    <w:p w14:paraId="49831B93" w14:textId="77777777" w:rsidR="001813DB" w:rsidRPr="00A45044" w:rsidRDefault="001813DB" w:rsidP="001813DB">
      <w:pPr>
        <w:tabs>
          <w:tab w:val="left" w:pos="630"/>
        </w:tabs>
        <w:ind w:left="792"/>
        <w:rPr>
          <w:rFonts w:eastAsia="Calibri" w:cs="Times New Roman"/>
          <w:sz w:val="24"/>
          <w:szCs w:val="24"/>
          <w:lang w:val="en-US"/>
        </w:rPr>
      </w:pPr>
    </w:p>
    <w:p w14:paraId="4D09C08E" w14:textId="1C7B8C6A" w:rsidR="001813DB" w:rsidRPr="004E2A32" w:rsidRDefault="001813DB" w:rsidP="004A6F5B">
      <w:pPr>
        <w:tabs>
          <w:tab w:val="left" w:pos="630"/>
        </w:tabs>
        <w:ind w:left="792"/>
        <w:rPr>
          <w:rFonts w:eastAsia="Calibri" w:cs="Times New Roman"/>
          <w:b/>
          <w:i/>
          <w:sz w:val="24"/>
          <w:szCs w:val="24"/>
          <w:lang w:val="en-US"/>
        </w:rPr>
      </w:pPr>
      <w:r w:rsidRPr="00A45044">
        <w:rPr>
          <w:rFonts w:eastAsia="Calibri" w:cs="Times New Roman"/>
          <w:b/>
          <w:i/>
          <w:sz w:val="24"/>
          <w:szCs w:val="24"/>
          <w:lang w:val="en-US"/>
        </w:rPr>
        <w:t xml:space="preserve">As evidence, the organization shall submit its portfolio, including information on properly implemented systems within the three years prior to submission of the application, detailing the client’s industry, implementation timeline, and </w:t>
      </w:r>
      <w:r w:rsidRPr="004E2A32">
        <w:rPr>
          <w:rFonts w:eastAsia="Calibri" w:cs="Times New Roman"/>
          <w:b/>
          <w:i/>
          <w:sz w:val="24"/>
          <w:szCs w:val="24"/>
          <w:lang w:val="en-US"/>
        </w:rPr>
        <w:t>scope.</w:t>
      </w:r>
    </w:p>
    <w:p w14:paraId="3E62506E" w14:textId="77777777" w:rsidR="002F34CB" w:rsidRPr="004E2A32" w:rsidRDefault="002F34CB" w:rsidP="002F34CB">
      <w:pPr>
        <w:tabs>
          <w:tab w:val="left" w:pos="630"/>
        </w:tabs>
        <w:ind w:left="792"/>
        <w:rPr>
          <w:rFonts w:eastAsia="Calibri" w:cs="Times New Roman"/>
          <w:b/>
          <w:i/>
          <w:sz w:val="24"/>
          <w:szCs w:val="24"/>
          <w:lang w:val="en-US"/>
        </w:rPr>
      </w:pPr>
      <w:r w:rsidRPr="004E2A32">
        <w:rPr>
          <w:rFonts w:eastAsia="Calibri" w:cs="Times New Roman"/>
          <w:b/>
          <w:i/>
          <w:sz w:val="24"/>
          <w:szCs w:val="24"/>
          <w:lang w:val="en-US"/>
        </w:rPr>
        <w:t>Additionally, the Participant shall demonstrate that the proposed solution is a mature Commercial Off-The-Shelf (COTS) product. Evidence must include product documentation confirming that the solution is a standard, fully developed COTS system, along with descriptions of existing COTS deployments in comparable supervisory or regulatory authorities.</w:t>
      </w:r>
    </w:p>
    <w:p w14:paraId="4AC68ED5" w14:textId="34F39070" w:rsidR="002F34CB" w:rsidRPr="00A45044" w:rsidRDefault="002F34CB" w:rsidP="002F34CB">
      <w:pPr>
        <w:tabs>
          <w:tab w:val="left" w:pos="630"/>
        </w:tabs>
        <w:ind w:left="792"/>
        <w:rPr>
          <w:rFonts w:eastAsia="Calibri" w:cs="Times New Roman"/>
          <w:b/>
          <w:i/>
          <w:sz w:val="24"/>
          <w:szCs w:val="24"/>
          <w:lang w:val="en-US"/>
        </w:rPr>
      </w:pPr>
      <w:r w:rsidRPr="004E2A32">
        <w:rPr>
          <w:rFonts w:eastAsia="Calibri" w:cs="Times New Roman"/>
          <w:b/>
          <w:i/>
          <w:sz w:val="24"/>
          <w:szCs w:val="24"/>
          <w:lang w:val="en-US"/>
        </w:rPr>
        <w:t>Custom development required to address COTS gaps shall not exceed 10% of the Mandatory Functional Requirements. Any proposal exceeding these thresholds may be considered non-compliant.</w:t>
      </w:r>
    </w:p>
    <w:p w14:paraId="78A84F0F" w14:textId="7FE70DB5" w:rsidR="001813DB" w:rsidRPr="00A45044" w:rsidRDefault="001813DB" w:rsidP="004A6F5B">
      <w:pPr>
        <w:tabs>
          <w:tab w:val="left" w:pos="630"/>
        </w:tabs>
        <w:ind w:left="792"/>
        <w:rPr>
          <w:rFonts w:eastAsia="Calibri" w:cs="Times New Roman"/>
          <w:b/>
          <w:i/>
          <w:sz w:val="24"/>
          <w:szCs w:val="24"/>
          <w:lang w:val="en-US"/>
        </w:rPr>
      </w:pPr>
      <w:r w:rsidRPr="00A45044">
        <w:rPr>
          <w:rFonts w:eastAsia="Calibri" w:cs="Times New Roman"/>
          <w:b/>
          <w:i/>
          <w:sz w:val="24"/>
          <w:szCs w:val="24"/>
          <w:lang w:val="en-US"/>
        </w:rPr>
        <w:lastRenderedPageBreak/>
        <w:t>The Participant shall also provide reference letters from previous clients confirming that provided systems were successfully implemented, are operational, and meet the required standards.</w:t>
      </w:r>
    </w:p>
    <w:p w14:paraId="1EE52C0F" w14:textId="10F354A9" w:rsidR="001813DB" w:rsidRPr="00A45044" w:rsidRDefault="001813DB" w:rsidP="0066772A">
      <w:pPr>
        <w:numPr>
          <w:ilvl w:val="1"/>
          <w:numId w:val="32"/>
        </w:numPr>
        <w:tabs>
          <w:tab w:val="left" w:pos="630"/>
        </w:tabs>
        <w:spacing w:before="0" w:after="160" w:line="259" w:lineRule="auto"/>
        <w:contextualSpacing/>
        <w:rPr>
          <w:rFonts w:eastAsia="Calibri" w:cs="Times New Roman"/>
          <w:sz w:val="24"/>
          <w:szCs w:val="24"/>
          <w:lang w:val="en-US"/>
        </w:rPr>
      </w:pPr>
      <w:r w:rsidRPr="00A45044">
        <w:rPr>
          <w:rFonts w:eastAsia="Calibri" w:cs="Times New Roman"/>
          <w:sz w:val="24"/>
          <w:szCs w:val="24"/>
          <w:lang w:val="en-US"/>
        </w:rPr>
        <w:t>The Participant must allocate qualified personnel to carry out the required tasks and ensure the achievement of the Contract objectives in terms of both timeline and quality. The personnel involved in the implementation of the project must possess the necessary qualifications, a minimum of five (5) years of professional experience, and demonstrated skills in executing similar projects, ensuring high-quality performance. The Participant shall provide a team of experts with expertise in AML/CFT compliance, regulatory reporting, software integration, cybersecurity, and system support</w:t>
      </w:r>
    </w:p>
    <w:p w14:paraId="65DC6F50" w14:textId="2B9EF285" w:rsidR="002F34CB" w:rsidRPr="00A45044" w:rsidRDefault="001813DB" w:rsidP="0066772A">
      <w:pPr>
        <w:tabs>
          <w:tab w:val="left" w:pos="630"/>
        </w:tabs>
        <w:ind w:left="360"/>
        <w:rPr>
          <w:rFonts w:eastAsia="Calibri" w:cs="Times New Roman"/>
          <w:sz w:val="24"/>
          <w:szCs w:val="24"/>
          <w:lang w:val="en-US"/>
        </w:rPr>
      </w:pPr>
      <w:r w:rsidRPr="00A45044">
        <w:rPr>
          <w:rFonts w:eastAsia="Calibri" w:cs="Times New Roman"/>
          <w:b/>
          <w:i/>
          <w:sz w:val="24"/>
          <w:szCs w:val="24"/>
          <w:lang w:val="en-US"/>
        </w:rPr>
        <w:t>As evidence, the Participant must submit the CVs of key experts (including supporting documentation confirming their qualifications), clearly indicating their relevant work experience and number of years in each role. All team members must have at least working proficiency in English (knowledge of Russian is desirable).</w:t>
      </w:r>
    </w:p>
    <w:p w14:paraId="79083E58" w14:textId="77777777" w:rsidR="002F34CB" w:rsidRPr="00A45044" w:rsidRDefault="002F34CB" w:rsidP="0066772A">
      <w:pPr>
        <w:pStyle w:val="ListParagraph"/>
        <w:numPr>
          <w:ilvl w:val="0"/>
          <w:numId w:val="32"/>
        </w:numPr>
        <w:tabs>
          <w:tab w:val="left" w:pos="1080"/>
        </w:tabs>
        <w:spacing w:before="0" w:after="160" w:line="259" w:lineRule="auto"/>
        <w:contextualSpacing/>
        <w:jc w:val="left"/>
        <w:rPr>
          <w:b/>
          <w:bCs/>
          <w:i/>
          <w:sz w:val="24"/>
          <w:szCs w:val="24"/>
          <w:lang w:val="en-US"/>
        </w:rPr>
      </w:pPr>
      <w:r w:rsidRPr="00A45044">
        <w:rPr>
          <w:b/>
          <w:bCs/>
          <w:sz w:val="24"/>
          <w:szCs w:val="24"/>
          <w:lang w:val="en-US"/>
        </w:rPr>
        <w:t xml:space="preserve">APPLICATION SUBMISSION REQUIREMENTS </w:t>
      </w:r>
    </w:p>
    <w:p w14:paraId="4C4CA96F" w14:textId="77777777" w:rsidR="002F34CB" w:rsidRPr="00A45044" w:rsidRDefault="002F34CB" w:rsidP="0066772A">
      <w:pPr>
        <w:numPr>
          <w:ilvl w:val="1"/>
          <w:numId w:val="32"/>
        </w:numPr>
        <w:tabs>
          <w:tab w:val="left" w:pos="630"/>
        </w:tabs>
        <w:spacing w:before="0" w:after="160" w:line="259" w:lineRule="auto"/>
        <w:contextualSpacing/>
        <w:rPr>
          <w:rFonts w:eastAsia="Calibri" w:cs="Times New Roman"/>
          <w:b/>
          <w:bCs/>
          <w:sz w:val="24"/>
          <w:szCs w:val="24"/>
          <w:lang w:val="en-US"/>
        </w:rPr>
      </w:pPr>
      <w:r w:rsidRPr="00A45044">
        <w:rPr>
          <w:rFonts w:eastAsia="Calibri" w:cs="Times New Roman"/>
          <w:b/>
          <w:bCs/>
          <w:sz w:val="24"/>
          <w:szCs w:val="24"/>
          <w:lang w:val="en-US"/>
        </w:rPr>
        <w:t>Financial/Price Proposal</w:t>
      </w:r>
    </w:p>
    <w:p w14:paraId="340CDDB8" w14:textId="56772B04" w:rsidR="002F34CB" w:rsidRPr="00A45044" w:rsidRDefault="002F34CB" w:rsidP="0066772A">
      <w:pPr>
        <w:numPr>
          <w:ilvl w:val="2"/>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The financial proposal must include the total cost</w:t>
      </w:r>
      <w:r w:rsidRPr="00A45044">
        <w:rPr>
          <w:lang w:val="en-US"/>
        </w:rPr>
        <w:t xml:space="preserve"> </w:t>
      </w:r>
      <w:r w:rsidRPr="00A45044">
        <w:rPr>
          <w:rFonts w:eastAsia="Calibri" w:cs="Times New Roman"/>
          <w:bCs/>
          <w:sz w:val="24"/>
          <w:szCs w:val="24"/>
          <w:lang w:val="en-US"/>
        </w:rPr>
        <w:t xml:space="preserve">of system supply and implementation, including the costs of deployment, installation, commissioning, and training, as well as the expected post-warranty expenses over a 5-year period, including maintenance and support costs (in accordance with </w:t>
      </w:r>
      <w:r w:rsidR="006C55CE" w:rsidRPr="006C55CE">
        <w:rPr>
          <w:rFonts w:eastAsia="Calibri" w:cs="Times New Roman"/>
          <w:bCs/>
          <w:sz w:val="24"/>
          <w:szCs w:val="24"/>
          <w:lang w:val="en-US"/>
        </w:rPr>
        <w:t>Appendix</w:t>
      </w:r>
      <w:r w:rsidRPr="00A45044">
        <w:rPr>
          <w:rFonts w:eastAsia="Calibri" w:cs="Times New Roman"/>
          <w:bCs/>
          <w:sz w:val="24"/>
          <w:szCs w:val="24"/>
          <w:lang w:val="en-US"/>
        </w:rPr>
        <w:t xml:space="preserve"> 3, which is the sum of </w:t>
      </w:r>
      <w:r w:rsidR="006C55CE" w:rsidRPr="006C55CE">
        <w:rPr>
          <w:rFonts w:eastAsia="Calibri" w:cs="Times New Roman"/>
          <w:bCs/>
          <w:sz w:val="24"/>
          <w:szCs w:val="24"/>
          <w:lang w:val="en-US"/>
        </w:rPr>
        <w:t>Appendix</w:t>
      </w:r>
      <w:r w:rsidR="006C55CE" w:rsidRPr="006C55CE" w:rsidDel="006C55CE">
        <w:rPr>
          <w:rFonts w:eastAsia="Calibri" w:cs="Times New Roman"/>
          <w:bCs/>
          <w:sz w:val="24"/>
          <w:szCs w:val="24"/>
          <w:lang w:val="en-US"/>
        </w:rPr>
        <w:t xml:space="preserve"> </w:t>
      </w:r>
      <w:r w:rsidRPr="00A45044">
        <w:rPr>
          <w:rFonts w:eastAsia="Calibri" w:cs="Times New Roman"/>
          <w:bCs/>
          <w:sz w:val="24"/>
          <w:szCs w:val="24"/>
          <w:lang w:val="en-US"/>
        </w:rPr>
        <w:t>3.1 and</w:t>
      </w:r>
      <w:r w:rsidR="006C55CE" w:rsidRPr="006C55CE">
        <w:t xml:space="preserve"> </w:t>
      </w:r>
      <w:r w:rsidR="006C55CE" w:rsidRPr="006C55CE">
        <w:rPr>
          <w:rFonts w:eastAsia="Calibri" w:cs="Times New Roman"/>
          <w:bCs/>
          <w:sz w:val="24"/>
          <w:szCs w:val="24"/>
          <w:lang w:val="en-US"/>
        </w:rPr>
        <w:t>Appendix</w:t>
      </w:r>
      <w:r w:rsidR="006C55CE" w:rsidRPr="006C55CE" w:rsidDel="006C55CE">
        <w:rPr>
          <w:rFonts w:eastAsia="Calibri" w:cs="Times New Roman"/>
          <w:bCs/>
          <w:sz w:val="24"/>
          <w:szCs w:val="24"/>
          <w:lang w:val="en-US"/>
        </w:rPr>
        <w:t xml:space="preserve"> </w:t>
      </w:r>
      <w:r w:rsidRPr="00A45044">
        <w:rPr>
          <w:rFonts w:eastAsia="Calibri" w:cs="Times New Roman"/>
          <w:bCs/>
          <w:sz w:val="24"/>
          <w:szCs w:val="24"/>
          <w:lang w:val="en-US"/>
        </w:rPr>
        <w:t>3.2).</w:t>
      </w:r>
    </w:p>
    <w:p w14:paraId="6CA29FE0" w14:textId="34BA2301" w:rsidR="002F34CB" w:rsidRPr="00A45044" w:rsidRDefault="002F34CB" w:rsidP="0066772A">
      <w:pPr>
        <w:numPr>
          <w:ilvl w:val="2"/>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The Participant shall submit a detailed breakdown of the System</w:t>
      </w:r>
      <w:r w:rsidRPr="00A45044">
        <w:rPr>
          <w:lang w:val="en-US"/>
        </w:rPr>
        <w:t xml:space="preserve"> </w:t>
      </w:r>
      <w:r w:rsidRPr="00A45044">
        <w:rPr>
          <w:rFonts w:eastAsia="Calibri" w:cs="Times New Roman"/>
          <w:bCs/>
          <w:sz w:val="24"/>
          <w:szCs w:val="24"/>
          <w:lang w:val="en-US"/>
        </w:rPr>
        <w:t xml:space="preserve">supply and implementation costs using </w:t>
      </w:r>
      <w:r w:rsidR="006C55CE" w:rsidRPr="006C55CE">
        <w:rPr>
          <w:rFonts w:eastAsia="Calibri" w:cs="Times New Roman"/>
          <w:bCs/>
          <w:sz w:val="24"/>
          <w:szCs w:val="24"/>
          <w:lang w:val="en-US"/>
        </w:rPr>
        <w:t>Appendix</w:t>
      </w:r>
      <w:r w:rsidRPr="00A45044">
        <w:rPr>
          <w:rFonts w:eastAsia="Calibri" w:cs="Times New Roman"/>
          <w:bCs/>
          <w:sz w:val="24"/>
          <w:szCs w:val="24"/>
          <w:lang w:val="en-US"/>
        </w:rPr>
        <w:t xml:space="preserve"> 3.1, clearly specifying the unit and total prices for each proposed component,</w:t>
      </w:r>
      <w:r w:rsidRPr="00A45044">
        <w:rPr>
          <w:lang w:val="en-US"/>
        </w:rPr>
        <w:t xml:space="preserve"> </w:t>
      </w:r>
      <w:r w:rsidRPr="00A45044">
        <w:rPr>
          <w:rFonts w:eastAsia="Calibri" w:cs="Times New Roman"/>
          <w:bCs/>
          <w:sz w:val="24"/>
          <w:szCs w:val="24"/>
          <w:lang w:val="en-US"/>
        </w:rPr>
        <w:t>including terms, schedule, and procedure for payment.</w:t>
      </w:r>
    </w:p>
    <w:p w14:paraId="35DC51E1" w14:textId="63DD9C14" w:rsidR="002F34CB" w:rsidRPr="004E2A32" w:rsidRDefault="002F34CB" w:rsidP="0066772A">
      <w:pPr>
        <w:numPr>
          <w:ilvl w:val="2"/>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lastRenderedPageBreak/>
        <w:t xml:space="preserve">The Participant shall provide a separate breakdown using </w:t>
      </w:r>
      <w:r w:rsidR="006C55CE" w:rsidRPr="006C55CE">
        <w:rPr>
          <w:rFonts w:eastAsia="Calibri" w:cs="Times New Roman"/>
          <w:bCs/>
          <w:sz w:val="24"/>
          <w:szCs w:val="24"/>
          <w:lang w:val="en-US"/>
        </w:rPr>
        <w:t>Appendix</w:t>
      </w:r>
      <w:r w:rsidRPr="00A45044">
        <w:rPr>
          <w:rFonts w:eastAsia="Calibri" w:cs="Times New Roman"/>
          <w:bCs/>
          <w:sz w:val="24"/>
          <w:szCs w:val="24"/>
          <w:lang w:val="en-US"/>
        </w:rPr>
        <w:t xml:space="preserve"> 3.2 of the expected post-implementation costs over a five-year period, including post-warranty maintenance, support, and other required expenses. This must take into account </w:t>
      </w:r>
      <w:r w:rsidRPr="004E2A32">
        <w:rPr>
          <w:rFonts w:eastAsia="Calibri" w:cs="Times New Roman"/>
          <w:bCs/>
          <w:sz w:val="24"/>
          <w:szCs w:val="24"/>
          <w:lang w:val="en-US"/>
        </w:rPr>
        <w:t>at least one year of warranty service, as well as clearly outline the payment terms, schedule, and procedures.</w:t>
      </w:r>
    </w:p>
    <w:p w14:paraId="603E082B" w14:textId="77777777" w:rsidR="002F34CB" w:rsidRPr="004E2A32" w:rsidRDefault="002F34CB" w:rsidP="0066772A">
      <w:pPr>
        <w:numPr>
          <w:ilvl w:val="2"/>
          <w:numId w:val="32"/>
        </w:numPr>
        <w:tabs>
          <w:tab w:val="left" w:pos="630"/>
        </w:tabs>
        <w:spacing w:before="0" w:after="160" w:line="259" w:lineRule="auto"/>
        <w:contextualSpacing/>
        <w:rPr>
          <w:rFonts w:eastAsia="Calibri" w:cs="Times New Roman"/>
          <w:bCs/>
          <w:sz w:val="24"/>
          <w:szCs w:val="24"/>
          <w:lang w:val="en-US"/>
        </w:rPr>
      </w:pPr>
      <w:r w:rsidRPr="004E2A32">
        <w:rPr>
          <w:rFonts w:eastAsia="Calibri" w:cs="Times New Roman"/>
          <w:bCs/>
          <w:sz w:val="24"/>
          <w:szCs w:val="24"/>
          <w:lang w:val="en-US"/>
        </w:rPr>
        <w:t xml:space="preserve">The Participant may also submit additional optional proposals, such as for staff travel or other necessary expenses and other extended services. </w:t>
      </w:r>
    </w:p>
    <w:p w14:paraId="7A916C92" w14:textId="77777777" w:rsidR="00330289" w:rsidRDefault="002F34CB" w:rsidP="0066772A">
      <w:pPr>
        <w:numPr>
          <w:ilvl w:val="2"/>
          <w:numId w:val="32"/>
        </w:numPr>
        <w:tabs>
          <w:tab w:val="left" w:pos="630"/>
        </w:tabs>
        <w:spacing w:before="0" w:after="160" w:line="259" w:lineRule="auto"/>
        <w:contextualSpacing/>
        <w:rPr>
          <w:rFonts w:eastAsia="Calibri" w:cs="Times New Roman"/>
          <w:bCs/>
          <w:sz w:val="24"/>
          <w:szCs w:val="24"/>
          <w:lang w:val="en-US"/>
        </w:rPr>
      </w:pPr>
      <w:r w:rsidRPr="004E2A32">
        <w:rPr>
          <w:rFonts w:eastAsia="Calibri" w:cs="Times New Roman"/>
          <w:bCs/>
          <w:sz w:val="24"/>
          <w:szCs w:val="24"/>
          <w:lang w:val="en-US"/>
        </w:rPr>
        <w:t>The Financial Proposal shall include pricing only for Mandatory requirements This total will be used for financial evaluation and comparison.</w:t>
      </w:r>
    </w:p>
    <w:p w14:paraId="46CC34E2" w14:textId="21A4B816" w:rsidR="002F34CB" w:rsidRDefault="00330289" w:rsidP="001F2F41">
      <w:pPr>
        <w:numPr>
          <w:ilvl w:val="2"/>
          <w:numId w:val="32"/>
        </w:numPr>
        <w:tabs>
          <w:tab w:val="left" w:pos="630"/>
        </w:tabs>
        <w:spacing w:after="0" w:line="240" w:lineRule="auto"/>
        <w:contextualSpacing/>
        <w:rPr>
          <w:rFonts w:eastAsia="Calibri" w:cs="Times New Roman"/>
          <w:bCs/>
          <w:sz w:val="24"/>
          <w:szCs w:val="24"/>
          <w:lang w:val="en-US"/>
        </w:rPr>
      </w:pPr>
      <w:r w:rsidRPr="00225238">
        <w:rPr>
          <w:rFonts w:eastAsia="Calibri" w:cs="Times New Roman"/>
          <w:bCs/>
          <w:sz w:val="24"/>
          <w:szCs w:val="24"/>
          <w:lang w:val="en-US"/>
        </w:rPr>
        <w:t>In the event that an advance payment is required, up to 25% (twenty-five percent) of the total implementation cost may be paid as an advance payment.</w:t>
      </w:r>
      <w:r w:rsidR="002F34CB" w:rsidRPr="004E2A32">
        <w:rPr>
          <w:rFonts w:eastAsia="Calibri" w:cs="Times New Roman"/>
          <w:bCs/>
          <w:sz w:val="24"/>
          <w:szCs w:val="24"/>
          <w:lang w:val="en-US"/>
        </w:rPr>
        <w:t xml:space="preserve"> </w:t>
      </w:r>
    </w:p>
    <w:p w14:paraId="4736E04F" w14:textId="2B27972D" w:rsidR="001F2F41" w:rsidRPr="001F2F41" w:rsidRDefault="001F2F41" w:rsidP="001F2F41">
      <w:pPr>
        <w:numPr>
          <w:ilvl w:val="2"/>
          <w:numId w:val="32"/>
        </w:numPr>
        <w:tabs>
          <w:tab w:val="left" w:pos="630"/>
        </w:tabs>
        <w:spacing w:before="0" w:after="0" w:line="259" w:lineRule="auto"/>
        <w:contextualSpacing/>
        <w:rPr>
          <w:rFonts w:eastAsia="Calibri" w:cs="Times New Roman"/>
          <w:bCs/>
          <w:sz w:val="24"/>
          <w:szCs w:val="24"/>
          <w:lang w:val="en-US"/>
        </w:rPr>
      </w:pPr>
      <w:r w:rsidRPr="008A2563">
        <w:rPr>
          <w:rFonts w:eastAsia="Calibri" w:cs="Times New Roman"/>
          <w:bCs/>
          <w:sz w:val="24"/>
          <w:szCs w:val="24"/>
          <w:lang w:val="en-US"/>
        </w:rPr>
        <w:t>Partial, phased, or interim payments are not envisaged.</w:t>
      </w:r>
    </w:p>
    <w:p w14:paraId="15E52936" w14:textId="1B992723" w:rsidR="00330289" w:rsidRPr="00330289" w:rsidRDefault="00330289" w:rsidP="001F2F41">
      <w:pPr>
        <w:pStyle w:val="ListParagraph"/>
        <w:numPr>
          <w:ilvl w:val="2"/>
          <w:numId w:val="32"/>
        </w:numPr>
        <w:spacing w:before="0" w:after="0" w:line="240" w:lineRule="auto"/>
        <w:rPr>
          <w:bCs/>
          <w:sz w:val="24"/>
          <w:szCs w:val="24"/>
          <w:lang w:val="en-US"/>
        </w:rPr>
      </w:pPr>
      <w:r w:rsidRPr="00330289">
        <w:rPr>
          <w:bCs/>
          <w:sz w:val="24"/>
          <w:szCs w:val="24"/>
          <w:lang w:val="en-US"/>
        </w:rPr>
        <w:t>The final payment shall be made only upon the signing of the Final Acceptance Act, which confirms the full and successful completion and acceptance of the system.</w:t>
      </w:r>
    </w:p>
    <w:p w14:paraId="2315A515" w14:textId="5EDF0349" w:rsidR="002F34CB" w:rsidRPr="004E2A32" w:rsidRDefault="002F34CB" w:rsidP="006975AB">
      <w:pPr>
        <w:numPr>
          <w:ilvl w:val="2"/>
          <w:numId w:val="32"/>
        </w:numPr>
        <w:tabs>
          <w:tab w:val="left" w:pos="630"/>
        </w:tabs>
        <w:spacing w:before="0" w:after="0" w:line="259" w:lineRule="auto"/>
        <w:contextualSpacing/>
        <w:rPr>
          <w:rFonts w:eastAsia="Calibri" w:cs="Times New Roman"/>
          <w:bCs/>
          <w:sz w:val="24"/>
          <w:szCs w:val="24"/>
          <w:lang w:val="en-US"/>
        </w:rPr>
      </w:pPr>
      <w:r w:rsidRPr="004E2A32">
        <w:rPr>
          <w:rFonts w:eastAsia="Calibri" w:cs="Times New Roman"/>
          <w:bCs/>
          <w:sz w:val="24"/>
          <w:szCs w:val="24"/>
          <w:lang w:val="en-US"/>
        </w:rPr>
        <w:t>Pricing for requirements “</w:t>
      </w:r>
      <w:r w:rsidR="007C349C" w:rsidRPr="004E2A32">
        <w:rPr>
          <w:rFonts w:eastAsia="Calibri" w:cs="Times New Roman"/>
          <w:bCs/>
          <w:sz w:val="24"/>
          <w:szCs w:val="24"/>
          <w:lang w:val="en-US"/>
        </w:rPr>
        <w:t>Desirable</w:t>
      </w:r>
      <w:r w:rsidRPr="004E2A32">
        <w:rPr>
          <w:rFonts w:eastAsia="Calibri" w:cs="Times New Roman"/>
          <w:bCs/>
          <w:sz w:val="24"/>
          <w:szCs w:val="24"/>
          <w:lang w:val="en-US"/>
        </w:rPr>
        <w:t>” shall be provided in a separate section or table, clearly itemized</w:t>
      </w:r>
      <w:r w:rsidRPr="004E2A32">
        <w:rPr>
          <w:lang w:val="en-US"/>
        </w:rPr>
        <w:t xml:space="preserve"> </w:t>
      </w:r>
      <w:r w:rsidRPr="004E2A32">
        <w:rPr>
          <w:rFonts w:eastAsia="Calibri" w:cs="Times New Roman"/>
          <w:bCs/>
          <w:sz w:val="24"/>
          <w:szCs w:val="24"/>
          <w:lang w:val="en-US"/>
        </w:rPr>
        <w:t>(Not Evaluated). Optional pricing shall not be included in the Mandatory pricing total. Such pricing may be considered for future contracting, depending on budget and need.</w:t>
      </w:r>
    </w:p>
    <w:p w14:paraId="106AEE73" w14:textId="77777777" w:rsidR="002F34CB" w:rsidRPr="004E2A32" w:rsidRDefault="002F34CB" w:rsidP="0066772A">
      <w:pPr>
        <w:numPr>
          <w:ilvl w:val="2"/>
          <w:numId w:val="32"/>
        </w:numPr>
        <w:tabs>
          <w:tab w:val="left" w:pos="630"/>
        </w:tabs>
        <w:spacing w:before="0" w:after="160" w:line="259" w:lineRule="auto"/>
        <w:contextualSpacing/>
        <w:rPr>
          <w:rFonts w:eastAsia="Calibri" w:cs="Times New Roman"/>
          <w:bCs/>
          <w:sz w:val="24"/>
          <w:szCs w:val="24"/>
          <w:lang w:val="en-US"/>
        </w:rPr>
      </w:pPr>
      <w:r w:rsidRPr="004E2A32">
        <w:rPr>
          <w:rFonts w:eastAsia="Calibri" w:cs="Times New Roman"/>
          <w:bCs/>
          <w:sz w:val="24"/>
          <w:szCs w:val="24"/>
          <w:lang w:val="en-US"/>
        </w:rPr>
        <w:t>If a Mandatory or Optional requirement is not available in the Bidder’s COTS solution (or Standard Services) but can be developed, configured or provided (Extended Services) at additional cost, the Bidder must clearly indicate this and provide the corresponding price in the Optional/Desirable Pricing and mandatory sections. The Bidder shall also specify the additional time required for such development.</w:t>
      </w:r>
    </w:p>
    <w:p w14:paraId="714A60C1" w14:textId="77777777" w:rsidR="002F34CB" w:rsidRPr="004E2A32" w:rsidRDefault="002F34CB" w:rsidP="0066772A">
      <w:pPr>
        <w:numPr>
          <w:ilvl w:val="2"/>
          <w:numId w:val="32"/>
        </w:numPr>
        <w:tabs>
          <w:tab w:val="left" w:pos="630"/>
        </w:tabs>
        <w:spacing w:before="0" w:after="160" w:line="259" w:lineRule="auto"/>
        <w:contextualSpacing/>
        <w:rPr>
          <w:rFonts w:eastAsia="Calibri" w:cs="Times New Roman"/>
          <w:bCs/>
          <w:sz w:val="24"/>
          <w:szCs w:val="24"/>
          <w:lang w:val="en-US"/>
        </w:rPr>
      </w:pPr>
      <w:r w:rsidRPr="004E2A32">
        <w:rPr>
          <w:rFonts w:eastAsia="Calibri" w:cs="Times New Roman"/>
          <w:bCs/>
          <w:sz w:val="24"/>
          <w:szCs w:val="24"/>
          <w:lang w:val="en-US"/>
        </w:rPr>
        <w:t>The Bidder shall not bundle or incorporate Optional/Desirable requirement costs or development costs into Mandatory pricing.</w:t>
      </w:r>
    </w:p>
    <w:p w14:paraId="4D6EC80B" w14:textId="77777777" w:rsidR="002F34CB" w:rsidRPr="004E2A32" w:rsidRDefault="002F34CB" w:rsidP="0066772A">
      <w:pPr>
        <w:numPr>
          <w:ilvl w:val="2"/>
          <w:numId w:val="32"/>
        </w:numPr>
        <w:tabs>
          <w:tab w:val="left" w:pos="630"/>
        </w:tabs>
        <w:spacing w:before="0" w:after="160" w:line="259" w:lineRule="auto"/>
        <w:contextualSpacing/>
        <w:rPr>
          <w:rFonts w:eastAsia="Calibri" w:cs="Times New Roman"/>
          <w:bCs/>
          <w:sz w:val="24"/>
          <w:szCs w:val="24"/>
          <w:lang w:val="en-US"/>
        </w:rPr>
      </w:pPr>
      <w:r w:rsidRPr="004E2A32">
        <w:rPr>
          <w:rFonts w:eastAsia="Calibri" w:cs="Times New Roman"/>
          <w:bCs/>
          <w:sz w:val="24"/>
          <w:szCs w:val="24"/>
          <w:lang w:val="en-US"/>
        </w:rPr>
        <w:lastRenderedPageBreak/>
        <w:t>Optional and development pricing shall remain valid for the proposal validity period and may be procured later at the stated prices, and—upon entering into a contract—the quoted optional and development pricing shall remain fixed and valid for an additional 12–24 months, depending on the agreed contract terms.</w:t>
      </w:r>
    </w:p>
    <w:p w14:paraId="2DFD389F" w14:textId="77777777" w:rsidR="002F34CB" w:rsidRPr="004E2A32" w:rsidRDefault="002F34CB" w:rsidP="002F34CB">
      <w:pPr>
        <w:tabs>
          <w:tab w:val="left" w:pos="630"/>
        </w:tabs>
        <w:ind w:left="720"/>
        <w:contextualSpacing/>
        <w:rPr>
          <w:rFonts w:eastAsia="Calibri" w:cs="Times New Roman"/>
          <w:bCs/>
          <w:sz w:val="24"/>
          <w:szCs w:val="24"/>
          <w:lang w:val="en-US"/>
        </w:rPr>
      </w:pPr>
    </w:p>
    <w:p w14:paraId="6671F171" w14:textId="77777777" w:rsidR="002F34CB" w:rsidRPr="004E2A32" w:rsidRDefault="002F34CB" w:rsidP="0066772A">
      <w:pPr>
        <w:numPr>
          <w:ilvl w:val="1"/>
          <w:numId w:val="32"/>
        </w:numPr>
        <w:tabs>
          <w:tab w:val="left" w:pos="630"/>
        </w:tabs>
        <w:spacing w:before="0" w:after="160" w:line="259" w:lineRule="auto"/>
        <w:contextualSpacing/>
        <w:rPr>
          <w:rFonts w:eastAsia="Calibri" w:cs="Times New Roman"/>
          <w:b/>
          <w:bCs/>
          <w:sz w:val="24"/>
          <w:szCs w:val="24"/>
          <w:lang w:val="en-US"/>
        </w:rPr>
      </w:pPr>
      <w:r w:rsidRPr="004E2A32">
        <w:rPr>
          <w:rFonts w:eastAsia="Calibri" w:cs="Times New Roman"/>
          <w:b/>
          <w:bCs/>
          <w:sz w:val="24"/>
          <w:szCs w:val="24"/>
          <w:lang w:val="en-US"/>
        </w:rPr>
        <w:t>Technical Proposal</w:t>
      </w:r>
    </w:p>
    <w:p w14:paraId="3C487968" w14:textId="77777777" w:rsidR="002F34CB" w:rsidRPr="00A45044" w:rsidRDefault="002F34CB" w:rsidP="0066772A">
      <w:pPr>
        <w:numPr>
          <w:ilvl w:val="2"/>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As part of the application, the Participant shall submit a detailed description of the proposed System, including the following:</w:t>
      </w:r>
    </w:p>
    <w:p w14:paraId="43666033" w14:textId="77777777" w:rsidR="002F34CB" w:rsidRPr="00A45044"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A Technical Proposal that meets the requirements specified in the Technical Terms of Reference, including compliance with international security standards, usability features such as ease of use, simplicity of administration and further development, compatibility with existing infrastructure, and any other relevant information.</w:t>
      </w:r>
    </w:p>
    <w:p w14:paraId="49856110" w14:textId="77777777" w:rsidR="002F34CB" w:rsidRPr="00A45044"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The terms of the system’s warranty, as well as its ongoing technical support and maintenance</w:t>
      </w:r>
    </w:p>
    <w:p w14:paraId="1CE9892B" w14:textId="77777777" w:rsidR="002F34CB" w:rsidRPr="00A45044"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Implementation roadmap and detailed timeline provided by the Participant.</w:t>
      </w:r>
    </w:p>
    <w:p w14:paraId="463FEEBE" w14:textId="77777777" w:rsidR="002F34CB" w:rsidRPr="00A45044"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 xml:space="preserve">Training methodology, </w:t>
      </w:r>
      <w:bookmarkStart w:id="145" w:name="_Hlk210208356"/>
      <w:r w:rsidRPr="00A45044">
        <w:rPr>
          <w:rFonts w:eastAsia="Calibri" w:cs="Times New Roman"/>
          <w:bCs/>
          <w:sz w:val="24"/>
          <w:szCs w:val="24"/>
          <w:lang w:val="en-US"/>
        </w:rPr>
        <w:t xml:space="preserve">schedule, </w:t>
      </w:r>
      <w:bookmarkEnd w:id="145"/>
      <w:r w:rsidRPr="00A45044">
        <w:rPr>
          <w:rFonts w:eastAsia="Calibri" w:cs="Times New Roman"/>
          <w:bCs/>
          <w:sz w:val="24"/>
          <w:szCs w:val="24"/>
          <w:lang w:val="en-US"/>
        </w:rPr>
        <w:t>and other necessary arrangements.</w:t>
      </w:r>
    </w:p>
    <w:p w14:paraId="5D8DF058" w14:textId="117A8C87" w:rsidR="00941EF0" w:rsidRPr="00330289" w:rsidRDefault="002F34CB" w:rsidP="00330289">
      <w:pPr>
        <w:numPr>
          <w:ilvl w:val="3"/>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Any other information the Participant deems appropriate to best present and describe their proposal.</w:t>
      </w:r>
    </w:p>
    <w:p w14:paraId="088C74BA" w14:textId="77777777" w:rsidR="002F34CB" w:rsidRPr="004E2A32"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4E2A32">
        <w:rPr>
          <w:rFonts w:eastAsia="Calibri" w:cs="Times New Roman"/>
          <w:bCs/>
          <w:sz w:val="24"/>
          <w:szCs w:val="24"/>
          <w:lang w:val="en-US"/>
        </w:rPr>
        <w:t>For software solutions, a Manufacturer’s Authorization Form (MAF) must be submitted, issued either by the original software producer or its official representative, confirming authorization to supply the product in the Republic of Armenia.</w:t>
      </w:r>
    </w:p>
    <w:p w14:paraId="0F66C2AA" w14:textId="77777777" w:rsidR="002F34CB" w:rsidRPr="004E2A32"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4E2A32">
        <w:rPr>
          <w:rFonts w:eastAsia="Calibri" w:cs="Times New Roman"/>
          <w:bCs/>
          <w:sz w:val="24"/>
          <w:szCs w:val="24"/>
          <w:lang w:val="en-US"/>
        </w:rPr>
        <w:t xml:space="preserve">Information on the existence of a certified service center in Armenia authorized by the manufacturer, or confirmation that the manufacturer provides servicing through a centralized service center or through other </w:t>
      </w:r>
      <w:r w:rsidRPr="004E2A32">
        <w:rPr>
          <w:rFonts w:eastAsia="Calibri" w:cs="Times New Roman"/>
          <w:bCs/>
          <w:sz w:val="24"/>
          <w:szCs w:val="24"/>
          <w:lang w:val="en-US"/>
        </w:rPr>
        <w:lastRenderedPageBreak/>
        <w:t>manufacturer-approved service channels. The details of such service centers or authorized service arrangements must be available on the manufacturer’s official website or validated through appropriate certificates.</w:t>
      </w:r>
    </w:p>
    <w:p w14:paraId="7446A4FC" w14:textId="77777777" w:rsidR="002F34CB" w:rsidRPr="004E2A32"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4E2A32">
        <w:rPr>
          <w:rFonts w:eastAsia="Calibri" w:cs="Times New Roman"/>
          <w:bCs/>
          <w:sz w:val="24"/>
          <w:szCs w:val="24"/>
          <w:lang w:val="en-US"/>
        </w:rPr>
        <w:t>Information on the warranty period and System recovery time.</w:t>
      </w:r>
    </w:p>
    <w:p w14:paraId="55343E59" w14:textId="77777777" w:rsidR="002F34CB" w:rsidRPr="004E2A32"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4E2A32">
        <w:rPr>
          <w:rFonts w:eastAsia="Calibri" w:cs="Times New Roman"/>
          <w:bCs/>
          <w:sz w:val="24"/>
          <w:szCs w:val="24"/>
          <w:lang w:val="en-US"/>
        </w:rPr>
        <w:t>The company’s registration certificate.</w:t>
      </w:r>
    </w:p>
    <w:p w14:paraId="5048BE43" w14:textId="0EEF3BEA" w:rsidR="002F34CB" w:rsidRPr="00A45044"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 xml:space="preserve">Documentation on professional experience in accordance with </w:t>
      </w:r>
      <w:r w:rsidR="006C55CE" w:rsidRPr="006C55CE">
        <w:rPr>
          <w:rFonts w:eastAsia="Calibri" w:cs="Times New Roman"/>
          <w:bCs/>
          <w:sz w:val="24"/>
          <w:szCs w:val="24"/>
          <w:lang w:val="en-US"/>
        </w:rPr>
        <w:t>Appendix</w:t>
      </w:r>
      <w:r w:rsidRPr="00A45044">
        <w:rPr>
          <w:rFonts w:eastAsia="Calibri" w:cs="Times New Roman"/>
          <w:bCs/>
          <w:sz w:val="24"/>
          <w:szCs w:val="24"/>
          <w:lang w:val="en-US"/>
        </w:rPr>
        <w:t xml:space="preserve"> 5 of this Invitation.</w:t>
      </w:r>
    </w:p>
    <w:p w14:paraId="11B7F9B1" w14:textId="0ADA374F" w:rsidR="002F34CB" w:rsidRPr="00A45044"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 xml:space="preserve">Documentation confirming the availability of necessary human resources in accordance with </w:t>
      </w:r>
      <w:r w:rsidR="006C55CE" w:rsidRPr="006C55CE">
        <w:rPr>
          <w:rFonts w:eastAsia="Calibri" w:cs="Times New Roman"/>
          <w:bCs/>
          <w:sz w:val="24"/>
          <w:szCs w:val="24"/>
          <w:lang w:val="en-US"/>
        </w:rPr>
        <w:t>Appendix</w:t>
      </w:r>
      <w:r w:rsidRPr="00A45044">
        <w:rPr>
          <w:rFonts w:eastAsia="Calibri" w:cs="Times New Roman"/>
          <w:bCs/>
          <w:sz w:val="24"/>
          <w:szCs w:val="24"/>
          <w:lang w:val="en-US"/>
        </w:rPr>
        <w:t xml:space="preserve"> 6 of this Invitation.</w:t>
      </w:r>
    </w:p>
    <w:p w14:paraId="59F2BD9C" w14:textId="77777777" w:rsidR="002F34CB" w:rsidRPr="00A45044" w:rsidRDefault="002F34CB" w:rsidP="0066772A">
      <w:pPr>
        <w:numPr>
          <w:ilvl w:val="3"/>
          <w:numId w:val="32"/>
        </w:numPr>
        <w:tabs>
          <w:tab w:val="left" w:pos="630"/>
        </w:tabs>
        <w:spacing w:before="0" w:after="160" w:line="259" w:lineRule="auto"/>
        <w:contextualSpacing/>
        <w:rPr>
          <w:rFonts w:eastAsia="Calibri" w:cs="Times New Roman"/>
          <w:bCs/>
          <w:sz w:val="24"/>
          <w:szCs w:val="24"/>
          <w:lang w:val="en-US"/>
        </w:rPr>
      </w:pPr>
      <w:r w:rsidRPr="00A45044">
        <w:rPr>
          <w:rFonts w:eastAsia="Calibri" w:cs="Times New Roman"/>
          <w:bCs/>
          <w:sz w:val="24"/>
          <w:szCs w:val="24"/>
          <w:lang w:val="en-US"/>
        </w:rPr>
        <w:t>Certificates of compliance with international information and cybersecurity standards (e.g., ISO 27001).</w:t>
      </w:r>
    </w:p>
    <w:p w14:paraId="6F751089" w14:textId="77777777" w:rsidR="002F34CB" w:rsidRPr="00A45044" w:rsidRDefault="002F34CB" w:rsidP="0066772A">
      <w:pPr>
        <w:tabs>
          <w:tab w:val="left" w:pos="1080"/>
        </w:tabs>
        <w:spacing w:before="0" w:after="160" w:line="259" w:lineRule="auto"/>
        <w:ind w:left="360"/>
        <w:contextualSpacing/>
        <w:jc w:val="left"/>
        <w:rPr>
          <w:rFonts w:eastAsia="Calibri" w:cs="Times New Roman"/>
          <w:bCs/>
          <w:sz w:val="24"/>
          <w:szCs w:val="24"/>
          <w:lang w:val="en-US"/>
        </w:rPr>
      </w:pPr>
    </w:p>
    <w:p w14:paraId="4AF20234" w14:textId="5D20DD14" w:rsidR="0066772A" w:rsidRPr="00A45044" w:rsidRDefault="0066772A" w:rsidP="0066772A">
      <w:pPr>
        <w:pStyle w:val="Heading2"/>
        <w:spacing w:before="240" w:after="240" w:line="259" w:lineRule="auto"/>
        <w:ind w:left="360" w:hanging="360"/>
        <w:jc w:val="left"/>
        <w:rPr>
          <w:rFonts w:ascii="GHEA Grapalat" w:hAnsi="GHEA Grapalat"/>
          <w:b/>
          <w:bCs/>
          <w:color w:val="auto"/>
          <w:szCs w:val="24"/>
          <w:lang w:val="en-US"/>
        </w:rPr>
      </w:pPr>
      <w:bookmarkStart w:id="146" w:name="_Toc210209249"/>
      <w:bookmarkStart w:id="147" w:name="_Toc210212282"/>
      <w:bookmarkStart w:id="148" w:name="_Toc210395857"/>
      <w:r w:rsidRPr="00A45044">
        <w:rPr>
          <w:rFonts w:ascii="GHEA Grapalat" w:hAnsi="GHEA Grapalat"/>
          <w:b/>
          <w:bCs/>
          <w:color w:val="auto"/>
          <w:szCs w:val="24"/>
          <w:lang w:val="en-US"/>
        </w:rPr>
        <w:t>19.</w:t>
      </w:r>
      <w:r w:rsidR="00D36A8A" w:rsidRPr="00A45044">
        <w:rPr>
          <w:rFonts w:ascii="GHEA Grapalat" w:hAnsi="GHEA Grapalat"/>
          <w:b/>
          <w:bCs/>
          <w:color w:val="auto"/>
          <w:szCs w:val="24"/>
          <w:lang w:val="en-US"/>
        </w:rPr>
        <w:t>SPECIAL CONDITIONS</w:t>
      </w:r>
      <w:bookmarkEnd w:id="146"/>
      <w:bookmarkEnd w:id="147"/>
      <w:bookmarkEnd w:id="148"/>
    </w:p>
    <w:p w14:paraId="414B6014" w14:textId="77777777" w:rsidR="0066772A" w:rsidRPr="00A45044" w:rsidRDefault="0066772A" w:rsidP="0066772A">
      <w:pPr>
        <w:pStyle w:val="ListParagraph"/>
        <w:numPr>
          <w:ilvl w:val="0"/>
          <w:numId w:val="39"/>
        </w:numPr>
        <w:tabs>
          <w:tab w:val="left" w:pos="1080"/>
        </w:tabs>
        <w:spacing w:before="0" w:after="160" w:line="259" w:lineRule="auto"/>
        <w:contextualSpacing/>
        <w:jc w:val="left"/>
        <w:rPr>
          <w:b/>
          <w:bCs/>
          <w:sz w:val="24"/>
          <w:szCs w:val="24"/>
          <w:lang w:val="en-US"/>
        </w:rPr>
      </w:pPr>
      <w:r w:rsidRPr="00A45044">
        <w:rPr>
          <w:b/>
          <w:bCs/>
          <w:sz w:val="24"/>
          <w:szCs w:val="24"/>
          <w:lang w:val="en-US"/>
        </w:rPr>
        <w:t>Requirements Classification and Pricing Rules</w:t>
      </w:r>
    </w:p>
    <w:p w14:paraId="03B1BB48" w14:textId="77777777" w:rsidR="0066772A" w:rsidRPr="00A45044" w:rsidRDefault="0066772A" w:rsidP="0066772A">
      <w:pPr>
        <w:pStyle w:val="ListParagraph"/>
        <w:tabs>
          <w:tab w:val="left" w:pos="1080"/>
        </w:tabs>
        <w:ind w:left="360"/>
        <w:rPr>
          <w:sz w:val="24"/>
          <w:szCs w:val="24"/>
          <w:lang w:val="en-US"/>
        </w:rPr>
      </w:pPr>
      <w:r w:rsidRPr="00A45044">
        <w:rPr>
          <w:sz w:val="24"/>
          <w:szCs w:val="24"/>
          <w:lang w:val="en-US"/>
        </w:rPr>
        <w:t xml:space="preserve">Unless explicitly stated otherwise, </w:t>
      </w:r>
      <w:r w:rsidRPr="00A45044">
        <w:rPr>
          <w:b/>
          <w:bCs/>
          <w:sz w:val="24"/>
          <w:szCs w:val="24"/>
          <w:lang w:val="en-US"/>
        </w:rPr>
        <w:t>all requirements in this Terms of Reference (ToR) are Mandatory</w:t>
      </w:r>
      <w:r w:rsidRPr="00A45044">
        <w:rPr>
          <w:sz w:val="24"/>
          <w:szCs w:val="24"/>
          <w:lang w:val="en-US"/>
        </w:rPr>
        <w:t>.</w:t>
      </w:r>
    </w:p>
    <w:p w14:paraId="546A6EBB" w14:textId="77777777" w:rsidR="0066772A" w:rsidRPr="00A45044" w:rsidRDefault="0066772A" w:rsidP="0066772A">
      <w:pPr>
        <w:pStyle w:val="ListParagraph"/>
        <w:tabs>
          <w:tab w:val="left" w:pos="1080"/>
        </w:tabs>
        <w:ind w:left="360"/>
        <w:rPr>
          <w:sz w:val="24"/>
          <w:szCs w:val="24"/>
          <w:lang w:val="en-US"/>
        </w:rPr>
      </w:pPr>
      <w:r w:rsidRPr="00A45044">
        <w:rPr>
          <w:sz w:val="24"/>
          <w:szCs w:val="24"/>
          <w:lang w:val="en-US"/>
        </w:rPr>
        <w:t>Requirements are classified as follows:</w:t>
      </w:r>
    </w:p>
    <w:p w14:paraId="1226D0E8" w14:textId="77777777" w:rsidR="0066772A" w:rsidRPr="00A45044" w:rsidRDefault="0066772A" w:rsidP="0066772A">
      <w:pPr>
        <w:pStyle w:val="ListParagraph"/>
        <w:numPr>
          <w:ilvl w:val="0"/>
          <w:numId w:val="44"/>
        </w:numPr>
        <w:tabs>
          <w:tab w:val="left" w:pos="1080"/>
        </w:tabs>
        <w:spacing w:before="0" w:after="160" w:line="259" w:lineRule="auto"/>
        <w:contextualSpacing/>
        <w:jc w:val="left"/>
        <w:rPr>
          <w:b/>
          <w:bCs/>
          <w:sz w:val="24"/>
          <w:szCs w:val="24"/>
          <w:lang w:val="en-US"/>
        </w:rPr>
      </w:pPr>
      <w:r w:rsidRPr="00A45044">
        <w:rPr>
          <w:b/>
          <w:bCs/>
          <w:sz w:val="24"/>
          <w:szCs w:val="24"/>
          <w:lang w:val="en-US"/>
        </w:rPr>
        <w:t xml:space="preserve">Mandatory Requirements - </w:t>
      </w:r>
      <w:r w:rsidRPr="00A45044">
        <w:rPr>
          <w:sz w:val="24"/>
          <w:szCs w:val="24"/>
          <w:lang w:val="en-US"/>
        </w:rPr>
        <w:t>Mandatory Requirements represent the minimum functional, technical, security, and regulatory scope of the Project.</w:t>
      </w:r>
    </w:p>
    <w:p w14:paraId="76290701" w14:textId="77777777" w:rsidR="0066772A" w:rsidRPr="00A45044" w:rsidRDefault="0066772A" w:rsidP="0066772A">
      <w:pPr>
        <w:pStyle w:val="ListParagraph"/>
        <w:numPr>
          <w:ilvl w:val="0"/>
          <w:numId w:val="43"/>
        </w:numPr>
        <w:tabs>
          <w:tab w:val="left" w:pos="1080"/>
        </w:tabs>
        <w:spacing w:before="0" w:after="160" w:line="259" w:lineRule="auto"/>
        <w:contextualSpacing/>
        <w:jc w:val="left"/>
        <w:rPr>
          <w:sz w:val="24"/>
          <w:szCs w:val="24"/>
          <w:lang w:val="en-US"/>
        </w:rPr>
      </w:pPr>
      <w:r w:rsidRPr="00A45044">
        <w:rPr>
          <w:sz w:val="24"/>
          <w:szCs w:val="24"/>
          <w:lang w:val="en-US"/>
        </w:rPr>
        <w:t xml:space="preserve">The Bidder </w:t>
      </w:r>
      <w:r w:rsidRPr="00A45044">
        <w:rPr>
          <w:b/>
          <w:bCs/>
          <w:sz w:val="24"/>
          <w:szCs w:val="24"/>
          <w:lang w:val="en-US"/>
        </w:rPr>
        <w:t>shall fully comply with all Mandatory Requirements</w:t>
      </w:r>
      <w:r w:rsidRPr="00A45044">
        <w:rPr>
          <w:sz w:val="24"/>
          <w:szCs w:val="24"/>
          <w:lang w:val="en-US"/>
        </w:rPr>
        <w:t xml:space="preserve">, and </w:t>
      </w:r>
      <w:r w:rsidRPr="00A45044">
        <w:rPr>
          <w:b/>
          <w:bCs/>
          <w:sz w:val="24"/>
          <w:szCs w:val="24"/>
          <w:lang w:val="en-US"/>
        </w:rPr>
        <w:t>all costs necessary to meet these requirements shall be included in the Implementation Price</w:t>
      </w:r>
      <w:r w:rsidRPr="00A45044">
        <w:rPr>
          <w:sz w:val="24"/>
          <w:szCs w:val="24"/>
          <w:lang w:val="en-US"/>
        </w:rPr>
        <w:t>.</w:t>
      </w:r>
    </w:p>
    <w:p w14:paraId="1EFEB072" w14:textId="6C11175C" w:rsidR="0066772A" w:rsidRPr="00A45044" w:rsidRDefault="0066772A" w:rsidP="0066772A">
      <w:pPr>
        <w:pStyle w:val="ListParagraph"/>
        <w:numPr>
          <w:ilvl w:val="0"/>
          <w:numId w:val="43"/>
        </w:numPr>
        <w:tabs>
          <w:tab w:val="left" w:pos="1080"/>
        </w:tabs>
        <w:spacing w:before="0" w:after="160" w:line="259" w:lineRule="auto"/>
        <w:contextualSpacing/>
        <w:jc w:val="left"/>
        <w:rPr>
          <w:rFonts w:eastAsiaTheme="minorHAnsi" w:cstheme="minorBidi"/>
          <w:lang w:val="en-US"/>
        </w:rPr>
      </w:pPr>
      <w:r w:rsidRPr="00A45044">
        <w:rPr>
          <w:rFonts w:eastAsiaTheme="minorHAnsi" w:cstheme="minorBidi"/>
          <w:sz w:val="24"/>
          <w:szCs w:val="24"/>
          <w:lang w:val="en-US"/>
        </w:rPr>
        <w:lastRenderedPageBreak/>
        <w:t>Notwithstanding</w:t>
      </w:r>
      <w:r w:rsidRPr="00A45044">
        <w:rPr>
          <w:rFonts w:eastAsiaTheme="minorHAnsi" w:cstheme="minorBidi"/>
          <w:lang w:val="en-US"/>
        </w:rPr>
        <w:t xml:space="preserve"> the above, where a Bidder proposes a </w:t>
      </w:r>
      <w:r w:rsidRPr="00A45044">
        <w:rPr>
          <w:rStyle w:val="Strong"/>
          <w:rFonts w:eastAsiaTheme="minorHAnsi" w:cstheme="minorBidi"/>
          <w:lang w:val="en-US"/>
        </w:rPr>
        <w:t>mature Commercial Off-The-Shelf (COTS) solution</w:t>
      </w:r>
      <w:r w:rsidRPr="00A45044">
        <w:rPr>
          <w:rFonts w:eastAsiaTheme="minorHAnsi" w:cstheme="minorBidi"/>
          <w:lang w:val="en-US"/>
        </w:rPr>
        <w:t>, the Client may, accept limited deviations from Mandatory Requirements, subject to the following conditions:</w:t>
      </w:r>
    </w:p>
    <w:p w14:paraId="2BC3BB4A" w14:textId="77777777" w:rsidR="0066772A" w:rsidRPr="00A45044" w:rsidRDefault="0066772A" w:rsidP="0066772A">
      <w:pPr>
        <w:pStyle w:val="NormalWeb"/>
        <w:numPr>
          <w:ilvl w:val="0"/>
          <w:numId w:val="45"/>
        </w:numPr>
        <w:rPr>
          <w:rFonts w:ascii="GHEA Grapalat" w:hAnsi="GHEA Grapalat"/>
        </w:rPr>
      </w:pPr>
      <w:r w:rsidRPr="00A45044">
        <w:rPr>
          <w:rFonts w:ascii="GHEA Grapalat" w:hAnsi="GHEA Grapalat"/>
        </w:rPr>
        <w:t xml:space="preserve">the solution may lack compliance with </w:t>
      </w:r>
      <w:r w:rsidRPr="00A45044">
        <w:rPr>
          <w:rStyle w:val="Strong"/>
          <w:rFonts w:ascii="GHEA Grapalat" w:eastAsiaTheme="majorEastAsia" w:hAnsi="GHEA Grapalat"/>
        </w:rPr>
        <w:t>no more than ten percent (10%) of the Mandatory Requirements</w:t>
      </w:r>
      <w:r w:rsidRPr="00A45044">
        <w:rPr>
          <w:rFonts w:ascii="GHEA Grapalat" w:hAnsi="GHEA Grapalat"/>
        </w:rPr>
        <w:t>;</w:t>
      </w:r>
    </w:p>
    <w:p w14:paraId="0EF4D05D" w14:textId="77777777" w:rsidR="0066772A" w:rsidRPr="00A45044" w:rsidRDefault="0066772A" w:rsidP="0066772A">
      <w:pPr>
        <w:pStyle w:val="NormalWeb"/>
        <w:numPr>
          <w:ilvl w:val="0"/>
          <w:numId w:val="45"/>
        </w:numPr>
        <w:rPr>
          <w:rFonts w:ascii="GHEA Grapalat" w:hAnsi="GHEA Grapalat"/>
        </w:rPr>
      </w:pPr>
      <w:r w:rsidRPr="00A45044">
        <w:rPr>
          <w:rFonts w:ascii="GHEA Grapalat" w:hAnsi="GHEA Grapalat"/>
        </w:rPr>
        <w:t xml:space="preserve">the missing functionalities shall be </w:t>
      </w:r>
      <w:r w:rsidRPr="00A45044">
        <w:rPr>
          <w:rStyle w:val="Strong"/>
          <w:rFonts w:ascii="GHEA Grapalat" w:eastAsiaTheme="majorEastAsia" w:hAnsi="GHEA Grapalat"/>
        </w:rPr>
        <w:t>non-critical</w:t>
      </w:r>
      <w:r w:rsidRPr="00A45044">
        <w:rPr>
          <w:rFonts w:ascii="GHEA Grapalat" w:hAnsi="GHEA Grapalat"/>
        </w:rPr>
        <w:t xml:space="preserve"> and shall </w:t>
      </w:r>
      <w:r w:rsidRPr="00A45044">
        <w:rPr>
          <w:rStyle w:val="Strong"/>
          <w:rFonts w:ascii="GHEA Grapalat" w:eastAsiaTheme="majorEastAsia" w:hAnsi="GHEA Grapalat"/>
        </w:rPr>
        <w:t>not affect</w:t>
      </w:r>
      <w:r w:rsidRPr="00A45044">
        <w:rPr>
          <w:rFonts w:ascii="GHEA Grapalat" w:hAnsi="GHEA Grapalat"/>
        </w:rPr>
        <w:t>:</w:t>
      </w:r>
    </w:p>
    <w:p w14:paraId="60EA4864" w14:textId="77777777" w:rsidR="0066772A" w:rsidRPr="00A45044" w:rsidRDefault="0066772A" w:rsidP="0066772A">
      <w:pPr>
        <w:pStyle w:val="NormalWeb"/>
        <w:numPr>
          <w:ilvl w:val="1"/>
          <w:numId w:val="45"/>
        </w:numPr>
        <w:rPr>
          <w:rFonts w:ascii="GHEA Grapalat" w:hAnsi="GHEA Grapalat"/>
        </w:rPr>
      </w:pPr>
      <w:r w:rsidRPr="00A45044">
        <w:rPr>
          <w:rFonts w:ascii="GHEA Grapalat" w:hAnsi="GHEA Grapalat"/>
        </w:rPr>
        <w:t>regulatory or supervisory compliance,</w:t>
      </w:r>
    </w:p>
    <w:p w14:paraId="16E7FE8B" w14:textId="77777777" w:rsidR="0066772A" w:rsidRPr="00A45044" w:rsidRDefault="0066772A" w:rsidP="0066772A">
      <w:pPr>
        <w:pStyle w:val="NormalWeb"/>
        <w:numPr>
          <w:ilvl w:val="1"/>
          <w:numId w:val="45"/>
        </w:numPr>
        <w:rPr>
          <w:rFonts w:ascii="GHEA Grapalat" w:hAnsi="GHEA Grapalat"/>
        </w:rPr>
      </w:pPr>
      <w:r w:rsidRPr="00A45044">
        <w:rPr>
          <w:rFonts w:ascii="GHEA Grapalat" w:hAnsi="GHEA Grapalat"/>
        </w:rPr>
        <w:t>data integrity or security, or</w:t>
      </w:r>
    </w:p>
    <w:p w14:paraId="5D1CE8A5" w14:textId="77777777" w:rsidR="0066772A" w:rsidRPr="00A45044" w:rsidRDefault="0066772A" w:rsidP="0066772A">
      <w:pPr>
        <w:pStyle w:val="NormalWeb"/>
        <w:numPr>
          <w:ilvl w:val="1"/>
          <w:numId w:val="45"/>
        </w:numPr>
        <w:rPr>
          <w:rFonts w:ascii="GHEA Grapalat" w:hAnsi="GHEA Grapalat"/>
        </w:rPr>
      </w:pPr>
      <w:r w:rsidRPr="00A45044">
        <w:rPr>
          <w:rFonts w:ascii="GHEA Grapalat" w:hAnsi="GHEA Grapalat"/>
        </w:rPr>
        <w:t>core ML/FT and sanctions risk assessment and monitoring capabilities;</w:t>
      </w:r>
    </w:p>
    <w:p w14:paraId="3915ED17" w14:textId="77777777" w:rsidR="0066772A" w:rsidRPr="00A45044" w:rsidRDefault="0066772A" w:rsidP="0066772A">
      <w:pPr>
        <w:pStyle w:val="NormalWeb"/>
        <w:numPr>
          <w:ilvl w:val="0"/>
          <w:numId w:val="45"/>
        </w:numPr>
        <w:rPr>
          <w:rFonts w:ascii="GHEA Grapalat" w:hAnsi="GHEA Grapalat"/>
        </w:rPr>
      </w:pPr>
      <w:r w:rsidRPr="00A45044">
        <w:rPr>
          <w:rFonts w:ascii="GHEA Grapalat" w:hAnsi="GHEA Grapalat"/>
        </w:rPr>
        <w:t xml:space="preserve">the missing functionalities shall be deliverable through </w:t>
      </w:r>
      <w:r w:rsidRPr="00A45044">
        <w:rPr>
          <w:rStyle w:val="Strong"/>
          <w:rFonts w:ascii="GHEA Grapalat" w:eastAsiaTheme="majorEastAsia" w:hAnsi="GHEA Grapalat"/>
        </w:rPr>
        <w:t>additional development without architectural redesign</w:t>
      </w:r>
      <w:r w:rsidRPr="00A45044">
        <w:rPr>
          <w:rFonts w:ascii="GHEA Grapalat" w:hAnsi="GHEA Grapalat"/>
        </w:rPr>
        <w:t>; and</w:t>
      </w:r>
    </w:p>
    <w:p w14:paraId="19355B75" w14:textId="77777777" w:rsidR="0066772A" w:rsidRPr="00A45044" w:rsidRDefault="0066772A" w:rsidP="0066772A">
      <w:pPr>
        <w:pStyle w:val="NormalWeb"/>
        <w:numPr>
          <w:ilvl w:val="0"/>
          <w:numId w:val="45"/>
        </w:numPr>
        <w:rPr>
          <w:rFonts w:ascii="GHEA Grapalat" w:hAnsi="GHEA Grapalat"/>
        </w:rPr>
      </w:pPr>
      <w:r w:rsidRPr="00A45044">
        <w:rPr>
          <w:rFonts w:ascii="GHEA Grapalat" w:hAnsi="GHEA Grapalat"/>
        </w:rPr>
        <w:t>such development shall:</w:t>
      </w:r>
    </w:p>
    <w:p w14:paraId="2F0251A6" w14:textId="77777777" w:rsidR="0066772A" w:rsidRPr="00A45044" w:rsidRDefault="0066772A" w:rsidP="0066772A">
      <w:pPr>
        <w:pStyle w:val="NormalWeb"/>
        <w:numPr>
          <w:ilvl w:val="1"/>
          <w:numId w:val="45"/>
        </w:numPr>
        <w:rPr>
          <w:rFonts w:ascii="GHEA Grapalat" w:hAnsi="GHEA Grapalat"/>
        </w:rPr>
      </w:pPr>
      <w:r w:rsidRPr="00A45044">
        <w:rPr>
          <w:rFonts w:ascii="GHEA Grapalat" w:hAnsi="GHEA Grapalat"/>
        </w:rPr>
        <w:t>be considered part of the implementation,</w:t>
      </w:r>
    </w:p>
    <w:p w14:paraId="07032559" w14:textId="77777777" w:rsidR="0066772A" w:rsidRPr="00A45044" w:rsidRDefault="0066772A" w:rsidP="0066772A">
      <w:pPr>
        <w:pStyle w:val="NormalWeb"/>
        <w:numPr>
          <w:ilvl w:val="1"/>
          <w:numId w:val="45"/>
        </w:numPr>
        <w:rPr>
          <w:rFonts w:ascii="GHEA Grapalat" w:hAnsi="GHEA Grapalat"/>
        </w:rPr>
      </w:pPr>
      <w:r w:rsidRPr="00A45044">
        <w:rPr>
          <w:rFonts w:ascii="GHEA Grapalat" w:hAnsi="GHEA Grapalat"/>
        </w:rPr>
        <w:t>be fully included in the Implementation Price, and</w:t>
      </w:r>
    </w:p>
    <w:p w14:paraId="1EBC8B38" w14:textId="77777777" w:rsidR="0066772A" w:rsidRPr="00A45044" w:rsidRDefault="0066772A" w:rsidP="0066772A">
      <w:pPr>
        <w:pStyle w:val="NormalWeb"/>
        <w:numPr>
          <w:ilvl w:val="1"/>
          <w:numId w:val="45"/>
        </w:numPr>
        <w:rPr>
          <w:rFonts w:ascii="GHEA Grapalat" w:hAnsi="GHEA Grapalat"/>
        </w:rPr>
      </w:pPr>
      <w:r w:rsidRPr="00A45044">
        <w:rPr>
          <w:rFonts w:ascii="GHEA Grapalat" w:hAnsi="GHEA Grapalat"/>
        </w:rPr>
        <w:t>be delivered within the proposed implementation timeline.</w:t>
      </w:r>
    </w:p>
    <w:p w14:paraId="4235AC8D" w14:textId="77777777" w:rsidR="0066772A" w:rsidRPr="00A45044" w:rsidRDefault="0066772A" w:rsidP="0066772A">
      <w:pPr>
        <w:pStyle w:val="NormalWeb"/>
        <w:rPr>
          <w:rFonts w:ascii="GHEA Grapalat" w:hAnsi="GHEA Grapalat"/>
        </w:rPr>
      </w:pPr>
      <w:r w:rsidRPr="00A45044">
        <w:rPr>
          <w:rFonts w:ascii="GHEA Grapalat" w:hAnsi="GHEA Grapalat"/>
        </w:rPr>
        <w:t xml:space="preserve">The Bidder shall </w:t>
      </w:r>
      <w:r w:rsidRPr="00A45044">
        <w:rPr>
          <w:rStyle w:val="Strong"/>
          <w:rFonts w:ascii="GHEA Grapalat" w:eastAsiaTheme="majorEastAsia" w:hAnsi="GHEA Grapalat"/>
        </w:rPr>
        <w:t>clearly identify</w:t>
      </w:r>
      <w:r w:rsidRPr="00A45044">
        <w:rPr>
          <w:rFonts w:ascii="GHEA Grapalat" w:hAnsi="GHEA Grapalat"/>
        </w:rPr>
        <w:t xml:space="preserve"> all such deviations in its Technical Proposal.</w:t>
      </w:r>
    </w:p>
    <w:p w14:paraId="20296275" w14:textId="77777777" w:rsidR="0066772A" w:rsidRPr="00A45044" w:rsidRDefault="0066772A" w:rsidP="0066772A">
      <w:pPr>
        <w:pStyle w:val="ListParagraph"/>
        <w:numPr>
          <w:ilvl w:val="0"/>
          <w:numId w:val="44"/>
        </w:numPr>
        <w:tabs>
          <w:tab w:val="left" w:pos="1080"/>
        </w:tabs>
        <w:spacing w:before="0" w:after="160" w:line="259" w:lineRule="auto"/>
        <w:contextualSpacing/>
        <w:jc w:val="left"/>
        <w:rPr>
          <w:b/>
          <w:bCs/>
          <w:sz w:val="24"/>
          <w:szCs w:val="24"/>
          <w:lang w:val="en-US"/>
        </w:rPr>
      </w:pPr>
      <w:r w:rsidRPr="00A45044">
        <w:rPr>
          <w:b/>
          <w:bCs/>
          <w:sz w:val="24"/>
          <w:szCs w:val="24"/>
          <w:lang w:val="en-US"/>
        </w:rPr>
        <w:t xml:space="preserve">Desirable Requirements </w:t>
      </w:r>
    </w:p>
    <w:p w14:paraId="6EB2F60C" w14:textId="77777777" w:rsidR="0066772A" w:rsidRPr="00A45044" w:rsidRDefault="0066772A" w:rsidP="0066772A">
      <w:pPr>
        <w:pStyle w:val="ListParagraph"/>
        <w:numPr>
          <w:ilvl w:val="0"/>
          <w:numId w:val="43"/>
        </w:numPr>
        <w:tabs>
          <w:tab w:val="left" w:pos="1080"/>
        </w:tabs>
        <w:spacing w:before="0" w:after="160" w:line="259" w:lineRule="auto"/>
        <w:contextualSpacing/>
        <w:jc w:val="left"/>
        <w:rPr>
          <w:sz w:val="24"/>
          <w:szCs w:val="24"/>
          <w:lang w:val="en-US"/>
        </w:rPr>
      </w:pPr>
      <w:r w:rsidRPr="00A45044">
        <w:rPr>
          <w:sz w:val="24"/>
          <w:szCs w:val="24"/>
          <w:lang w:val="en-US"/>
        </w:rPr>
        <w:t xml:space="preserve">Requirements explicitly marked as </w:t>
      </w:r>
      <w:r w:rsidRPr="00A45044">
        <w:rPr>
          <w:b/>
          <w:bCs/>
          <w:sz w:val="24"/>
          <w:szCs w:val="24"/>
          <w:lang w:val="en-US"/>
        </w:rPr>
        <w:t>“Desirable”</w:t>
      </w:r>
      <w:r w:rsidRPr="00A45044">
        <w:rPr>
          <w:sz w:val="24"/>
          <w:szCs w:val="24"/>
          <w:lang w:val="en-US"/>
        </w:rPr>
        <w:t xml:space="preserve"> are not mandatory and shall not affect eligibility or compliance.</w:t>
      </w:r>
    </w:p>
    <w:p w14:paraId="62961881" w14:textId="77777777" w:rsidR="0066772A" w:rsidRPr="00A45044" w:rsidRDefault="0066772A" w:rsidP="0066772A">
      <w:pPr>
        <w:pStyle w:val="ListParagraph"/>
        <w:numPr>
          <w:ilvl w:val="0"/>
          <w:numId w:val="43"/>
        </w:numPr>
        <w:tabs>
          <w:tab w:val="left" w:pos="1080"/>
        </w:tabs>
        <w:spacing w:before="0" w:after="160" w:line="259" w:lineRule="auto"/>
        <w:contextualSpacing/>
        <w:jc w:val="left"/>
        <w:rPr>
          <w:sz w:val="24"/>
          <w:szCs w:val="24"/>
          <w:lang w:val="en-US"/>
        </w:rPr>
      </w:pPr>
      <w:r w:rsidRPr="00A45044">
        <w:rPr>
          <w:sz w:val="24"/>
          <w:szCs w:val="24"/>
          <w:lang w:val="en-US"/>
        </w:rPr>
        <w:t>If a Desirable Requirement:</w:t>
      </w:r>
    </w:p>
    <w:p w14:paraId="3336E74E" w14:textId="77777777" w:rsidR="0066772A" w:rsidRPr="00A45044" w:rsidRDefault="0066772A" w:rsidP="0066772A">
      <w:pPr>
        <w:pStyle w:val="ListParagraph"/>
        <w:numPr>
          <w:ilvl w:val="1"/>
          <w:numId w:val="43"/>
        </w:numPr>
        <w:tabs>
          <w:tab w:val="left" w:pos="1080"/>
        </w:tabs>
        <w:spacing w:before="0" w:after="160" w:line="259" w:lineRule="auto"/>
        <w:contextualSpacing/>
        <w:jc w:val="left"/>
        <w:rPr>
          <w:sz w:val="24"/>
          <w:szCs w:val="24"/>
          <w:lang w:val="en-US"/>
        </w:rPr>
      </w:pPr>
      <w:r w:rsidRPr="00A45044">
        <w:rPr>
          <w:sz w:val="24"/>
          <w:szCs w:val="24"/>
          <w:lang w:val="en-US"/>
        </w:rPr>
        <w:t>is already available in the proposed solution, it may be included at no additional cost; or</w:t>
      </w:r>
    </w:p>
    <w:p w14:paraId="5C545807" w14:textId="77777777" w:rsidR="0066772A" w:rsidRPr="00A45044" w:rsidRDefault="0066772A" w:rsidP="0066772A">
      <w:pPr>
        <w:pStyle w:val="ListParagraph"/>
        <w:numPr>
          <w:ilvl w:val="1"/>
          <w:numId w:val="43"/>
        </w:numPr>
        <w:tabs>
          <w:tab w:val="left" w:pos="1080"/>
        </w:tabs>
        <w:spacing w:before="0" w:after="160" w:line="259" w:lineRule="auto"/>
        <w:contextualSpacing/>
        <w:jc w:val="left"/>
        <w:rPr>
          <w:sz w:val="24"/>
          <w:szCs w:val="24"/>
          <w:lang w:val="en-US"/>
        </w:rPr>
      </w:pPr>
      <w:r w:rsidRPr="00A45044">
        <w:rPr>
          <w:sz w:val="24"/>
          <w:szCs w:val="24"/>
          <w:lang w:val="en-US"/>
        </w:rPr>
        <w:t>requires additional licenses, modules, development, or third-party components, the Bidder shall:</w:t>
      </w:r>
    </w:p>
    <w:p w14:paraId="2AC1E354" w14:textId="77777777" w:rsidR="0066772A" w:rsidRPr="00A45044" w:rsidRDefault="0066772A" w:rsidP="0066772A">
      <w:pPr>
        <w:pStyle w:val="ListParagraph"/>
        <w:numPr>
          <w:ilvl w:val="2"/>
          <w:numId w:val="43"/>
        </w:numPr>
        <w:tabs>
          <w:tab w:val="left" w:pos="1080"/>
        </w:tabs>
        <w:spacing w:before="0" w:after="160" w:line="259" w:lineRule="auto"/>
        <w:contextualSpacing/>
        <w:jc w:val="left"/>
        <w:rPr>
          <w:sz w:val="24"/>
          <w:szCs w:val="24"/>
          <w:lang w:val="en-US"/>
        </w:rPr>
      </w:pPr>
      <w:r w:rsidRPr="00A45044">
        <w:rPr>
          <w:sz w:val="24"/>
          <w:szCs w:val="24"/>
          <w:lang w:val="en-US"/>
        </w:rPr>
        <w:t>clearly describe the scope of such enhancements, and</w:t>
      </w:r>
    </w:p>
    <w:p w14:paraId="6B3ADEBC" w14:textId="77777777" w:rsidR="0066772A" w:rsidRPr="00A45044" w:rsidRDefault="0066772A" w:rsidP="0066772A">
      <w:pPr>
        <w:pStyle w:val="ListParagraph"/>
        <w:numPr>
          <w:ilvl w:val="2"/>
          <w:numId w:val="43"/>
        </w:numPr>
        <w:tabs>
          <w:tab w:val="left" w:pos="1080"/>
        </w:tabs>
        <w:spacing w:before="0" w:after="160" w:line="259" w:lineRule="auto"/>
        <w:contextualSpacing/>
        <w:jc w:val="left"/>
        <w:rPr>
          <w:sz w:val="24"/>
          <w:szCs w:val="24"/>
          <w:lang w:val="en-US"/>
        </w:rPr>
      </w:pPr>
      <w:r w:rsidRPr="00A45044">
        <w:rPr>
          <w:sz w:val="24"/>
          <w:szCs w:val="24"/>
          <w:lang w:val="en-US"/>
        </w:rPr>
        <w:lastRenderedPageBreak/>
        <w:t>present the corresponding costs exclusively in the Optional Price List of the Proposal.</w:t>
      </w:r>
    </w:p>
    <w:p w14:paraId="4C7FCE9A" w14:textId="77777777" w:rsidR="0066772A" w:rsidRPr="00A45044" w:rsidRDefault="0066772A" w:rsidP="0066772A">
      <w:pPr>
        <w:pStyle w:val="ListParagraph"/>
        <w:numPr>
          <w:ilvl w:val="0"/>
          <w:numId w:val="43"/>
        </w:numPr>
        <w:tabs>
          <w:tab w:val="left" w:pos="1080"/>
        </w:tabs>
        <w:spacing w:before="0" w:after="160" w:line="259" w:lineRule="auto"/>
        <w:contextualSpacing/>
        <w:jc w:val="left"/>
        <w:rPr>
          <w:sz w:val="24"/>
          <w:szCs w:val="24"/>
          <w:lang w:val="en-US"/>
        </w:rPr>
      </w:pPr>
      <w:r w:rsidRPr="00A45044">
        <w:rPr>
          <w:sz w:val="24"/>
          <w:szCs w:val="24"/>
          <w:lang w:val="en-US"/>
        </w:rPr>
        <w:t xml:space="preserve">Costs related to Desirable Requirements </w:t>
      </w:r>
      <w:r w:rsidRPr="00A45044">
        <w:rPr>
          <w:b/>
          <w:bCs/>
          <w:sz w:val="24"/>
          <w:szCs w:val="24"/>
          <w:lang w:val="en-US"/>
        </w:rPr>
        <w:t>shall not be included in the Implementation Price</w:t>
      </w:r>
      <w:r w:rsidRPr="00A45044">
        <w:rPr>
          <w:sz w:val="24"/>
          <w:szCs w:val="24"/>
          <w:lang w:val="en-US"/>
        </w:rPr>
        <w:t xml:space="preserve"> and shall be evaluated separately.</w:t>
      </w:r>
    </w:p>
    <w:p w14:paraId="5E25D0F8" w14:textId="77777777" w:rsidR="0066772A" w:rsidRPr="00A45044" w:rsidRDefault="0066772A" w:rsidP="0066772A">
      <w:pPr>
        <w:pStyle w:val="ListParagraph"/>
        <w:numPr>
          <w:ilvl w:val="0"/>
          <w:numId w:val="43"/>
        </w:numPr>
        <w:tabs>
          <w:tab w:val="left" w:pos="1080"/>
        </w:tabs>
        <w:spacing w:before="0" w:after="160" w:line="259" w:lineRule="auto"/>
        <w:contextualSpacing/>
        <w:jc w:val="left"/>
        <w:rPr>
          <w:sz w:val="24"/>
          <w:szCs w:val="24"/>
          <w:lang w:val="en-US"/>
        </w:rPr>
      </w:pPr>
      <w:r w:rsidRPr="00A45044">
        <w:rPr>
          <w:sz w:val="24"/>
          <w:szCs w:val="24"/>
          <w:lang w:val="en-US"/>
        </w:rPr>
        <w:t>The Client reserves the right to:</w:t>
      </w:r>
    </w:p>
    <w:p w14:paraId="6BCEB0ED" w14:textId="77777777" w:rsidR="0066772A" w:rsidRPr="00715417" w:rsidRDefault="0066772A" w:rsidP="0066772A">
      <w:pPr>
        <w:pStyle w:val="ListParagraph"/>
        <w:numPr>
          <w:ilvl w:val="1"/>
          <w:numId w:val="43"/>
        </w:numPr>
        <w:tabs>
          <w:tab w:val="left" w:pos="1080"/>
        </w:tabs>
        <w:spacing w:before="0" w:after="160" w:line="259" w:lineRule="auto"/>
        <w:contextualSpacing/>
        <w:jc w:val="left"/>
        <w:rPr>
          <w:sz w:val="24"/>
          <w:szCs w:val="24"/>
          <w:lang w:val="en-US"/>
        </w:rPr>
      </w:pPr>
      <w:r w:rsidRPr="00715417">
        <w:rPr>
          <w:sz w:val="24"/>
          <w:szCs w:val="24"/>
          <w:lang w:val="en-US"/>
        </w:rPr>
        <w:t>accept or reject any Optional items, in whole or in part, and</w:t>
      </w:r>
    </w:p>
    <w:p w14:paraId="73667772" w14:textId="77777777" w:rsidR="0066772A" w:rsidRPr="00715417" w:rsidRDefault="0066772A" w:rsidP="0066772A">
      <w:pPr>
        <w:pStyle w:val="ListParagraph"/>
        <w:numPr>
          <w:ilvl w:val="1"/>
          <w:numId w:val="43"/>
        </w:numPr>
        <w:tabs>
          <w:tab w:val="left" w:pos="1080"/>
        </w:tabs>
        <w:spacing w:before="0" w:after="160" w:line="259" w:lineRule="auto"/>
        <w:contextualSpacing/>
        <w:jc w:val="left"/>
        <w:rPr>
          <w:sz w:val="24"/>
          <w:szCs w:val="24"/>
          <w:lang w:val="en-US"/>
        </w:rPr>
      </w:pPr>
      <w:r w:rsidRPr="00715417">
        <w:rPr>
          <w:sz w:val="24"/>
          <w:szCs w:val="24"/>
          <w:lang w:val="en-US"/>
        </w:rPr>
        <w:t>contract Optional Requirements separately or not at all, without affecting the award of the main contract.</w:t>
      </w:r>
    </w:p>
    <w:p w14:paraId="3D013A4A" w14:textId="77777777" w:rsidR="0066772A" w:rsidRPr="00715417" w:rsidRDefault="0066772A" w:rsidP="0066772A">
      <w:pPr>
        <w:pStyle w:val="ListParagraph"/>
        <w:numPr>
          <w:ilvl w:val="0"/>
          <w:numId w:val="39"/>
        </w:numPr>
        <w:tabs>
          <w:tab w:val="left" w:pos="1080"/>
        </w:tabs>
        <w:spacing w:before="0" w:after="160" w:line="259" w:lineRule="auto"/>
        <w:contextualSpacing/>
        <w:jc w:val="left"/>
        <w:rPr>
          <w:sz w:val="24"/>
          <w:szCs w:val="24"/>
          <w:lang w:val="en-US"/>
        </w:rPr>
      </w:pPr>
      <w:r w:rsidRPr="00715417">
        <w:rPr>
          <w:sz w:val="24"/>
          <w:szCs w:val="24"/>
          <w:lang w:val="en-US"/>
        </w:rPr>
        <w:t xml:space="preserve">All components of the software must be provided under a subscription model for a period of at least 5 years from the date of installation. </w:t>
      </w:r>
    </w:p>
    <w:p w14:paraId="7325F5AE" w14:textId="77777777" w:rsidR="0066772A" w:rsidRPr="00A45044" w:rsidRDefault="0066772A" w:rsidP="0066772A">
      <w:pPr>
        <w:pStyle w:val="ListParagraph"/>
        <w:numPr>
          <w:ilvl w:val="0"/>
          <w:numId w:val="39"/>
        </w:numPr>
        <w:tabs>
          <w:tab w:val="left" w:pos="1080"/>
        </w:tabs>
        <w:spacing w:before="0" w:after="160" w:line="259" w:lineRule="auto"/>
        <w:contextualSpacing/>
        <w:jc w:val="left"/>
        <w:rPr>
          <w:sz w:val="24"/>
          <w:szCs w:val="24"/>
          <w:lang w:val="en-US"/>
        </w:rPr>
      </w:pPr>
      <w:r w:rsidRPr="00A45044">
        <w:rPr>
          <w:sz w:val="24"/>
          <w:szCs w:val="24"/>
          <w:lang w:val="en-US"/>
        </w:rPr>
        <w:t>There must be no publicly available information on the manufacturer’s website indicating an end-of-support or end-of-life date for the offered software products.</w:t>
      </w:r>
    </w:p>
    <w:p w14:paraId="124F1B62" w14:textId="77777777" w:rsidR="0066772A" w:rsidRPr="00A45044" w:rsidRDefault="0066772A" w:rsidP="0066772A">
      <w:pPr>
        <w:pStyle w:val="ListParagraph"/>
        <w:numPr>
          <w:ilvl w:val="0"/>
          <w:numId w:val="39"/>
        </w:numPr>
        <w:tabs>
          <w:tab w:val="left" w:pos="1080"/>
        </w:tabs>
        <w:spacing w:before="0" w:after="160" w:line="259" w:lineRule="auto"/>
        <w:contextualSpacing/>
        <w:jc w:val="left"/>
        <w:rPr>
          <w:sz w:val="24"/>
          <w:szCs w:val="24"/>
          <w:lang w:val="en-US"/>
        </w:rPr>
      </w:pPr>
      <w:r w:rsidRPr="00A45044">
        <w:rPr>
          <w:sz w:val="24"/>
          <w:szCs w:val="24"/>
          <w:lang w:val="en-US"/>
        </w:rPr>
        <w:t>Technical support must be available in 24x7 mode, with the ability to register support tickets (including, if necessary, through the manufacturer’s system), record incidents (service cases), and receive a response within a maximum of 4 hours.</w:t>
      </w:r>
    </w:p>
    <w:p w14:paraId="7FDA4C26" w14:textId="77777777" w:rsidR="0066772A" w:rsidRPr="00A45044" w:rsidRDefault="0066772A" w:rsidP="0066772A">
      <w:pPr>
        <w:pStyle w:val="ListParagraph"/>
        <w:numPr>
          <w:ilvl w:val="0"/>
          <w:numId w:val="39"/>
        </w:numPr>
        <w:tabs>
          <w:tab w:val="left" w:pos="1080"/>
        </w:tabs>
        <w:spacing w:before="0" w:after="160" w:line="259" w:lineRule="auto"/>
        <w:contextualSpacing/>
        <w:jc w:val="left"/>
        <w:rPr>
          <w:sz w:val="24"/>
          <w:szCs w:val="24"/>
          <w:lang w:val="en-US"/>
        </w:rPr>
      </w:pPr>
      <w:r w:rsidRPr="00A45044">
        <w:rPr>
          <w:sz w:val="24"/>
          <w:szCs w:val="24"/>
          <w:lang w:val="en-US"/>
        </w:rPr>
        <w:t>The System implementation date shall be considered the date on which the final acceptance certificate is signed. The warranty period shall commence from the same date.</w:t>
      </w:r>
    </w:p>
    <w:p w14:paraId="74A84DEE" w14:textId="77777777" w:rsidR="0066772A" w:rsidRPr="00A45044" w:rsidRDefault="0066772A" w:rsidP="0066772A">
      <w:pPr>
        <w:pStyle w:val="ListParagraph"/>
        <w:numPr>
          <w:ilvl w:val="0"/>
          <w:numId w:val="39"/>
        </w:numPr>
        <w:tabs>
          <w:tab w:val="left" w:pos="1080"/>
        </w:tabs>
        <w:spacing w:before="0" w:after="160" w:line="259" w:lineRule="auto"/>
        <w:contextualSpacing/>
        <w:jc w:val="left"/>
        <w:rPr>
          <w:sz w:val="24"/>
          <w:szCs w:val="24"/>
          <w:lang w:val="en-US"/>
        </w:rPr>
      </w:pPr>
      <w:r w:rsidRPr="00A45044">
        <w:rPr>
          <w:sz w:val="24"/>
          <w:szCs w:val="24"/>
          <w:lang w:val="en-US"/>
        </w:rPr>
        <w:t>The end of the warranty period shall signify the start of technical support and maintenance services.</w:t>
      </w:r>
    </w:p>
    <w:p w14:paraId="34E47D9B" w14:textId="32859B83" w:rsidR="0066772A" w:rsidRPr="00A45044" w:rsidRDefault="00A77772" w:rsidP="0066772A">
      <w:pPr>
        <w:pStyle w:val="ListParagraph"/>
        <w:numPr>
          <w:ilvl w:val="0"/>
          <w:numId w:val="39"/>
        </w:numPr>
        <w:tabs>
          <w:tab w:val="left" w:pos="1080"/>
        </w:tabs>
        <w:spacing w:before="0" w:after="160" w:line="259" w:lineRule="auto"/>
        <w:contextualSpacing/>
        <w:jc w:val="left"/>
        <w:rPr>
          <w:sz w:val="24"/>
          <w:szCs w:val="24"/>
          <w:lang w:val="en-US"/>
        </w:rPr>
      </w:pPr>
      <w:r>
        <w:rPr>
          <w:sz w:val="24"/>
          <w:szCs w:val="24"/>
          <w:lang w:val="en-US"/>
        </w:rPr>
        <w:t>T</w:t>
      </w:r>
      <w:r w:rsidR="0066772A" w:rsidRPr="00A45044">
        <w:rPr>
          <w:sz w:val="24"/>
          <w:szCs w:val="24"/>
          <w:lang w:val="en-US"/>
        </w:rPr>
        <w:t xml:space="preserve">he Client may </w:t>
      </w:r>
      <w:r w:rsidR="00331BE5" w:rsidRPr="00A45044">
        <w:rPr>
          <w:sz w:val="24"/>
          <w:szCs w:val="24"/>
          <w:lang w:val="en-US"/>
        </w:rPr>
        <w:t xml:space="preserve">consider </w:t>
      </w:r>
      <w:r w:rsidR="00331BE5" w:rsidRPr="00567259">
        <w:t>desirable</w:t>
      </w:r>
      <w:r w:rsidR="00567259" w:rsidRPr="00567259">
        <w:rPr>
          <w:sz w:val="24"/>
          <w:szCs w:val="24"/>
          <w:lang w:val="en-US"/>
        </w:rPr>
        <w:t xml:space="preserve"> </w:t>
      </w:r>
      <w:r w:rsidR="00567259">
        <w:rPr>
          <w:sz w:val="24"/>
          <w:szCs w:val="24"/>
          <w:lang w:val="en-US"/>
        </w:rPr>
        <w:t>r</w:t>
      </w:r>
      <w:r w:rsidR="00567259" w:rsidRPr="00567259">
        <w:rPr>
          <w:sz w:val="24"/>
          <w:szCs w:val="24"/>
          <w:lang w:val="en-US"/>
        </w:rPr>
        <w:t>equirement</w:t>
      </w:r>
      <w:r w:rsidR="0066772A" w:rsidRPr="00A45044">
        <w:rPr>
          <w:sz w:val="24"/>
          <w:szCs w:val="24"/>
          <w:lang w:val="en-US"/>
        </w:rPr>
        <w:t xml:space="preserve"> (if required by this Technical Terms of Reference). The Client reserves the right to procure </w:t>
      </w:r>
      <w:r w:rsidR="00567259">
        <w:rPr>
          <w:sz w:val="24"/>
          <w:szCs w:val="24"/>
          <w:lang w:val="en-US"/>
        </w:rPr>
        <w:t>d</w:t>
      </w:r>
      <w:r w:rsidR="00567259" w:rsidRPr="00567259">
        <w:rPr>
          <w:sz w:val="24"/>
          <w:szCs w:val="24"/>
          <w:lang w:val="en-US"/>
        </w:rPr>
        <w:t xml:space="preserve">esirable </w:t>
      </w:r>
      <w:r w:rsidR="00567259">
        <w:rPr>
          <w:sz w:val="24"/>
          <w:szCs w:val="24"/>
          <w:lang w:val="en-US"/>
        </w:rPr>
        <w:t>r</w:t>
      </w:r>
      <w:r w:rsidR="00567259" w:rsidRPr="00567259">
        <w:rPr>
          <w:sz w:val="24"/>
          <w:szCs w:val="24"/>
          <w:lang w:val="en-US"/>
        </w:rPr>
        <w:t xml:space="preserve">equirement </w:t>
      </w:r>
      <w:r w:rsidR="0066772A" w:rsidRPr="00A45044">
        <w:rPr>
          <w:sz w:val="24"/>
          <w:szCs w:val="24"/>
          <w:lang w:val="en-US"/>
        </w:rPr>
        <w:t>during the contract period at the same quoted price, as needed.</w:t>
      </w:r>
    </w:p>
    <w:p w14:paraId="295568BC" w14:textId="6FCF10D4" w:rsidR="00D36A8A" w:rsidRPr="00A45044" w:rsidRDefault="0066772A" w:rsidP="00D36A8A">
      <w:pPr>
        <w:pStyle w:val="Heading2"/>
        <w:spacing w:before="240" w:after="240" w:line="259" w:lineRule="auto"/>
        <w:ind w:left="360" w:hanging="360"/>
        <w:jc w:val="left"/>
        <w:rPr>
          <w:rFonts w:ascii="GHEA Grapalat" w:hAnsi="GHEA Grapalat"/>
          <w:b/>
          <w:bCs/>
          <w:color w:val="auto"/>
          <w:szCs w:val="24"/>
          <w:lang w:val="en-US"/>
        </w:rPr>
      </w:pPr>
      <w:bookmarkStart w:id="149" w:name="_Toc210209250"/>
      <w:bookmarkStart w:id="150" w:name="_Toc210212283"/>
      <w:bookmarkStart w:id="151" w:name="_Toc210395858"/>
      <w:r w:rsidRPr="00A45044">
        <w:rPr>
          <w:rFonts w:ascii="GHEA Grapalat" w:hAnsi="GHEA Grapalat"/>
          <w:b/>
          <w:bCs/>
          <w:color w:val="auto"/>
          <w:szCs w:val="24"/>
          <w:lang w:val="en-US"/>
        </w:rPr>
        <w:lastRenderedPageBreak/>
        <w:t>20.</w:t>
      </w:r>
      <w:r w:rsidR="00D72F04">
        <w:rPr>
          <w:rFonts w:ascii="GHEA Grapalat" w:hAnsi="GHEA Grapalat"/>
          <w:b/>
          <w:bCs/>
          <w:color w:val="auto"/>
          <w:szCs w:val="24"/>
          <w:lang w:val="en-US"/>
        </w:rPr>
        <w:t xml:space="preserve"> GENERAL </w:t>
      </w:r>
      <w:r w:rsidR="00D36A8A" w:rsidRPr="00A45044">
        <w:rPr>
          <w:rFonts w:ascii="GHEA Grapalat" w:hAnsi="GHEA Grapalat"/>
          <w:b/>
          <w:bCs/>
          <w:color w:val="auto"/>
          <w:szCs w:val="24"/>
          <w:lang w:val="en-US"/>
        </w:rPr>
        <w:t>TERMS</w:t>
      </w:r>
      <w:bookmarkEnd w:id="149"/>
      <w:bookmarkEnd w:id="150"/>
      <w:bookmarkEnd w:id="151"/>
      <w:r w:rsidR="00D72F04">
        <w:rPr>
          <w:rFonts w:ascii="GHEA Grapalat" w:hAnsi="GHEA Grapalat"/>
          <w:b/>
          <w:bCs/>
          <w:color w:val="auto"/>
          <w:szCs w:val="24"/>
          <w:lang w:val="en-US"/>
        </w:rPr>
        <w:t xml:space="preserve"> OF THE CONTRACT</w:t>
      </w:r>
    </w:p>
    <w:p w14:paraId="4C9FCC56" w14:textId="7C5A6D78" w:rsidR="00D36A8A" w:rsidRPr="00A45044" w:rsidRDefault="00D36A8A" w:rsidP="0066772A">
      <w:pPr>
        <w:pStyle w:val="ListParagraph"/>
        <w:numPr>
          <w:ilvl w:val="0"/>
          <w:numId w:val="40"/>
        </w:numPr>
        <w:tabs>
          <w:tab w:val="left" w:pos="1080"/>
        </w:tabs>
        <w:spacing w:before="0" w:after="160" w:line="259" w:lineRule="auto"/>
        <w:contextualSpacing/>
        <w:rPr>
          <w:sz w:val="24"/>
          <w:szCs w:val="24"/>
          <w:lang w:val="en-US"/>
        </w:rPr>
      </w:pPr>
      <w:r w:rsidRPr="00A45044">
        <w:rPr>
          <w:sz w:val="24"/>
          <w:szCs w:val="24"/>
          <w:lang w:val="en-US"/>
        </w:rPr>
        <w:t xml:space="preserve">The Contract shall enter into force upon signature by both Parties and shall remain valid until full performance of the obligations assumed by the Parties under the Contract. </w:t>
      </w:r>
      <w:r w:rsidR="00B757CC" w:rsidRPr="00A45044">
        <w:rPr>
          <w:sz w:val="24"/>
          <w:szCs w:val="24"/>
          <w:lang w:val="en-US"/>
        </w:rPr>
        <w:tab/>
      </w:r>
    </w:p>
    <w:p w14:paraId="296EE97E" w14:textId="77777777" w:rsidR="00D36A8A" w:rsidRPr="00A45044" w:rsidRDefault="00D36A8A" w:rsidP="0066772A">
      <w:pPr>
        <w:pStyle w:val="ListParagraph"/>
        <w:numPr>
          <w:ilvl w:val="0"/>
          <w:numId w:val="40"/>
        </w:numPr>
        <w:tabs>
          <w:tab w:val="left" w:pos="1080"/>
        </w:tabs>
        <w:spacing w:before="0" w:after="160" w:line="259" w:lineRule="auto"/>
        <w:contextualSpacing/>
        <w:rPr>
          <w:sz w:val="24"/>
          <w:szCs w:val="24"/>
          <w:lang w:val="en-US"/>
        </w:rPr>
      </w:pPr>
      <w:r w:rsidRPr="00A45044">
        <w:rPr>
          <w:sz w:val="24"/>
          <w:szCs w:val="24"/>
          <w:lang w:val="en-US"/>
        </w:rPr>
        <w:t>The System implementation shall be considered completed and accepted only upon the bilateral signing of the final acceptance certificates by the Client and the Contractor.</w:t>
      </w:r>
      <w:r w:rsidRPr="00A45044">
        <w:rPr>
          <w:lang w:val="en-US"/>
        </w:rPr>
        <w:t xml:space="preserve"> </w:t>
      </w:r>
    </w:p>
    <w:p w14:paraId="1F004FFB" w14:textId="77777777" w:rsidR="00D36A8A" w:rsidRPr="00A45044" w:rsidRDefault="00D36A8A" w:rsidP="0066772A">
      <w:pPr>
        <w:pStyle w:val="ListParagraph"/>
        <w:numPr>
          <w:ilvl w:val="0"/>
          <w:numId w:val="40"/>
        </w:numPr>
        <w:tabs>
          <w:tab w:val="left" w:pos="1080"/>
        </w:tabs>
        <w:spacing w:before="0" w:after="160" w:line="259" w:lineRule="auto"/>
        <w:contextualSpacing/>
        <w:rPr>
          <w:sz w:val="24"/>
          <w:szCs w:val="24"/>
          <w:lang w:val="en-US"/>
        </w:rPr>
      </w:pPr>
      <w:r w:rsidRPr="00A45044">
        <w:rPr>
          <w:sz w:val="24"/>
          <w:szCs w:val="24"/>
          <w:lang w:val="en-US"/>
        </w:rPr>
        <w:t xml:space="preserve">The acceptance of system implementation work shall be carried out according to a schedule that is mutually agreed upon and approved in advance, and shall follow the procedure outlined below: </w:t>
      </w:r>
    </w:p>
    <w:p w14:paraId="27EE56B9" w14:textId="72D5BF6B" w:rsidR="00B757CC" w:rsidRPr="00A45044" w:rsidRDefault="00D36A8A" w:rsidP="0066772A">
      <w:pPr>
        <w:pStyle w:val="ListParagraph"/>
        <w:numPr>
          <w:ilvl w:val="1"/>
          <w:numId w:val="40"/>
        </w:numPr>
        <w:tabs>
          <w:tab w:val="left" w:pos="1080"/>
        </w:tabs>
        <w:spacing w:before="0" w:after="160" w:line="259" w:lineRule="auto"/>
        <w:contextualSpacing/>
        <w:rPr>
          <w:sz w:val="24"/>
          <w:szCs w:val="24"/>
          <w:lang w:val="en-US"/>
        </w:rPr>
      </w:pPr>
      <w:r w:rsidRPr="00A45044">
        <w:rPr>
          <w:rFonts w:eastAsia="Times New Roman"/>
          <w:sz w:val="24"/>
          <w:szCs w:val="24"/>
          <w:lang w:val="en-US"/>
        </w:rPr>
        <w:t>After the implementation of the system the Client shall, within the timeframe defined in the mutually agreed and approved schedule, review the quality of the work performed and its compliance with the requirements specified in the Contract.</w:t>
      </w:r>
      <w:r w:rsidR="00AD07B1" w:rsidRPr="00A45044">
        <w:rPr>
          <w:rFonts w:eastAsia="Times New Roman"/>
          <w:sz w:val="24"/>
          <w:szCs w:val="24"/>
          <w:lang w:val="en-US"/>
        </w:rPr>
        <w:t xml:space="preserve"> </w:t>
      </w:r>
      <w:r w:rsidRPr="00A45044">
        <w:rPr>
          <w:rFonts w:eastAsia="Times New Roman"/>
          <w:sz w:val="24"/>
          <w:szCs w:val="24"/>
          <w:lang w:val="en-US"/>
        </w:rPr>
        <w:t>If no deficiencies are identified, the Client shall sign the relevant acceptance certificate.</w:t>
      </w:r>
      <w:r w:rsidR="00B757CC" w:rsidRPr="00A45044">
        <w:rPr>
          <w:rFonts w:eastAsia="Times New Roman"/>
          <w:sz w:val="24"/>
          <w:szCs w:val="24"/>
          <w:lang w:val="en-US"/>
        </w:rPr>
        <w:t xml:space="preserve"> </w:t>
      </w:r>
    </w:p>
    <w:p w14:paraId="16B66CDE" w14:textId="154ADBDB" w:rsidR="00D36A8A" w:rsidRPr="00A45044" w:rsidRDefault="00B757CC" w:rsidP="0066772A">
      <w:pPr>
        <w:pStyle w:val="ListParagraph"/>
        <w:numPr>
          <w:ilvl w:val="0"/>
          <w:numId w:val="40"/>
        </w:numPr>
        <w:tabs>
          <w:tab w:val="left" w:pos="1080"/>
        </w:tabs>
        <w:spacing w:before="0" w:after="160" w:line="259" w:lineRule="auto"/>
        <w:contextualSpacing/>
        <w:rPr>
          <w:sz w:val="24"/>
          <w:szCs w:val="24"/>
          <w:lang w:val="en-US"/>
        </w:rPr>
      </w:pPr>
      <w:r w:rsidRPr="00A45044">
        <w:rPr>
          <w:sz w:val="24"/>
          <w:szCs w:val="24"/>
          <w:lang w:val="en-US"/>
        </w:rPr>
        <w:t xml:space="preserve">The payment terms and conditions shall be stipulated in the Contract. </w:t>
      </w:r>
      <w:r w:rsidR="008647D4" w:rsidRPr="00A45044">
        <w:rPr>
          <w:sz w:val="24"/>
          <w:szCs w:val="24"/>
          <w:lang w:val="en-US"/>
        </w:rPr>
        <w:t>The provision of technical maintenance and support services, as well as the procedures for acceptance, handover, and payment following system implementation, shall be defined in the Contract.</w:t>
      </w:r>
    </w:p>
    <w:p w14:paraId="6F7B3937" w14:textId="0887605C" w:rsidR="00D36A8A" w:rsidRPr="00331BE5" w:rsidRDefault="00D36A8A" w:rsidP="0066772A">
      <w:pPr>
        <w:pStyle w:val="ListParagraph"/>
        <w:numPr>
          <w:ilvl w:val="0"/>
          <w:numId w:val="40"/>
        </w:numPr>
        <w:tabs>
          <w:tab w:val="left" w:pos="1080"/>
        </w:tabs>
        <w:spacing w:before="0" w:after="160" w:line="259" w:lineRule="auto"/>
        <w:contextualSpacing/>
        <w:rPr>
          <w:sz w:val="24"/>
          <w:szCs w:val="24"/>
          <w:lang w:val="en-US"/>
        </w:rPr>
      </w:pPr>
      <w:r w:rsidRPr="00331BE5">
        <w:rPr>
          <w:sz w:val="24"/>
          <w:szCs w:val="24"/>
          <w:lang w:val="en-US"/>
        </w:rPr>
        <w:t xml:space="preserve">In the event the Contractor fails to meet the deadlines stipulated in the Contract, a penalty shall be imposed for each delayed working day of service provision. </w:t>
      </w:r>
      <w:r w:rsidR="00587FCD" w:rsidRPr="00331BE5">
        <w:rPr>
          <w:sz w:val="24"/>
          <w:szCs w:val="24"/>
          <w:lang w:val="en-US"/>
        </w:rPr>
        <w:t>The penalty shall amount to</w:t>
      </w:r>
      <w:r w:rsidR="00587FCD" w:rsidRPr="00331BE5">
        <w:rPr>
          <w:b/>
          <w:bCs/>
          <w:sz w:val="24"/>
          <w:szCs w:val="24"/>
          <w:lang w:val="en-US"/>
        </w:rPr>
        <w:t xml:space="preserve"> </w:t>
      </w:r>
      <w:r w:rsidR="00587FCD" w:rsidRPr="00331BE5">
        <w:rPr>
          <w:rStyle w:val="Strong"/>
          <w:b w:val="0"/>
          <w:bCs w:val="0"/>
          <w:sz w:val="24"/>
          <w:szCs w:val="24"/>
          <w:lang w:val="en-US"/>
        </w:rPr>
        <w:t>0.1% of the value of the outstanding (unperformed) services only</w:t>
      </w:r>
      <w:r w:rsidR="00587FCD" w:rsidRPr="00331BE5">
        <w:rPr>
          <w:b/>
          <w:bCs/>
          <w:sz w:val="24"/>
          <w:szCs w:val="24"/>
          <w:lang w:val="en-US"/>
        </w:rPr>
        <w:t xml:space="preserve">, </w:t>
      </w:r>
      <w:r w:rsidR="00587FCD" w:rsidRPr="00331BE5">
        <w:rPr>
          <w:sz w:val="24"/>
          <w:szCs w:val="24"/>
          <w:lang w:val="en-US"/>
        </w:rPr>
        <w:t>and</w:t>
      </w:r>
      <w:r w:rsidR="00587FCD" w:rsidRPr="00331BE5">
        <w:rPr>
          <w:b/>
          <w:bCs/>
          <w:sz w:val="24"/>
          <w:szCs w:val="24"/>
          <w:lang w:val="en-US"/>
        </w:rPr>
        <w:t xml:space="preserve"> </w:t>
      </w:r>
      <w:r w:rsidR="00587FCD" w:rsidRPr="00331BE5">
        <w:rPr>
          <w:rStyle w:val="Strong"/>
          <w:b w:val="0"/>
          <w:bCs w:val="0"/>
          <w:sz w:val="24"/>
          <w:szCs w:val="24"/>
          <w:lang w:val="en-US"/>
        </w:rPr>
        <w:t>shall be calculated solely based on the value of the delayed or unperformed portion of the work</w:t>
      </w:r>
      <w:r w:rsidR="00587FCD" w:rsidRPr="00331BE5">
        <w:rPr>
          <w:b/>
          <w:bCs/>
          <w:sz w:val="24"/>
          <w:szCs w:val="24"/>
          <w:lang w:val="en-US"/>
        </w:rPr>
        <w:t>,</w:t>
      </w:r>
      <w:r w:rsidR="00587FCD" w:rsidRPr="00331BE5">
        <w:rPr>
          <w:sz w:val="24"/>
          <w:szCs w:val="24"/>
          <w:lang w:val="en-US"/>
        </w:rPr>
        <w:t xml:space="preserve"> subject to the legally established maximum annual limits.</w:t>
      </w:r>
    </w:p>
    <w:p w14:paraId="654EF880" w14:textId="77777777" w:rsidR="00D36A8A" w:rsidRPr="00A45044" w:rsidRDefault="00D36A8A" w:rsidP="0066772A">
      <w:pPr>
        <w:pStyle w:val="ListParagraph"/>
        <w:numPr>
          <w:ilvl w:val="0"/>
          <w:numId w:val="40"/>
        </w:numPr>
        <w:tabs>
          <w:tab w:val="left" w:pos="1080"/>
        </w:tabs>
        <w:spacing w:before="0" w:after="160" w:line="259" w:lineRule="auto"/>
        <w:contextualSpacing/>
        <w:rPr>
          <w:sz w:val="24"/>
          <w:szCs w:val="24"/>
          <w:lang w:val="en-US"/>
        </w:rPr>
      </w:pPr>
      <w:r w:rsidRPr="00A45044">
        <w:rPr>
          <w:sz w:val="24"/>
          <w:szCs w:val="24"/>
          <w:lang w:val="en-US"/>
        </w:rPr>
        <w:t>In the event of delayed payments by the Client, a penalty of 0.1% of the unpaid amount shall accrue for each delayed business day, also subject to the maximum annual penalty limit as prescribed by applicable law.</w:t>
      </w:r>
    </w:p>
    <w:p w14:paraId="184E7748" w14:textId="6DEA978F" w:rsidR="00D75391" w:rsidRPr="00331BE5" w:rsidRDefault="00587FCD" w:rsidP="00D36A8A">
      <w:pPr>
        <w:tabs>
          <w:tab w:val="left" w:pos="1080"/>
        </w:tabs>
        <w:spacing w:before="0" w:after="160" w:line="259" w:lineRule="auto"/>
        <w:contextualSpacing/>
        <w:rPr>
          <w:sz w:val="24"/>
          <w:szCs w:val="24"/>
          <w:lang w:val="en-US"/>
        </w:rPr>
      </w:pPr>
      <w:r w:rsidRPr="00A45044">
        <w:rPr>
          <w:lang w:val="en-US"/>
        </w:rPr>
        <w:lastRenderedPageBreak/>
        <w:t xml:space="preserve">The Client shall have the right to deduct, without acceptance, any penalties payable by the Contractor </w:t>
      </w:r>
      <w:r w:rsidRPr="00331BE5">
        <w:rPr>
          <w:rStyle w:val="Strong"/>
          <w:b w:val="0"/>
          <w:bCs w:val="0"/>
          <w:lang w:val="en-US"/>
        </w:rPr>
        <w:t>calculated on the basis of the value of the</w:t>
      </w:r>
      <w:r w:rsidRPr="00331BE5">
        <w:rPr>
          <w:rStyle w:val="Strong"/>
          <w:lang w:val="en-US"/>
        </w:rPr>
        <w:t xml:space="preserve"> </w:t>
      </w:r>
      <w:r w:rsidRPr="00331BE5">
        <w:rPr>
          <w:rStyle w:val="Strong"/>
          <w:b w:val="0"/>
          <w:bCs w:val="0"/>
          <w:lang w:val="en-US"/>
        </w:rPr>
        <w:t>unperformed or delayed services</w:t>
      </w:r>
      <w:r w:rsidRPr="00331BE5">
        <w:rPr>
          <w:b/>
          <w:bCs/>
          <w:lang w:val="en-US"/>
        </w:rPr>
        <w:t>,</w:t>
      </w:r>
      <w:r w:rsidRPr="00331BE5">
        <w:rPr>
          <w:lang w:val="en-US"/>
        </w:rPr>
        <w:t xml:space="preserve"> from the amounts due to the Contractor under the Contract.</w:t>
      </w:r>
    </w:p>
    <w:p w14:paraId="67F6BC1D" w14:textId="77777777" w:rsidR="00331BE5" w:rsidRDefault="00331BE5" w:rsidP="00330289">
      <w:pPr>
        <w:tabs>
          <w:tab w:val="left" w:pos="1080"/>
        </w:tabs>
        <w:spacing w:before="0" w:after="160" w:line="259" w:lineRule="auto"/>
        <w:contextualSpacing/>
        <w:jc w:val="right"/>
        <w:rPr>
          <w:b/>
          <w:bCs/>
          <w:sz w:val="24"/>
          <w:szCs w:val="24"/>
          <w:lang w:val="en-US"/>
        </w:rPr>
      </w:pPr>
    </w:p>
    <w:p w14:paraId="0E00BB62" w14:textId="77777777" w:rsidR="00331BE5" w:rsidRDefault="00331BE5" w:rsidP="00330289">
      <w:pPr>
        <w:tabs>
          <w:tab w:val="left" w:pos="1080"/>
        </w:tabs>
        <w:spacing w:before="0" w:after="160" w:line="259" w:lineRule="auto"/>
        <w:contextualSpacing/>
        <w:jc w:val="right"/>
        <w:rPr>
          <w:b/>
          <w:bCs/>
          <w:sz w:val="24"/>
          <w:szCs w:val="24"/>
          <w:lang w:val="en-US"/>
        </w:rPr>
      </w:pPr>
    </w:p>
    <w:p w14:paraId="12EC1437" w14:textId="77777777" w:rsidR="00331BE5" w:rsidRDefault="00331BE5" w:rsidP="00330289">
      <w:pPr>
        <w:tabs>
          <w:tab w:val="left" w:pos="1080"/>
        </w:tabs>
        <w:spacing w:before="0" w:after="160" w:line="259" w:lineRule="auto"/>
        <w:contextualSpacing/>
        <w:jc w:val="right"/>
        <w:rPr>
          <w:b/>
          <w:bCs/>
          <w:sz w:val="24"/>
          <w:szCs w:val="24"/>
          <w:lang w:val="en-US"/>
        </w:rPr>
      </w:pPr>
    </w:p>
    <w:p w14:paraId="21EFC089" w14:textId="77777777" w:rsidR="00331BE5" w:rsidRDefault="00331BE5" w:rsidP="00330289">
      <w:pPr>
        <w:tabs>
          <w:tab w:val="left" w:pos="1080"/>
        </w:tabs>
        <w:spacing w:before="0" w:after="160" w:line="259" w:lineRule="auto"/>
        <w:contextualSpacing/>
        <w:jc w:val="right"/>
        <w:rPr>
          <w:b/>
          <w:bCs/>
          <w:sz w:val="24"/>
          <w:szCs w:val="24"/>
          <w:lang w:val="en-US"/>
        </w:rPr>
      </w:pPr>
    </w:p>
    <w:p w14:paraId="4FD938A8" w14:textId="77777777" w:rsidR="00331BE5" w:rsidRDefault="00331BE5" w:rsidP="00330289">
      <w:pPr>
        <w:tabs>
          <w:tab w:val="left" w:pos="1080"/>
        </w:tabs>
        <w:spacing w:before="0" w:after="160" w:line="259" w:lineRule="auto"/>
        <w:contextualSpacing/>
        <w:jc w:val="right"/>
        <w:rPr>
          <w:b/>
          <w:bCs/>
          <w:sz w:val="24"/>
          <w:szCs w:val="24"/>
          <w:lang w:val="en-US"/>
        </w:rPr>
      </w:pPr>
    </w:p>
    <w:p w14:paraId="732F350C" w14:textId="77777777" w:rsidR="00331BE5" w:rsidRDefault="00331BE5" w:rsidP="00330289">
      <w:pPr>
        <w:tabs>
          <w:tab w:val="left" w:pos="1080"/>
        </w:tabs>
        <w:spacing w:before="0" w:after="160" w:line="259" w:lineRule="auto"/>
        <w:contextualSpacing/>
        <w:jc w:val="right"/>
        <w:rPr>
          <w:b/>
          <w:bCs/>
          <w:sz w:val="24"/>
          <w:szCs w:val="24"/>
          <w:lang w:val="en-US"/>
        </w:rPr>
      </w:pPr>
    </w:p>
    <w:p w14:paraId="72A0D13C" w14:textId="77777777" w:rsidR="00331BE5" w:rsidRDefault="00331BE5" w:rsidP="00330289">
      <w:pPr>
        <w:tabs>
          <w:tab w:val="left" w:pos="1080"/>
        </w:tabs>
        <w:spacing w:before="0" w:after="160" w:line="259" w:lineRule="auto"/>
        <w:contextualSpacing/>
        <w:jc w:val="right"/>
        <w:rPr>
          <w:b/>
          <w:bCs/>
          <w:sz w:val="24"/>
          <w:szCs w:val="24"/>
          <w:lang w:val="en-US"/>
        </w:rPr>
      </w:pPr>
    </w:p>
    <w:p w14:paraId="5E74BA93" w14:textId="77777777" w:rsidR="00331BE5" w:rsidRDefault="00331BE5" w:rsidP="00330289">
      <w:pPr>
        <w:tabs>
          <w:tab w:val="left" w:pos="1080"/>
        </w:tabs>
        <w:spacing w:before="0" w:after="160" w:line="259" w:lineRule="auto"/>
        <w:contextualSpacing/>
        <w:jc w:val="right"/>
        <w:rPr>
          <w:b/>
          <w:bCs/>
          <w:sz w:val="24"/>
          <w:szCs w:val="24"/>
          <w:lang w:val="en-US"/>
        </w:rPr>
      </w:pPr>
    </w:p>
    <w:p w14:paraId="430B6D15" w14:textId="77777777" w:rsidR="00331BE5" w:rsidRDefault="00331BE5" w:rsidP="00330289">
      <w:pPr>
        <w:tabs>
          <w:tab w:val="left" w:pos="1080"/>
        </w:tabs>
        <w:spacing w:before="0" w:after="160" w:line="259" w:lineRule="auto"/>
        <w:contextualSpacing/>
        <w:jc w:val="right"/>
        <w:rPr>
          <w:b/>
          <w:bCs/>
          <w:sz w:val="24"/>
          <w:szCs w:val="24"/>
          <w:lang w:val="en-US"/>
        </w:rPr>
      </w:pPr>
    </w:p>
    <w:p w14:paraId="34097E7C" w14:textId="77777777" w:rsidR="00331BE5" w:rsidRDefault="00331BE5" w:rsidP="00330289">
      <w:pPr>
        <w:tabs>
          <w:tab w:val="left" w:pos="1080"/>
        </w:tabs>
        <w:spacing w:before="0" w:after="160" w:line="259" w:lineRule="auto"/>
        <w:contextualSpacing/>
        <w:jc w:val="right"/>
        <w:rPr>
          <w:b/>
          <w:bCs/>
          <w:sz w:val="24"/>
          <w:szCs w:val="24"/>
          <w:lang w:val="en-US"/>
        </w:rPr>
      </w:pPr>
    </w:p>
    <w:p w14:paraId="7F08DE67" w14:textId="77777777" w:rsidR="00331BE5" w:rsidRDefault="00331BE5" w:rsidP="00330289">
      <w:pPr>
        <w:tabs>
          <w:tab w:val="left" w:pos="1080"/>
        </w:tabs>
        <w:spacing w:before="0" w:after="160" w:line="259" w:lineRule="auto"/>
        <w:contextualSpacing/>
        <w:jc w:val="right"/>
        <w:rPr>
          <w:b/>
          <w:bCs/>
          <w:sz w:val="24"/>
          <w:szCs w:val="24"/>
          <w:lang w:val="en-US"/>
        </w:rPr>
      </w:pPr>
    </w:p>
    <w:p w14:paraId="1623254A" w14:textId="77777777" w:rsidR="00331BE5" w:rsidRDefault="00331BE5" w:rsidP="00330289">
      <w:pPr>
        <w:tabs>
          <w:tab w:val="left" w:pos="1080"/>
        </w:tabs>
        <w:spacing w:before="0" w:after="160" w:line="259" w:lineRule="auto"/>
        <w:contextualSpacing/>
        <w:jc w:val="right"/>
        <w:rPr>
          <w:b/>
          <w:bCs/>
          <w:sz w:val="24"/>
          <w:szCs w:val="24"/>
          <w:lang w:val="en-US"/>
        </w:rPr>
      </w:pPr>
    </w:p>
    <w:p w14:paraId="6DDFB956" w14:textId="77777777" w:rsidR="00331BE5" w:rsidRDefault="00331BE5" w:rsidP="00330289">
      <w:pPr>
        <w:tabs>
          <w:tab w:val="left" w:pos="1080"/>
        </w:tabs>
        <w:spacing w:before="0" w:after="160" w:line="259" w:lineRule="auto"/>
        <w:contextualSpacing/>
        <w:jc w:val="right"/>
        <w:rPr>
          <w:b/>
          <w:bCs/>
          <w:sz w:val="24"/>
          <w:szCs w:val="24"/>
          <w:lang w:val="en-US"/>
        </w:rPr>
      </w:pPr>
    </w:p>
    <w:p w14:paraId="3F8660FD" w14:textId="77777777" w:rsidR="00331BE5" w:rsidRDefault="00331BE5" w:rsidP="00330289">
      <w:pPr>
        <w:tabs>
          <w:tab w:val="left" w:pos="1080"/>
        </w:tabs>
        <w:spacing w:before="0" w:after="160" w:line="259" w:lineRule="auto"/>
        <w:contextualSpacing/>
        <w:jc w:val="right"/>
        <w:rPr>
          <w:b/>
          <w:bCs/>
          <w:sz w:val="24"/>
          <w:szCs w:val="24"/>
          <w:lang w:val="en-US"/>
        </w:rPr>
      </w:pPr>
    </w:p>
    <w:p w14:paraId="3D29D4B0" w14:textId="77777777" w:rsidR="00331BE5" w:rsidRDefault="00331BE5" w:rsidP="00330289">
      <w:pPr>
        <w:tabs>
          <w:tab w:val="left" w:pos="1080"/>
        </w:tabs>
        <w:spacing w:before="0" w:after="160" w:line="259" w:lineRule="auto"/>
        <w:contextualSpacing/>
        <w:jc w:val="right"/>
        <w:rPr>
          <w:b/>
          <w:bCs/>
          <w:sz w:val="24"/>
          <w:szCs w:val="24"/>
          <w:lang w:val="en-US"/>
        </w:rPr>
      </w:pPr>
    </w:p>
    <w:p w14:paraId="5BFFC6B3" w14:textId="77777777" w:rsidR="00331BE5" w:rsidRDefault="00331BE5" w:rsidP="00330289">
      <w:pPr>
        <w:tabs>
          <w:tab w:val="left" w:pos="1080"/>
        </w:tabs>
        <w:spacing w:before="0" w:after="160" w:line="259" w:lineRule="auto"/>
        <w:contextualSpacing/>
        <w:jc w:val="right"/>
        <w:rPr>
          <w:b/>
          <w:bCs/>
          <w:sz w:val="24"/>
          <w:szCs w:val="24"/>
          <w:lang w:val="en-US"/>
        </w:rPr>
      </w:pPr>
    </w:p>
    <w:p w14:paraId="29399023" w14:textId="77777777" w:rsidR="00331BE5" w:rsidRDefault="00331BE5" w:rsidP="00330289">
      <w:pPr>
        <w:tabs>
          <w:tab w:val="left" w:pos="1080"/>
        </w:tabs>
        <w:spacing w:before="0" w:after="160" w:line="259" w:lineRule="auto"/>
        <w:contextualSpacing/>
        <w:jc w:val="right"/>
        <w:rPr>
          <w:b/>
          <w:bCs/>
          <w:sz w:val="24"/>
          <w:szCs w:val="24"/>
          <w:lang w:val="en-US"/>
        </w:rPr>
      </w:pPr>
    </w:p>
    <w:p w14:paraId="6D3727B9" w14:textId="77777777" w:rsidR="00331BE5" w:rsidRDefault="00331BE5" w:rsidP="00330289">
      <w:pPr>
        <w:tabs>
          <w:tab w:val="left" w:pos="1080"/>
        </w:tabs>
        <w:spacing w:before="0" w:after="160" w:line="259" w:lineRule="auto"/>
        <w:contextualSpacing/>
        <w:jc w:val="right"/>
        <w:rPr>
          <w:b/>
          <w:bCs/>
          <w:sz w:val="24"/>
          <w:szCs w:val="24"/>
          <w:lang w:val="en-US"/>
        </w:rPr>
      </w:pPr>
    </w:p>
    <w:p w14:paraId="11C78C50" w14:textId="77777777" w:rsidR="00331BE5" w:rsidRDefault="00331BE5" w:rsidP="00330289">
      <w:pPr>
        <w:tabs>
          <w:tab w:val="left" w:pos="1080"/>
        </w:tabs>
        <w:spacing w:before="0" w:after="160" w:line="259" w:lineRule="auto"/>
        <w:contextualSpacing/>
        <w:jc w:val="right"/>
        <w:rPr>
          <w:b/>
          <w:bCs/>
          <w:sz w:val="24"/>
          <w:szCs w:val="24"/>
          <w:lang w:val="en-US"/>
        </w:rPr>
      </w:pPr>
    </w:p>
    <w:p w14:paraId="7EBE7381" w14:textId="77FBCBD4" w:rsidR="004E2A32" w:rsidRDefault="008647D4" w:rsidP="00330289">
      <w:pPr>
        <w:tabs>
          <w:tab w:val="left" w:pos="1080"/>
        </w:tabs>
        <w:spacing w:before="0" w:after="160" w:line="259" w:lineRule="auto"/>
        <w:contextualSpacing/>
        <w:jc w:val="right"/>
        <w:rPr>
          <w:b/>
          <w:bCs/>
          <w:sz w:val="24"/>
          <w:szCs w:val="24"/>
          <w:lang w:val="en-US"/>
        </w:rPr>
      </w:pPr>
      <w:r w:rsidRPr="00A45044">
        <w:rPr>
          <w:b/>
          <w:bCs/>
          <w:sz w:val="24"/>
          <w:szCs w:val="24"/>
          <w:lang w:val="en-US"/>
        </w:rPr>
        <w:lastRenderedPageBreak/>
        <w:t>Figure 1</w:t>
      </w:r>
    </w:p>
    <w:p w14:paraId="1AF94DC2" w14:textId="6C2FBEFA" w:rsidR="00D36A8A" w:rsidRPr="00A45044" w:rsidRDefault="00D36A8A" w:rsidP="00D36A8A">
      <w:pPr>
        <w:tabs>
          <w:tab w:val="left" w:pos="1080"/>
        </w:tabs>
        <w:spacing w:before="0" w:after="160" w:line="259" w:lineRule="auto"/>
        <w:contextualSpacing/>
        <w:rPr>
          <w:b/>
          <w:bCs/>
          <w:sz w:val="24"/>
          <w:szCs w:val="24"/>
          <w:lang w:val="en-US"/>
        </w:rPr>
      </w:pPr>
      <w:r w:rsidRPr="00A45044">
        <w:rPr>
          <w:b/>
          <w:bCs/>
          <w:sz w:val="24"/>
          <w:szCs w:val="24"/>
          <w:lang w:val="en-US"/>
        </w:rPr>
        <w:t>Workflow diagram</w:t>
      </w:r>
    </w:p>
    <w:p w14:paraId="1EAE2EF9" w14:textId="3F904A62" w:rsidR="006C096C" w:rsidRPr="00A45044" w:rsidRDefault="002D52D4" w:rsidP="00D75391">
      <w:pPr>
        <w:pStyle w:val="NormalWeb"/>
        <w:rPr>
          <w:rFonts w:ascii="GHEA Grapalat" w:hAnsi="GHEA Grapalat"/>
        </w:rPr>
        <w:sectPr w:rsidR="006C096C" w:rsidRPr="00A45044" w:rsidSect="009D0D70">
          <w:headerReference w:type="default" r:id="rId15"/>
          <w:pgSz w:w="16838" w:h="11906" w:orient="landscape" w:code="9"/>
          <w:pgMar w:top="1080" w:right="1178" w:bottom="926" w:left="1714" w:header="0" w:footer="901" w:gutter="0"/>
          <w:cols w:space="720"/>
          <w:docGrid w:linePitch="360"/>
        </w:sectPr>
      </w:pPr>
      <w:r w:rsidRPr="00A45044">
        <w:rPr>
          <w:rFonts w:ascii="GHEA Grapalat" w:hAnsi="GHEA Grapalat"/>
        </w:rPr>
        <w:object w:dxaOrig="18855" w:dyaOrig="15165" w14:anchorId="50DDE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7pt;height:302.55pt" o:ole="">
            <v:imagedata r:id="rId16" o:title=""/>
          </v:shape>
          <o:OLEObject Type="Embed" ProgID="Visio.Drawing.15" ShapeID="_x0000_i1025" DrawAspect="Content" ObjectID="_1831305645" r:id="rId17"/>
        </w:object>
      </w:r>
    </w:p>
    <w:bookmarkEnd w:id="26"/>
    <w:p w14:paraId="2C61090A" w14:textId="689938F5" w:rsidR="00716FE3" w:rsidRPr="00A45044" w:rsidRDefault="00716FE3" w:rsidP="00765A01">
      <w:pPr>
        <w:spacing w:before="0"/>
        <w:rPr>
          <w:sz w:val="24"/>
          <w:szCs w:val="24"/>
          <w:lang w:val="en-US"/>
        </w:rPr>
      </w:pPr>
    </w:p>
    <w:tbl>
      <w:tblPr>
        <w:tblpPr w:leftFromText="180" w:rightFromText="180" w:vertAnchor="page" w:horzAnchor="margin" w:tblpY="4141"/>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8910"/>
        <w:gridCol w:w="450"/>
      </w:tblGrid>
      <w:tr w:rsidR="00177C6A" w:rsidRPr="00A45044" w14:paraId="7BC0ED1A" w14:textId="77777777" w:rsidTr="00C65530">
        <w:trPr>
          <w:trHeight w:val="507"/>
        </w:trPr>
        <w:tc>
          <w:tcPr>
            <w:tcW w:w="535" w:type="dxa"/>
            <w:tcBorders>
              <w:bottom w:val="single" w:sz="12" w:space="0" w:color="8EAADB"/>
            </w:tcBorders>
            <w:shd w:val="clear" w:color="auto" w:fill="4472C4" w:themeFill="accent1"/>
            <w:vAlign w:val="center"/>
          </w:tcPr>
          <w:p w14:paraId="3E095C11" w14:textId="77777777" w:rsidR="00177C6A" w:rsidRPr="00A45044" w:rsidRDefault="00177C6A" w:rsidP="00C65530">
            <w:pPr>
              <w:tabs>
                <w:tab w:val="left" w:pos="0"/>
                <w:tab w:val="left" w:pos="8730"/>
                <w:tab w:val="left" w:pos="9990"/>
              </w:tabs>
              <w:spacing w:before="0" w:after="0" w:line="20" w:lineRule="atLeast"/>
              <w:jc w:val="center"/>
              <w:rPr>
                <w:rFonts w:eastAsia="Calibri"/>
                <w:b/>
                <w:bCs/>
                <w:lang w:val="en-US"/>
              </w:rPr>
            </w:pPr>
            <w:r w:rsidRPr="00A45044">
              <w:rPr>
                <w:rFonts w:eastAsia="Calibri"/>
                <w:b/>
                <w:bCs/>
                <w:lang w:val="en-US"/>
              </w:rPr>
              <w:t>№</w:t>
            </w:r>
          </w:p>
        </w:tc>
        <w:tc>
          <w:tcPr>
            <w:tcW w:w="9360" w:type="dxa"/>
            <w:gridSpan w:val="2"/>
            <w:tcBorders>
              <w:bottom w:val="single" w:sz="12" w:space="0" w:color="8EAADB"/>
            </w:tcBorders>
            <w:shd w:val="clear" w:color="auto" w:fill="4472C4" w:themeFill="accent1"/>
            <w:vAlign w:val="center"/>
          </w:tcPr>
          <w:p w14:paraId="081DD6AA" w14:textId="25094F74" w:rsidR="00177C6A" w:rsidRPr="00A45044" w:rsidRDefault="00FF7AF3" w:rsidP="00C65530">
            <w:pPr>
              <w:tabs>
                <w:tab w:val="left" w:pos="0"/>
                <w:tab w:val="left" w:pos="8730"/>
                <w:tab w:val="left" w:pos="8997"/>
                <w:tab w:val="left" w:pos="9990"/>
              </w:tabs>
              <w:spacing w:before="0" w:after="0" w:line="20" w:lineRule="atLeast"/>
              <w:jc w:val="center"/>
              <w:rPr>
                <w:rFonts w:eastAsia="Calibri"/>
                <w:b/>
                <w:bCs/>
                <w:lang w:val="en-US"/>
              </w:rPr>
            </w:pPr>
            <w:r w:rsidRPr="00A45044">
              <w:rPr>
                <w:rFonts w:eastAsia="Calibri"/>
                <w:b/>
                <w:bCs/>
                <w:lang w:val="en-US"/>
              </w:rPr>
              <w:t>LIST OF DOCUMENTS</w:t>
            </w:r>
          </w:p>
        </w:tc>
      </w:tr>
      <w:tr w:rsidR="00177C6A" w:rsidRPr="00A45044" w14:paraId="00F4F0CD" w14:textId="77777777" w:rsidTr="00C65530">
        <w:trPr>
          <w:trHeight w:val="50"/>
        </w:trPr>
        <w:tc>
          <w:tcPr>
            <w:tcW w:w="535" w:type="dxa"/>
            <w:shd w:val="clear" w:color="auto" w:fill="auto"/>
            <w:vAlign w:val="center"/>
          </w:tcPr>
          <w:p w14:paraId="33550B3D" w14:textId="77777777" w:rsidR="00177C6A" w:rsidRPr="00A45044" w:rsidRDefault="00177C6A" w:rsidP="00C65530">
            <w:pPr>
              <w:pStyle w:val="ListParagraph"/>
              <w:numPr>
                <w:ilvl w:val="0"/>
                <w:numId w:val="18"/>
              </w:numPr>
              <w:tabs>
                <w:tab w:val="left" w:pos="0"/>
                <w:tab w:val="left" w:pos="8730"/>
                <w:tab w:val="left" w:pos="9990"/>
              </w:tabs>
              <w:spacing w:before="0" w:after="0" w:line="240" w:lineRule="auto"/>
              <w:ind w:left="0" w:firstLine="0"/>
              <w:rPr>
                <w:b/>
                <w:bCs/>
                <w:lang w:val="en-US"/>
              </w:rPr>
            </w:pPr>
          </w:p>
        </w:tc>
        <w:tc>
          <w:tcPr>
            <w:tcW w:w="8910" w:type="dxa"/>
            <w:shd w:val="clear" w:color="auto" w:fill="auto"/>
            <w:vAlign w:val="bottom"/>
          </w:tcPr>
          <w:p w14:paraId="609CE253" w14:textId="06A95744" w:rsidR="00177C6A" w:rsidRPr="00A45044" w:rsidRDefault="00874494" w:rsidP="00C65530">
            <w:pPr>
              <w:spacing w:line="240" w:lineRule="auto"/>
              <w:jc w:val="left"/>
              <w:rPr>
                <w:rFonts w:cs="Arial"/>
                <w:lang w:val="en-US"/>
              </w:rPr>
            </w:pPr>
            <w:r w:rsidRPr="00874494">
              <w:rPr>
                <w:rFonts w:cs="Arial"/>
                <w:lang w:val="en-US"/>
              </w:rPr>
              <w:t>Application-statement approved by the bidder in accordance with Appendix 2 attached to this Invitation</w:t>
            </w:r>
          </w:p>
        </w:tc>
        <w:tc>
          <w:tcPr>
            <w:tcW w:w="450" w:type="dxa"/>
            <w:shd w:val="clear" w:color="auto" w:fill="auto"/>
            <w:vAlign w:val="center"/>
          </w:tcPr>
          <w:p w14:paraId="7DA368B5" w14:textId="77777777" w:rsidR="00177C6A" w:rsidRPr="00A45044" w:rsidRDefault="00177C6A" w:rsidP="00C65530">
            <w:pPr>
              <w:tabs>
                <w:tab w:val="left" w:pos="0"/>
                <w:tab w:val="left" w:pos="8730"/>
                <w:tab w:val="left" w:pos="9990"/>
              </w:tabs>
              <w:spacing w:before="0" w:after="0" w:line="240" w:lineRule="auto"/>
              <w:rPr>
                <w:rFonts w:eastAsia="Calibri"/>
                <w:lang w:val="en-US"/>
              </w:rPr>
            </w:pPr>
            <w:r w:rsidRPr="00A45044">
              <w:rPr>
                <w:rFonts w:eastAsia="Calibri"/>
                <w:lang w:val="en-US"/>
              </w:rPr>
              <w:sym w:font="Wingdings" w:char="F06F"/>
            </w:r>
          </w:p>
        </w:tc>
      </w:tr>
      <w:tr w:rsidR="00177C6A" w:rsidRPr="00A45044" w14:paraId="75E0A2AC" w14:textId="77777777" w:rsidTr="00C65530">
        <w:trPr>
          <w:trHeight w:val="527"/>
        </w:trPr>
        <w:tc>
          <w:tcPr>
            <w:tcW w:w="535" w:type="dxa"/>
            <w:shd w:val="clear" w:color="auto" w:fill="auto"/>
            <w:vAlign w:val="center"/>
          </w:tcPr>
          <w:p w14:paraId="4FC6A47D" w14:textId="77777777" w:rsidR="00177C6A" w:rsidRPr="00A45044" w:rsidRDefault="00177C6A" w:rsidP="00C65530">
            <w:pPr>
              <w:pStyle w:val="ListParagraph"/>
              <w:numPr>
                <w:ilvl w:val="0"/>
                <w:numId w:val="18"/>
              </w:numPr>
              <w:tabs>
                <w:tab w:val="left" w:pos="0"/>
                <w:tab w:val="left" w:pos="8730"/>
                <w:tab w:val="left" w:pos="9990"/>
              </w:tabs>
              <w:spacing w:before="0" w:after="0" w:line="240" w:lineRule="auto"/>
              <w:ind w:left="0" w:firstLine="0"/>
              <w:rPr>
                <w:b/>
                <w:bCs/>
                <w:lang w:val="en-US"/>
              </w:rPr>
            </w:pPr>
          </w:p>
        </w:tc>
        <w:tc>
          <w:tcPr>
            <w:tcW w:w="8910" w:type="dxa"/>
            <w:shd w:val="clear" w:color="auto" w:fill="auto"/>
            <w:vAlign w:val="center"/>
          </w:tcPr>
          <w:p w14:paraId="12A13C36" w14:textId="0127B745" w:rsidR="00177C6A" w:rsidRPr="00A45044" w:rsidRDefault="00874494" w:rsidP="00C65530">
            <w:pPr>
              <w:spacing w:line="240" w:lineRule="auto"/>
              <w:jc w:val="left"/>
              <w:rPr>
                <w:rFonts w:cs="Arial"/>
                <w:lang w:val="en-US"/>
              </w:rPr>
            </w:pPr>
            <w:r w:rsidRPr="00874494">
              <w:rPr>
                <w:rFonts w:cs="Arial"/>
                <w:lang w:val="en-US"/>
              </w:rPr>
              <w:t>A document confirming the bid security for participation in the tender</w:t>
            </w:r>
          </w:p>
        </w:tc>
        <w:tc>
          <w:tcPr>
            <w:tcW w:w="450" w:type="dxa"/>
            <w:shd w:val="clear" w:color="auto" w:fill="auto"/>
            <w:vAlign w:val="center"/>
          </w:tcPr>
          <w:p w14:paraId="4E8F98AA" w14:textId="77777777" w:rsidR="00177C6A" w:rsidRPr="00A45044" w:rsidRDefault="00177C6A" w:rsidP="00C65530">
            <w:pPr>
              <w:tabs>
                <w:tab w:val="left" w:pos="0"/>
                <w:tab w:val="left" w:pos="8730"/>
                <w:tab w:val="left" w:pos="9990"/>
              </w:tabs>
              <w:spacing w:before="0" w:after="0" w:line="240" w:lineRule="auto"/>
              <w:rPr>
                <w:rFonts w:eastAsia="Calibri"/>
                <w:lang w:val="en-US"/>
              </w:rPr>
            </w:pPr>
            <w:r w:rsidRPr="00A45044">
              <w:rPr>
                <w:rFonts w:eastAsia="Calibri"/>
                <w:lang w:val="en-US"/>
              </w:rPr>
              <w:sym w:font="Wingdings" w:char="F06F"/>
            </w:r>
          </w:p>
        </w:tc>
      </w:tr>
      <w:tr w:rsidR="00177C6A" w:rsidRPr="00A45044" w14:paraId="2280C731" w14:textId="77777777" w:rsidTr="00C65530">
        <w:trPr>
          <w:trHeight w:val="536"/>
        </w:trPr>
        <w:tc>
          <w:tcPr>
            <w:tcW w:w="535" w:type="dxa"/>
            <w:shd w:val="clear" w:color="auto" w:fill="auto"/>
            <w:vAlign w:val="center"/>
          </w:tcPr>
          <w:p w14:paraId="45CD966C" w14:textId="77777777" w:rsidR="00177C6A" w:rsidRPr="00A45044" w:rsidRDefault="00177C6A" w:rsidP="00C65530">
            <w:pPr>
              <w:pStyle w:val="ListParagraph"/>
              <w:numPr>
                <w:ilvl w:val="0"/>
                <w:numId w:val="18"/>
              </w:numPr>
              <w:tabs>
                <w:tab w:val="left" w:pos="0"/>
                <w:tab w:val="left" w:pos="8730"/>
                <w:tab w:val="left" w:pos="9990"/>
              </w:tabs>
              <w:spacing w:before="0" w:after="0" w:line="240" w:lineRule="auto"/>
              <w:ind w:left="0" w:firstLine="0"/>
              <w:rPr>
                <w:rFonts w:cs="Arial"/>
                <w:b/>
                <w:bCs/>
                <w:lang w:val="en-US"/>
              </w:rPr>
            </w:pPr>
          </w:p>
        </w:tc>
        <w:tc>
          <w:tcPr>
            <w:tcW w:w="8910" w:type="dxa"/>
            <w:shd w:val="clear" w:color="auto" w:fill="auto"/>
            <w:vAlign w:val="center"/>
          </w:tcPr>
          <w:p w14:paraId="7B108379" w14:textId="6DF31947" w:rsidR="00177C6A" w:rsidRPr="00A45044" w:rsidRDefault="00874494" w:rsidP="00C65530">
            <w:pPr>
              <w:spacing w:line="240" w:lineRule="auto"/>
              <w:jc w:val="left"/>
              <w:rPr>
                <w:rFonts w:cs="Arial"/>
                <w:lang w:val="en-US"/>
              </w:rPr>
            </w:pPr>
            <w:r w:rsidRPr="00874494">
              <w:rPr>
                <w:rFonts w:cs="Arial"/>
                <w:lang w:val="en-US"/>
              </w:rPr>
              <w:t>The financial proposal, completed in accordance with Appendix 3 to this Invitation</w:t>
            </w:r>
          </w:p>
        </w:tc>
        <w:tc>
          <w:tcPr>
            <w:tcW w:w="450" w:type="dxa"/>
            <w:shd w:val="clear" w:color="auto" w:fill="auto"/>
            <w:vAlign w:val="center"/>
          </w:tcPr>
          <w:p w14:paraId="4390BBC8" w14:textId="77777777" w:rsidR="00177C6A" w:rsidRPr="00A45044" w:rsidRDefault="00177C6A" w:rsidP="00C65530">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177C6A" w:rsidRPr="00A45044" w14:paraId="686C506C" w14:textId="77777777" w:rsidTr="00C65530">
        <w:trPr>
          <w:trHeight w:val="518"/>
        </w:trPr>
        <w:tc>
          <w:tcPr>
            <w:tcW w:w="535" w:type="dxa"/>
            <w:shd w:val="clear" w:color="auto" w:fill="auto"/>
            <w:vAlign w:val="center"/>
          </w:tcPr>
          <w:p w14:paraId="41666CFB" w14:textId="77777777" w:rsidR="00177C6A" w:rsidRPr="00A45044" w:rsidRDefault="00177C6A" w:rsidP="00C65530">
            <w:pPr>
              <w:pStyle w:val="ListParagraph"/>
              <w:numPr>
                <w:ilvl w:val="0"/>
                <w:numId w:val="18"/>
              </w:numPr>
              <w:tabs>
                <w:tab w:val="left" w:pos="0"/>
                <w:tab w:val="left" w:pos="8730"/>
                <w:tab w:val="left" w:pos="9990"/>
              </w:tabs>
              <w:spacing w:before="0" w:after="0" w:line="240" w:lineRule="auto"/>
              <w:ind w:left="0" w:firstLine="0"/>
              <w:rPr>
                <w:rFonts w:cs="Arial"/>
                <w:b/>
                <w:bCs/>
                <w:lang w:val="en-US"/>
              </w:rPr>
            </w:pPr>
          </w:p>
        </w:tc>
        <w:tc>
          <w:tcPr>
            <w:tcW w:w="8910" w:type="dxa"/>
            <w:shd w:val="clear" w:color="auto" w:fill="auto"/>
            <w:vAlign w:val="center"/>
          </w:tcPr>
          <w:p w14:paraId="116FAC48" w14:textId="7934C669" w:rsidR="00177C6A" w:rsidRPr="00A45044" w:rsidRDefault="00874494" w:rsidP="00C65530">
            <w:pPr>
              <w:spacing w:line="240" w:lineRule="auto"/>
              <w:jc w:val="left"/>
              <w:rPr>
                <w:rFonts w:cs="Arial"/>
                <w:lang w:val="en-US"/>
              </w:rPr>
            </w:pPr>
            <w:r w:rsidRPr="00874494">
              <w:rPr>
                <w:rFonts w:cs="Arial"/>
                <w:lang w:val="en-US"/>
              </w:rPr>
              <w:t>Breakdown of the financial proposal, completed in accordance with Appendix 3.1 and 3.2, including proposed payment terms and conditions</w:t>
            </w:r>
          </w:p>
        </w:tc>
        <w:tc>
          <w:tcPr>
            <w:tcW w:w="450" w:type="dxa"/>
            <w:shd w:val="clear" w:color="auto" w:fill="auto"/>
            <w:vAlign w:val="center"/>
          </w:tcPr>
          <w:p w14:paraId="04310A7F" w14:textId="77777777" w:rsidR="00177C6A" w:rsidRPr="00A45044" w:rsidRDefault="00177C6A" w:rsidP="00C65530">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177C6A" w:rsidRPr="00A45044" w14:paraId="2602D5EF" w14:textId="77777777" w:rsidTr="00C65530">
        <w:trPr>
          <w:trHeight w:val="518"/>
        </w:trPr>
        <w:tc>
          <w:tcPr>
            <w:tcW w:w="535" w:type="dxa"/>
            <w:shd w:val="clear" w:color="auto" w:fill="auto"/>
            <w:vAlign w:val="center"/>
          </w:tcPr>
          <w:p w14:paraId="1E563879" w14:textId="77777777" w:rsidR="00177C6A" w:rsidRPr="00874494" w:rsidRDefault="00177C6A" w:rsidP="00C65530">
            <w:pPr>
              <w:pStyle w:val="ListParagraph"/>
              <w:numPr>
                <w:ilvl w:val="0"/>
                <w:numId w:val="18"/>
              </w:numPr>
              <w:tabs>
                <w:tab w:val="left" w:pos="0"/>
                <w:tab w:val="left" w:pos="8730"/>
                <w:tab w:val="left" w:pos="9990"/>
              </w:tabs>
              <w:spacing w:before="0" w:after="0" w:line="240" w:lineRule="auto"/>
              <w:ind w:left="0" w:firstLine="0"/>
              <w:rPr>
                <w:rFonts w:cs="Arial"/>
                <w:b/>
                <w:bCs/>
                <w:color w:val="000000" w:themeColor="text1"/>
                <w:lang w:val="en-US"/>
              </w:rPr>
            </w:pPr>
          </w:p>
        </w:tc>
        <w:tc>
          <w:tcPr>
            <w:tcW w:w="8910" w:type="dxa"/>
            <w:shd w:val="clear" w:color="auto" w:fill="auto"/>
            <w:vAlign w:val="center"/>
          </w:tcPr>
          <w:p w14:paraId="6CC12962" w14:textId="0B4CC1D2" w:rsidR="00177C6A" w:rsidRPr="00874494" w:rsidRDefault="00874494" w:rsidP="00C65530">
            <w:pPr>
              <w:spacing w:line="240" w:lineRule="auto"/>
              <w:rPr>
                <w:rFonts w:cs="Arial"/>
                <w:color w:val="000000" w:themeColor="text1"/>
                <w:lang w:val="en-US"/>
              </w:rPr>
            </w:pPr>
            <w:r w:rsidRPr="00874494">
              <w:rPr>
                <w:rFonts w:cs="Arial"/>
                <w:color w:val="000000" w:themeColor="text1"/>
                <w:lang w:val="en-US"/>
              </w:rPr>
              <w:t>The technical proposal, including the detailed description of the proposed solution, prepared in accordance with Appendix 4</w:t>
            </w:r>
          </w:p>
        </w:tc>
        <w:tc>
          <w:tcPr>
            <w:tcW w:w="450" w:type="dxa"/>
            <w:shd w:val="clear" w:color="auto" w:fill="auto"/>
            <w:vAlign w:val="center"/>
          </w:tcPr>
          <w:p w14:paraId="495D93FB" w14:textId="77777777" w:rsidR="00177C6A" w:rsidRPr="00A45044" w:rsidRDefault="00177C6A" w:rsidP="00C65530">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177C6A" w:rsidRPr="00A45044" w14:paraId="57E51FBE" w14:textId="77777777" w:rsidTr="00C65530">
        <w:trPr>
          <w:trHeight w:val="518"/>
        </w:trPr>
        <w:tc>
          <w:tcPr>
            <w:tcW w:w="535" w:type="dxa"/>
            <w:shd w:val="clear" w:color="auto" w:fill="auto"/>
            <w:vAlign w:val="center"/>
          </w:tcPr>
          <w:p w14:paraId="55D5EBD1" w14:textId="77777777" w:rsidR="00177C6A" w:rsidRPr="00A45044" w:rsidRDefault="00177C6A" w:rsidP="00C65530">
            <w:pPr>
              <w:pStyle w:val="ListParagraph"/>
              <w:numPr>
                <w:ilvl w:val="0"/>
                <w:numId w:val="18"/>
              </w:numPr>
              <w:tabs>
                <w:tab w:val="left" w:pos="0"/>
                <w:tab w:val="left" w:pos="8730"/>
                <w:tab w:val="left" w:pos="9990"/>
              </w:tabs>
              <w:spacing w:before="0" w:after="0" w:line="240" w:lineRule="auto"/>
              <w:ind w:left="0" w:firstLine="0"/>
              <w:rPr>
                <w:rFonts w:eastAsiaTheme="minorHAnsi" w:cstheme="minorBidi"/>
                <w:sz w:val="24"/>
                <w:szCs w:val="24"/>
                <w:lang w:val="en-US"/>
              </w:rPr>
            </w:pPr>
          </w:p>
        </w:tc>
        <w:tc>
          <w:tcPr>
            <w:tcW w:w="8910" w:type="dxa"/>
            <w:shd w:val="clear" w:color="auto" w:fill="auto"/>
            <w:vAlign w:val="center"/>
          </w:tcPr>
          <w:p w14:paraId="0AC4A166" w14:textId="76EAEC5A" w:rsidR="00177C6A" w:rsidRPr="00874494" w:rsidRDefault="00874494" w:rsidP="00874494">
            <w:pPr>
              <w:rPr>
                <w:rFonts w:cs="Arial"/>
                <w:lang w:val="en-US"/>
              </w:rPr>
            </w:pPr>
            <w:r w:rsidRPr="00874494">
              <w:rPr>
                <w:rFonts w:cs="Arial"/>
                <w:lang w:val="en-US"/>
              </w:rPr>
              <w:t>Company Portfolio, completed in accordance with Appendix 5</w:t>
            </w:r>
          </w:p>
        </w:tc>
        <w:tc>
          <w:tcPr>
            <w:tcW w:w="450" w:type="dxa"/>
            <w:shd w:val="clear" w:color="auto" w:fill="auto"/>
            <w:vAlign w:val="center"/>
          </w:tcPr>
          <w:p w14:paraId="34706BD2" w14:textId="77777777" w:rsidR="00177C6A" w:rsidRPr="00A45044" w:rsidRDefault="00177C6A" w:rsidP="00C65530">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177C6A" w:rsidRPr="00A45044" w14:paraId="64128408" w14:textId="77777777" w:rsidTr="00C65530">
        <w:trPr>
          <w:trHeight w:val="518"/>
        </w:trPr>
        <w:tc>
          <w:tcPr>
            <w:tcW w:w="535" w:type="dxa"/>
            <w:shd w:val="clear" w:color="auto" w:fill="auto"/>
            <w:vAlign w:val="center"/>
          </w:tcPr>
          <w:p w14:paraId="0BFFAEAB" w14:textId="77777777" w:rsidR="00177C6A" w:rsidRPr="00A45044" w:rsidRDefault="00177C6A" w:rsidP="00C65530">
            <w:pPr>
              <w:pStyle w:val="ListParagraph"/>
              <w:numPr>
                <w:ilvl w:val="0"/>
                <w:numId w:val="18"/>
              </w:numPr>
              <w:tabs>
                <w:tab w:val="left" w:pos="0"/>
                <w:tab w:val="left" w:pos="8730"/>
                <w:tab w:val="left" w:pos="9990"/>
              </w:tabs>
              <w:spacing w:before="0" w:after="0" w:line="240" w:lineRule="auto"/>
              <w:ind w:left="0" w:firstLine="0"/>
              <w:rPr>
                <w:rFonts w:eastAsiaTheme="minorHAnsi" w:cstheme="minorBidi"/>
                <w:sz w:val="24"/>
                <w:szCs w:val="24"/>
                <w:lang w:val="en-US"/>
              </w:rPr>
            </w:pPr>
          </w:p>
        </w:tc>
        <w:tc>
          <w:tcPr>
            <w:tcW w:w="8910" w:type="dxa"/>
            <w:shd w:val="clear" w:color="auto" w:fill="auto"/>
            <w:vAlign w:val="center"/>
          </w:tcPr>
          <w:p w14:paraId="6ADC8626" w14:textId="24B8655A" w:rsidR="00177C6A" w:rsidRPr="00A45044" w:rsidRDefault="00874494" w:rsidP="00FF7AF3">
            <w:pPr>
              <w:rPr>
                <w:rFonts w:cs="Arial"/>
                <w:lang w:val="en-US"/>
              </w:rPr>
            </w:pPr>
            <w:r w:rsidRPr="00874494">
              <w:rPr>
                <w:rFonts w:cs="Arial"/>
                <w:lang w:val="en-US"/>
              </w:rPr>
              <w:t>Organizational and Governance Overview, completed in accordance with Appendix 6</w:t>
            </w:r>
          </w:p>
        </w:tc>
        <w:tc>
          <w:tcPr>
            <w:tcW w:w="450" w:type="dxa"/>
            <w:shd w:val="clear" w:color="auto" w:fill="auto"/>
            <w:vAlign w:val="center"/>
          </w:tcPr>
          <w:p w14:paraId="29134A34" w14:textId="77777777" w:rsidR="00177C6A" w:rsidRPr="00A45044" w:rsidRDefault="00177C6A" w:rsidP="00C65530">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177C6A" w:rsidRPr="00A45044" w14:paraId="15EB4116" w14:textId="77777777" w:rsidTr="00C65530">
        <w:trPr>
          <w:trHeight w:val="518"/>
        </w:trPr>
        <w:tc>
          <w:tcPr>
            <w:tcW w:w="535" w:type="dxa"/>
            <w:shd w:val="clear" w:color="auto" w:fill="auto"/>
            <w:vAlign w:val="center"/>
          </w:tcPr>
          <w:p w14:paraId="35600A43" w14:textId="77777777" w:rsidR="00177C6A" w:rsidRPr="00A45044" w:rsidRDefault="00177C6A" w:rsidP="00C65530">
            <w:pPr>
              <w:pStyle w:val="ListParagraph"/>
              <w:numPr>
                <w:ilvl w:val="0"/>
                <w:numId w:val="18"/>
              </w:numPr>
              <w:tabs>
                <w:tab w:val="left" w:pos="0"/>
                <w:tab w:val="left" w:pos="8730"/>
                <w:tab w:val="left" w:pos="9990"/>
              </w:tabs>
              <w:spacing w:before="0" w:after="0" w:line="240" w:lineRule="auto"/>
              <w:ind w:left="0" w:firstLine="0"/>
              <w:rPr>
                <w:rFonts w:eastAsiaTheme="minorHAnsi" w:cstheme="minorBidi"/>
                <w:sz w:val="24"/>
                <w:szCs w:val="24"/>
                <w:lang w:val="en-US"/>
              </w:rPr>
            </w:pPr>
          </w:p>
        </w:tc>
        <w:tc>
          <w:tcPr>
            <w:tcW w:w="8910" w:type="dxa"/>
            <w:shd w:val="clear" w:color="auto" w:fill="auto"/>
            <w:vAlign w:val="center"/>
          </w:tcPr>
          <w:p w14:paraId="407680A2" w14:textId="33923685" w:rsidR="00177C6A" w:rsidRPr="00A45044" w:rsidRDefault="00874494" w:rsidP="00C65530">
            <w:pPr>
              <w:spacing w:line="240" w:lineRule="auto"/>
              <w:rPr>
                <w:rFonts w:cs="Arial"/>
                <w:lang w:val="en-US"/>
              </w:rPr>
            </w:pPr>
            <w:r w:rsidRPr="00874494">
              <w:rPr>
                <w:lang w:val="en-US"/>
              </w:rPr>
              <w:t>Any other supporting documents and information specified in Terms of Reference of this Invitation, including those that demonstrate the bidder’s capacity, experience, or other qualifications supporting its proposal</w:t>
            </w:r>
          </w:p>
        </w:tc>
        <w:tc>
          <w:tcPr>
            <w:tcW w:w="450" w:type="dxa"/>
            <w:shd w:val="clear" w:color="auto" w:fill="auto"/>
            <w:vAlign w:val="center"/>
          </w:tcPr>
          <w:p w14:paraId="1D31ADF5" w14:textId="77777777" w:rsidR="00177C6A" w:rsidRPr="00A45044" w:rsidRDefault="00177C6A" w:rsidP="00C65530">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r w:rsidR="00177C6A" w:rsidRPr="00A45044" w14:paraId="0E54D72F" w14:textId="77777777" w:rsidTr="00C65530">
        <w:trPr>
          <w:trHeight w:val="518"/>
        </w:trPr>
        <w:tc>
          <w:tcPr>
            <w:tcW w:w="535" w:type="dxa"/>
            <w:shd w:val="clear" w:color="auto" w:fill="auto"/>
            <w:vAlign w:val="center"/>
          </w:tcPr>
          <w:p w14:paraId="7D2C9B7E" w14:textId="20F0A2A9" w:rsidR="00177C6A" w:rsidRPr="00874494" w:rsidRDefault="00874494" w:rsidP="00874494">
            <w:pPr>
              <w:tabs>
                <w:tab w:val="left" w:pos="0"/>
                <w:tab w:val="left" w:pos="8730"/>
                <w:tab w:val="left" w:pos="9990"/>
              </w:tabs>
              <w:spacing w:before="0" w:after="0" w:line="240" w:lineRule="auto"/>
              <w:rPr>
                <w:lang w:val="en-US"/>
              </w:rPr>
            </w:pPr>
            <w:r>
              <w:rPr>
                <w:lang w:val="en-US"/>
              </w:rPr>
              <w:t>9.</w:t>
            </w:r>
          </w:p>
        </w:tc>
        <w:tc>
          <w:tcPr>
            <w:tcW w:w="8910" w:type="dxa"/>
            <w:shd w:val="clear" w:color="auto" w:fill="auto"/>
            <w:vAlign w:val="center"/>
          </w:tcPr>
          <w:p w14:paraId="33561AF3" w14:textId="7E46DF29" w:rsidR="00177C6A" w:rsidRPr="00A45044" w:rsidRDefault="00874494" w:rsidP="00C65530">
            <w:pPr>
              <w:shd w:val="clear" w:color="auto" w:fill="FFFFFF"/>
              <w:tabs>
                <w:tab w:val="left" w:pos="900"/>
                <w:tab w:val="left" w:pos="8730"/>
              </w:tabs>
              <w:spacing w:after="120"/>
              <w:textAlignment w:val="baseline"/>
              <w:rPr>
                <w:lang w:val="en-US"/>
              </w:rPr>
            </w:pPr>
            <w:r w:rsidRPr="00874494">
              <w:rPr>
                <w:lang w:val="en-US"/>
              </w:rPr>
              <w:t>A draft version of the contract outlining the principal terms, conditions, responsibilities, and other relevant provisions (if available).</w:t>
            </w:r>
          </w:p>
        </w:tc>
        <w:tc>
          <w:tcPr>
            <w:tcW w:w="450" w:type="dxa"/>
            <w:shd w:val="clear" w:color="auto" w:fill="auto"/>
            <w:vAlign w:val="center"/>
          </w:tcPr>
          <w:p w14:paraId="09549E98" w14:textId="7C01FBC0" w:rsidR="00177C6A" w:rsidRPr="00A45044" w:rsidRDefault="00874494" w:rsidP="00C65530">
            <w:pPr>
              <w:tabs>
                <w:tab w:val="left" w:pos="0"/>
                <w:tab w:val="left" w:pos="8730"/>
                <w:tab w:val="left" w:pos="9990"/>
              </w:tabs>
              <w:spacing w:before="0" w:after="0" w:line="240" w:lineRule="auto"/>
              <w:rPr>
                <w:rFonts w:eastAsia="Calibri" w:cs="Arial"/>
                <w:lang w:val="en-US"/>
              </w:rPr>
            </w:pPr>
            <w:r w:rsidRPr="00A45044">
              <w:rPr>
                <w:rFonts w:eastAsia="Calibri" w:cs="Arial"/>
                <w:lang w:val="en-US"/>
              </w:rPr>
              <w:sym w:font="Wingdings" w:char="F06F"/>
            </w:r>
          </w:p>
        </w:tc>
      </w:tr>
    </w:tbl>
    <w:p w14:paraId="4BA4A5E2" w14:textId="2AED63DD" w:rsidR="00E97E5A" w:rsidRPr="00A45044" w:rsidRDefault="0076603C" w:rsidP="00765A01">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Tender </w:t>
      </w:r>
      <w:r w:rsidR="00AD08AA" w:rsidRPr="00A45044">
        <w:rPr>
          <w:rFonts w:cs="Arial"/>
          <w:color w:val="4472C4" w:themeColor="accent1"/>
          <w:sz w:val="24"/>
          <w:szCs w:val="24"/>
          <w:lang w:val="en-US"/>
        </w:rPr>
        <w:t>Invitation</w:t>
      </w:r>
      <w:r w:rsidR="00E97E5A" w:rsidRPr="00A45044">
        <w:rPr>
          <w:rFonts w:cs="Arial"/>
          <w:color w:val="4472C4" w:themeColor="accent1"/>
          <w:sz w:val="24"/>
          <w:szCs w:val="24"/>
          <w:lang w:val="en-US"/>
        </w:rPr>
        <w:t xml:space="preserve"> </w:t>
      </w:r>
    </w:p>
    <w:p w14:paraId="37E8B087" w14:textId="3625126C" w:rsidR="006576AD" w:rsidRPr="00A45044" w:rsidRDefault="006576AD" w:rsidP="006576AD">
      <w:pPr>
        <w:tabs>
          <w:tab w:val="left" w:pos="4551"/>
        </w:tabs>
        <w:spacing w:after="120"/>
        <w:jc w:val="right"/>
        <w:rPr>
          <w:rFonts w:cs="Arial"/>
          <w:b/>
          <w:bCs/>
          <w:sz w:val="24"/>
          <w:szCs w:val="24"/>
          <w:lang w:val="en-US"/>
        </w:rPr>
      </w:pPr>
      <w:r w:rsidRPr="00A45044">
        <w:rPr>
          <w:rFonts w:cs="Arial"/>
          <w:color w:val="4472C4" w:themeColor="accent1"/>
          <w:sz w:val="24"/>
          <w:szCs w:val="24"/>
          <w:lang w:val="en-US"/>
        </w:rPr>
        <w:t>Reference Number: CBA-202</w:t>
      </w:r>
      <w:r w:rsidR="00715417">
        <w:rPr>
          <w:rFonts w:cs="Arial"/>
          <w:color w:val="4472C4" w:themeColor="accent1"/>
          <w:sz w:val="24"/>
          <w:szCs w:val="24"/>
          <w:lang w:val="en-US"/>
        </w:rPr>
        <w:t>6</w:t>
      </w:r>
      <w:r w:rsidRPr="00A45044">
        <w:rPr>
          <w:rFonts w:cs="Arial"/>
          <w:color w:val="4472C4" w:themeColor="accent1"/>
          <w:sz w:val="24"/>
          <w:szCs w:val="24"/>
          <w:lang w:val="en-US"/>
        </w:rPr>
        <w:t>-</w:t>
      </w:r>
      <w:r w:rsidR="00C636D6" w:rsidRPr="00A45044">
        <w:rPr>
          <w:rFonts w:cs="Arial"/>
          <w:color w:val="4472C4" w:themeColor="accent1"/>
          <w:sz w:val="24"/>
          <w:szCs w:val="24"/>
          <w:lang w:val="en-US"/>
        </w:rPr>
        <w:t>0</w:t>
      </w:r>
      <w:r w:rsidR="00715417">
        <w:rPr>
          <w:rFonts w:cs="Arial"/>
          <w:color w:val="4472C4" w:themeColor="accent1"/>
          <w:sz w:val="24"/>
          <w:szCs w:val="24"/>
          <w:lang w:val="en-US"/>
        </w:rPr>
        <w:t>01</w:t>
      </w:r>
    </w:p>
    <w:p w14:paraId="39FDAD82" w14:textId="168B2CF4" w:rsidR="0067232A" w:rsidRPr="00A45044" w:rsidRDefault="0067232A" w:rsidP="00765A01">
      <w:pPr>
        <w:spacing w:before="0"/>
        <w:jc w:val="right"/>
        <w:rPr>
          <w:rFonts w:cs="Arial"/>
          <w:color w:val="4472C4" w:themeColor="accent1"/>
          <w:sz w:val="24"/>
          <w:szCs w:val="24"/>
          <w:lang w:val="en-US"/>
        </w:rPr>
      </w:pPr>
    </w:p>
    <w:p w14:paraId="4AADF549" w14:textId="77777777" w:rsidR="00E97E5A" w:rsidRPr="00A45044" w:rsidRDefault="00E97E5A" w:rsidP="000265B2">
      <w:pPr>
        <w:jc w:val="right"/>
        <w:rPr>
          <w:rFonts w:cs="Arial"/>
          <w:sz w:val="24"/>
          <w:szCs w:val="24"/>
          <w:lang w:val="en-US"/>
        </w:rPr>
      </w:pPr>
    </w:p>
    <w:p w14:paraId="2770B01B" w14:textId="55376F19" w:rsidR="008B3C2A" w:rsidRPr="00A45044" w:rsidRDefault="008B3C2A">
      <w:pPr>
        <w:jc w:val="right"/>
        <w:rPr>
          <w:rFonts w:cs="Arial"/>
          <w:sz w:val="24"/>
          <w:szCs w:val="24"/>
          <w:lang w:val="en-US"/>
        </w:rPr>
        <w:sectPr w:rsidR="008B3C2A" w:rsidRPr="00A45044" w:rsidSect="006576AD">
          <w:headerReference w:type="default" r:id="rId18"/>
          <w:footerReference w:type="default" r:id="rId19"/>
          <w:pgSz w:w="11906" w:h="16838" w:code="9"/>
          <w:pgMar w:top="1886" w:right="792" w:bottom="1714" w:left="1080" w:header="0" w:footer="907" w:gutter="0"/>
          <w:cols w:space="720"/>
          <w:docGrid w:linePitch="360"/>
        </w:sectPr>
      </w:pPr>
    </w:p>
    <w:p w14:paraId="2D8A8B04" w14:textId="6E09E6D9" w:rsidR="005421E4" w:rsidRPr="00A45044" w:rsidRDefault="005421E4" w:rsidP="00765A01">
      <w:pPr>
        <w:pStyle w:val="Heading1"/>
        <w:spacing w:before="120" w:after="120"/>
        <w:jc w:val="right"/>
        <w:rPr>
          <w:rFonts w:ascii="GHEA Grapalat" w:hAnsi="GHEA Grapalat" w:cs="Arial"/>
          <w:sz w:val="24"/>
          <w:szCs w:val="24"/>
          <w:lang w:val="en-US"/>
        </w:rPr>
      </w:pPr>
      <w:r w:rsidRPr="00A45044">
        <w:rPr>
          <w:rFonts w:ascii="GHEA Grapalat" w:hAnsi="GHEA Grapalat" w:cs="Arial"/>
          <w:color w:val="000000"/>
          <w:sz w:val="24"/>
          <w:szCs w:val="24"/>
          <w:bdr w:val="none" w:sz="0" w:space="0" w:color="auto" w:frame="1"/>
          <w:lang w:val="en-US"/>
        </w:rPr>
        <w:lastRenderedPageBreak/>
        <w:tab/>
      </w:r>
      <w:bookmarkStart w:id="152" w:name="_Toc210395859"/>
      <w:r w:rsidR="00777E36" w:rsidRPr="00A45044">
        <w:rPr>
          <w:rFonts w:ascii="GHEA Grapalat" w:hAnsi="GHEA Grapalat" w:cs="Arial"/>
          <w:sz w:val="24"/>
          <w:szCs w:val="24"/>
          <w:lang w:val="en-US"/>
        </w:rPr>
        <w:t>Appendix</w:t>
      </w:r>
      <w:r w:rsidRPr="00A45044">
        <w:rPr>
          <w:rFonts w:ascii="GHEA Grapalat" w:hAnsi="GHEA Grapalat" w:cs="Arial"/>
          <w:sz w:val="24"/>
          <w:szCs w:val="24"/>
          <w:lang w:val="en-US"/>
        </w:rPr>
        <w:t xml:space="preserve"> 2</w:t>
      </w:r>
      <w:bookmarkEnd w:id="152"/>
    </w:p>
    <w:p w14:paraId="286BB22F" w14:textId="5A60678D" w:rsidR="0076603C" w:rsidRPr="00A45044" w:rsidRDefault="0076603C" w:rsidP="00765A01">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Tender </w:t>
      </w:r>
      <w:r w:rsidR="00AD08AA" w:rsidRPr="00A45044">
        <w:rPr>
          <w:rFonts w:cs="Arial"/>
          <w:color w:val="4472C4" w:themeColor="accent1"/>
          <w:sz w:val="24"/>
          <w:szCs w:val="24"/>
          <w:lang w:val="en-US"/>
        </w:rPr>
        <w:t>Invitation</w:t>
      </w:r>
      <w:r w:rsidRPr="00A45044">
        <w:rPr>
          <w:rFonts w:cs="Arial"/>
          <w:color w:val="4472C4" w:themeColor="accent1"/>
          <w:sz w:val="24"/>
          <w:szCs w:val="24"/>
          <w:lang w:val="en-US"/>
        </w:rPr>
        <w:t xml:space="preserve"> </w:t>
      </w:r>
    </w:p>
    <w:p w14:paraId="469F858C" w14:textId="0068F3B9" w:rsidR="0076603C" w:rsidRPr="00A45044" w:rsidRDefault="0076603C" w:rsidP="001917A8">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Reference </w:t>
      </w:r>
      <w:r w:rsidR="000D0650" w:rsidRPr="00A45044">
        <w:rPr>
          <w:rFonts w:cs="Arial"/>
          <w:color w:val="4472C4" w:themeColor="accent1"/>
          <w:sz w:val="24"/>
          <w:szCs w:val="24"/>
          <w:lang w:val="en-US"/>
        </w:rPr>
        <w:t>Number</w:t>
      </w:r>
      <w:r w:rsidRPr="00A45044">
        <w:rPr>
          <w:rFonts w:cs="Arial"/>
          <w:color w:val="4472C4" w:themeColor="accent1"/>
          <w:sz w:val="24"/>
          <w:szCs w:val="24"/>
          <w:lang w:val="en-US"/>
        </w:rPr>
        <w:t>:</w:t>
      </w:r>
      <w:r w:rsidRPr="00A45044">
        <w:rPr>
          <w:rFonts w:cs="Arial"/>
          <w:color w:val="FF0000"/>
          <w:sz w:val="24"/>
          <w:szCs w:val="24"/>
          <w:lang w:val="en-US"/>
        </w:rPr>
        <w:t xml:space="preserve"> </w:t>
      </w:r>
      <w:r w:rsidR="00CA6E46" w:rsidRPr="00A45044">
        <w:rPr>
          <w:rFonts w:cs="Arial"/>
          <w:color w:val="4472C4" w:themeColor="accent1"/>
          <w:sz w:val="24"/>
          <w:szCs w:val="24"/>
          <w:lang w:val="en-US"/>
        </w:rPr>
        <w:t>CBA-202</w:t>
      </w:r>
      <w:r w:rsidR="008C301C">
        <w:rPr>
          <w:rFonts w:cs="Arial"/>
          <w:color w:val="4472C4" w:themeColor="accent1"/>
          <w:sz w:val="24"/>
          <w:szCs w:val="24"/>
          <w:lang w:val="en-US"/>
        </w:rPr>
        <w:t>6</w:t>
      </w:r>
      <w:r w:rsidR="00CA6E46" w:rsidRPr="00A45044">
        <w:rPr>
          <w:rFonts w:cs="Arial"/>
          <w:color w:val="4472C4" w:themeColor="accent1"/>
          <w:sz w:val="24"/>
          <w:szCs w:val="24"/>
          <w:lang w:val="en-US"/>
        </w:rPr>
        <w:t>-</w:t>
      </w:r>
      <w:r w:rsidR="00281638" w:rsidRPr="00A45044">
        <w:rPr>
          <w:rFonts w:cs="Arial"/>
          <w:color w:val="4472C4" w:themeColor="accent1"/>
          <w:sz w:val="24"/>
          <w:szCs w:val="24"/>
          <w:lang w:val="en-US"/>
        </w:rPr>
        <w:t>0</w:t>
      </w:r>
      <w:r w:rsidR="008C301C">
        <w:rPr>
          <w:rFonts w:cs="Arial"/>
          <w:color w:val="4472C4" w:themeColor="accent1"/>
          <w:sz w:val="24"/>
          <w:szCs w:val="24"/>
          <w:lang w:val="en-US"/>
        </w:rPr>
        <w:t>01</w:t>
      </w:r>
    </w:p>
    <w:p w14:paraId="190B65DA" w14:textId="77777777" w:rsidR="00E97E5A" w:rsidRPr="00A45044" w:rsidRDefault="00E97E5A" w:rsidP="000265B2">
      <w:pPr>
        <w:spacing w:before="0" w:after="0"/>
        <w:jc w:val="center"/>
        <w:rPr>
          <w:rFonts w:cs="Arial"/>
          <w:b/>
          <w:color w:val="4472C4" w:themeColor="accent1"/>
          <w:sz w:val="24"/>
          <w:szCs w:val="24"/>
          <w:lang w:val="en-US"/>
        </w:rPr>
      </w:pPr>
    </w:p>
    <w:p w14:paraId="663A50C6" w14:textId="766F3CFD" w:rsidR="005421E4" w:rsidRPr="00A45044" w:rsidRDefault="00BF567D" w:rsidP="00AE6CEC">
      <w:pPr>
        <w:spacing w:before="0" w:after="0"/>
        <w:jc w:val="center"/>
        <w:rPr>
          <w:rFonts w:cs="Arial"/>
          <w:b/>
          <w:color w:val="4472C4" w:themeColor="accent1"/>
          <w:sz w:val="24"/>
          <w:szCs w:val="24"/>
          <w:lang w:val="en-US"/>
        </w:rPr>
      </w:pPr>
      <w:r w:rsidRPr="00A45044">
        <w:rPr>
          <w:rFonts w:cs="Arial"/>
          <w:b/>
          <w:color w:val="4472C4" w:themeColor="accent1"/>
          <w:sz w:val="24"/>
          <w:szCs w:val="24"/>
          <w:lang w:val="en-US"/>
        </w:rPr>
        <w:t>APPLICATION-STATEMENT</w:t>
      </w:r>
    </w:p>
    <w:p w14:paraId="6639B41D" w14:textId="74609078" w:rsidR="005421E4" w:rsidRPr="00A45044" w:rsidRDefault="00BF567D">
      <w:pPr>
        <w:spacing w:before="0" w:after="0"/>
        <w:jc w:val="center"/>
        <w:rPr>
          <w:rFonts w:cs="Arial"/>
          <w:sz w:val="24"/>
          <w:szCs w:val="24"/>
          <w:lang w:val="en-US"/>
        </w:rPr>
      </w:pPr>
      <w:r w:rsidRPr="00A45044">
        <w:rPr>
          <w:rFonts w:cs="Arial"/>
          <w:color w:val="4472C4" w:themeColor="accent1"/>
          <w:sz w:val="24"/>
          <w:szCs w:val="24"/>
          <w:lang w:val="en-US"/>
        </w:rPr>
        <w:t>Participation in Tender</w:t>
      </w:r>
    </w:p>
    <w:p w14:paraId="4EBFA3DC" w14:textId="77777777" w:rsidR="005421E4" w:rsidRPr="00A45044" w:rsidRDefault="005421E4">
      <w:pPr>
        <w:spacing w:before="0" w:after="0"/>
        <w:jc w:val="center"/>
        <w:rPr>
          <w:rFonts w:cs="Arial"/>
          <w:b/>
          <w:sz w:val="24"/>
          <w:szCs w:val="24"/>
          <w:lang w:val="en-US"/>
        </w:rPr>
      </w:pPr>
    </w:p>
    <w:p w14:paraId="28FE1B45" w14:textId="77777777" w:rsidR="005421E4" w:rsidRPr="00A45044" w:rsidRDefault="005421E4">
      <w:pPr>
        <w:spacing w:before="0" w:after="0"/>
        <w:rPr>
          <w:rFonts w:cs="Arial"/>
          <w:sz w:val="24"/>
          <w:szCs w:val="24"/>
          <w:lang w:val="en-US" w:eastAsia="ru-RU"/>
        </w:rPr>
      </w:pPr>
    </w:p>
    <w:p w14:paraId="7596CA31" w14:textId="200128AE" w:rsidR="00F16123" w:rsidRPr="00A45044" w:rsidRDefault="00A1444A" w:rsidP="00765A01">
      <w:pPr>
        <w:spacing w:before="0" w:after="0"/>
        <w:rPr>
          <w:rFonts w:cs="Arial"/>
          <w:sz w:val="24"/>
          <w:szCs w:val="24"/>
          <w:lang w:val="en-US"/>
        </w:rPr>
      </w:pPr>
      <w:r w:rsidRPr="00A45044">
        <w:rPr>
          <w:rFonts w:cs="Arial"/>
          <w:sz w:val="24"/>
          <w:szCs w:val="24"/>
          <w:u w:val="single"/>
          <w:lang w:val="en-US"/>
        </w:rPr>
        <w:t xml:space="preserve"> </w:t>
      </w:r>
      <w:r w:rsidR="005421E4" w:rsidRPr="00A45044">
        <w:rPr>
          <w:rFonts w:cs="Arial"/>
          <w:sz w:val="24"/>
          <w:szCs w:val="24"/>
          <w:u w:val="single"/>
          <w:lang w:val="en-US"/>
        </w:rPr>
        <w:t xml:space="preserve">                     </w:t>
      </w:r>
      <w:r w:rsidR="00EC2C48" w:rsidRPr="00A45044">
        <w:rPr>
          <w:rFonts w:cs="Arial"/>
          <w:color w:val="4472C4" w:themeColor="accent1"/>
          <w:sz w:val="24"/>
          <w:szCs w:val="24"/>
          <w:u w:val="single"/>
          <w:lang w:val="en-US"/>
        </w:rPr>
        <w:t>[</w:t>
      </w:r>
      <w:r w:rsidR="00C927AE" w:rsidRPr="00A45044">
        <w:rPr>
          <w:rFonts w:cs="Arial"/>
          <w:color w:val="4472C4" w:themeColor="accent1"/>
          <w:sz w:val="24"/>
          <w:szCs w:val="24"/>
          <w:u w:val="single"/>
          <w:lang w:val="en-US"/>
        </w:rPr>
        <w:t xml:space="preserve">Name of </w:t>
      </w:r>
      <w:r w:rsidR="00464FEA" w:rsidRPr="00A45044">
        <w:rPr>
          <w:rFonts w:cs="Arial"/>
          <w:color w:val="4472C4" w:themeColor="accent1"/>
          <w:sz w:val="24"/>
          <w:szCs w:val="24"/>
          <w:u w:val="single"/>
          <w:lang w:val="en-US"/>
        </w:rPr>
        <w:t>Bidder</w:t>
      </w:r>
      <w:r w:rsidR="00281638" w:rsidRPr="00A45044">
        <w:rPr>
          <w:rFonts w:cs="Arial"/>
          <w:color w:val="4472C4" w:themeColor="accent1"/>
          <w:sz w:val="24"/>
          <w:szCs w:val="24"/>
          <w:u w:val="single"/>
          <w:lang w:val="en-US"/>
        </w:rPr>
        <w:t xml:space="preserve"> or in case of JV, insert legal name of each member</w:t>
      </w:r>
      <w:r w:rsidR="00464FEA" w:rsidRPr="00A45044">
        <w:rPr>
          <w:rFonts w:cs="Arial"/>
          <w:color w:val="4472C4" w:themeColor="accent1"/>
          <w:sz w:val="24"/>
          <w:szCs w:val="24"/>
          <w:u w:val="single"/>
          <w:lang w:val="en-US"/>
        </w:rPr>
        <w:t>]</w:t>
      </w:r>
      <w:r w:rsidR="00464FEA" w:rsidRPr="00A45044">
        <w:rPr>
          <w:rFonts w:cs="Arial"/>
          <w:sz w:val="24"/>
          <w:szCs w:val="24"/>
          <w:u w:val="single"/>
          <w:lang w:val="en-US"/>
        </w:rPr>
        <w:t xml:space="preserve">  </w:t>
      </w:r>
      <w:r w:rsidR="005421E4" w:rsidRPr="00A45044">
        <w:rPr>
          <w:rFonts w:cs="Arial"/>
          <w:sz w:val="24"/>
          <w:szCs w:val="24"/>
          <w:u w:val="single"/>
          <w:lang w:val="en-US"/>
        </w:rPr>
        <w:t xml:space="preserve">           </w:t>
      </w:r>
      <w:r w:rsidR="00450658" w:rsidRPr="00A45044">
        <w:rPr>
          <w:rStyle w:val="FootnoteReference"/>
          <w:sz w:val="20"/>
          <w:szCs w:val="20"/>
          <w:lang w:val="en-US"/>
        </w:rPr>
        <w:footnoteReference w:id="1"/>
      </w:r>
      <w:r w:rsidR="00C927AE" w:rsidRPr="00A45044">
        <w:rPr>
          <w:rFonts w:cs="Arial"/>
          <w:sz w:val="24"/>
          <w:szCs w:val="24"/>
          <w:u w:val="single"/>
          <w:lang w:val="en-US"/>
        </w:rPr>
        <w:t xml:space="preserve"> </w:t>
      </w:r>
      <w:r w:rsidR="00C927AE" w:rsidRPr="00A45044">
        <w:rPr>
          <w:rFonts w:cs="Arial"/>
          <w:sz w:val="24"/>
          <w:szCs w:val="24"/>
          <w:lang w:val="en-US"/>
        </w:rPr>
        <w:t xml:space="preserve">wishes to participate in </w:t>
      </w:r>
      <w:r w:rsidR="00123E51" w:rsidRPr="00A45044">
        <w:rPr>
          <w:rFonts w:cs="Arial"/>
          <w:sz w:val="24"/>
          <w:szCs w:val="24"/>
          <w:lang w:val="en-US"/>
        </w:rPr>
        <w:t>Lot</w:t>
      </w:r>
      <w:r w:rsidR="00C927AE" w:rsidRPr="00A45044">
        <w:rPr>
          <w:rFonts w:cs="Arial"/>
          <w:sz w:val="24"/>
          <w:szCs w:val="24"/>
          <w:lang w:val="en-US"/>
        </w:rPr>
        <w:t xml:space="preserve">(s) _______________of the Tender with Reference Number </w:t>
      </w:r>
      <w:r w:rsidR="00CA6E46" w:rsidRPr="00A45044">
        <w:rPr>
          <w:rFonts w:cs="Arial"/>
          <w:sz w:val="24"/>
          <w:szCs w:val="24"/>
          <w:lang w:val="en-US"/>
        </w:rPr>
        <w:t>CBA-202</w:t>
      </w:r>
      <w:r w:rsidR="008C301C">
        <w:rPr>
          <w:rFonts w:cs="Arial"/>
          <w:sz w:val="24"/>
          <w:szCs w:val="24"/>
          <w:lang w:val="en-US"/>
        </w:rPr>
        <w:t>6</w:t>
      </w:r>
      <w:r w:rsidR="00CA6E46" w:rsidRPr="00A45044">
        <w:rPr>
          <w:rFonts w:cs="Arial"/>
          <w:sz w:val="24"/>
          <w:szCs w:val="24"/>
          <w:lang w:val="en-US"/>
        </w:rPr>
        <w:t>-</w:t>
      </w:r>
      <w:r w:rsidR="00281638" w:rsidRPr="00A45044">
        <w:rPr>
          <w:rFonts w:cs="Arial"/>
          <w:sz w:val="24"/>
          <w:szCs w:val="24"/>
          <w:lang w:val="en-US"/>
        </w:rPr>
        <w:t>0</w:t>
      </w:r>
      <w:r w:rsidR="008C301C">
        <w:rPr>
          <w:rFonts w:cs="Arial"/>
          <w:sz w:val="24"/>
          <w:szCs w:val="24"/>
          <w:lang w:val="en-US"/>
        </w:rPr>
        <w:t xml:space="preserve">01 </w:t>
      </w:r>
      <w:r w:rsidR="00C927AE" w:rsidRPr="00A45044">
        <w:rPr>
          <w:rFonts w:cs="Arial"/>
          <w:sz w:val="24"/>
          <w:szCs w:val="24"/>
          <w:lang w:val="en-US"/>
        </w:rPr>
        <w:t xml:space="preserve">announced by the Central Bank of Armenia and submits a </w:t>
      </w:r>
      <w:r w:rsidR="00C60BF8" w:rsidRPr="00A45044">
        <w:rPr>
          <w:rFonts w:cs="Arial"/>
          <w:sz w:val="24"/>
          <w:szCs w:val="24"/>
          <w:lang w:val="en-US"/>
        </w:rPr>
        <w:t>proposal</w:t>
      </w:r>
      <w:r w:rsidR="00123E51" w:rsidRPr="00A45044">
        <w:rPr>
          <w:rFonts w:cs="Arial"/>
          <w:sz w:val="24"/>
          <w:szCs w:val="24"/>
          <w:lang w:val="en-US"/>
        </w:rPr>
        <w:t xml:space="preserve"> </w:t>
      </w:r>
      <w:r w:rsidR="00C927AE" w:rsidRPr="00A45044">
        <w:rPr>
          <w:rFonts w:cs="Arial"/>
          <w:sz w:val="24"/>
          <w:szCs w:val="24"/>
          <w:lang w:val="en-US"/>
        </w:rPr>
        <w:t xml:space="preserve">in accordance with the requirements of the </w:t>
      </w:r>
      <w:r w:rsidR="00AD08AA" w:rsidRPr="00A45044">
        <w:rPr>
          <w:rFonts w:cs="Arial"/>
          <w:sz w:val="24"/>
          <w:szCs w:val="24"/>
          <w:lang w:val="en-US"/>
        </w:rPr>
        <w:t>Invitation</w:t>
      </w:r>
      <w:r w:rsidR="00C927AE" w:rsidRPr="00A45044">
        <w:rPr>
          <w:rFonts w:cs="Arial"/>
          <w:sz w:val="24"/>
          <w:szCs w:val="24"/>
          <w:lang w:val="en-US"/>
        </w:rPr>
        <w:t>.</w:t>
      </w:r>
    </w:p>
    <w:p w14:paraId="17EAF4D4" w14:textId="2BBF3405" w:rsidR="00F16123" w:rsidRPr="00A45044" w:rsidRDefault="00F16123" w:rsidP="000265B2">
      <w:pPr>
        <w:spacing w:before="0" w:after="0"/>
        <w:rPr>
          <w:rFonts w:cs="Arial"/>
          <w:sz w:val="24"/>
          <w:szCs w:val="24"/>
          <w:lang w:val="en-US"/>
        </w:rPr>
      </w:pPr>
    </w:p>
    <w:p w14:paraId="7231EEF4" w14:textId="232284C2" w:rsidR="00F16123" w:rsidRPr="00A45044" w:rsidRDefault="000575FF" w:rsidP="00AE6CEC">
      <w:pPr>
        <w:spacing w:before="0" w:after="0"/>
        <w:rPr>
          <w:rFonts w:cs="Arial"/>
          <w:sz w:val="24"/>
          <w:szCs w:val="24"/>
          <w:lang w:val="en-US"/>
        </w:rPr>
      </w:pPr>
      <w:r w:rsidRPr="00A45044">
        <w:rPr>
          <w:rFonts w:cs="Arial"/>
          <w:sz w:val="24"/>
          <w:szCs w:val="24"/>
          <w:lang w:val="en-US"/>
        </w:rPr>
        <w:t>We, the undersigned, declare and certify that:</w:t>
      </w:r>
      <w:r w:rsidR="00F16123" w:rsidRPr="00A45044">
        <w:rPr>
          <w:rFonts w:cs="Arial"/>
          <w:sz w:val="24"/>
          <w:szCs w:val="24"/>
          <w:lang w:val="en-US"/>
        </w:rPr>
        <w:t xml:space="preserve"> </w:t>
      </w:r>
    </w:p>
    <w:p w14:paraId="52C2181B" w14:textId="6E32E332" w:rsidR="00E670C0" w:rsidRPr="00A45044" w:rsidRDefault="008318E3" w:rsidP="003C1EC3">
      <w:pPr>
        <w:pStyle w:val="ListParagraph"/>
        <w:numPr>
          <w:ilvl w:val="0"/>
          <w:numId w:val="19"/>
        </w:numPr>
        <w:spacing w:before="0" w:after="0"/>
        <w:rPr>
          <w:rFonts w:cs="Arial"/>
          <w:sz w:val="24"/>
          <w:szCs w:val="24"/>
          <w:lang w:val="en-US"/>
        </w:rPr>
      </w:pPr>
      <w:r w:rsidRPr="00A45044">
        <w:rPr>
          <w:rFonts w:cs="Arial"/>
          <w:sz w:val="24"/>
          <w:szCs w:val="24"/>
          <w:lang w:val="en-US"/>
        </w:rPr>
        <w:t>W</w:t>
      </w:r>
      <w:r w:rsidR="000575FF" w:rsidRPr="00A45044">
        <w:rPr>
          <w:rFonts w:cs="Arial"/>
          <w:sz w:val="24"/>
          <w:szCs w:val="24"/>
          <w:lang w:val="en-US"/>
        </w:rPr>
        <w:t xml:space="preserve">e have reviewed the </w:t>
      </w:r>
      <w:r w:rsidR="00AD08AA" w:rsidRPr="00A45044">
        <w:rPr>
          <w:rFonts w:cs="Arial"/>
          <w:sz w:val="24"/>
          <w:szCs w:val="24"/>
          <w:lang w:val="en-US"/>
        </w:rPr>
        <w:t>Invitation</w:t>
      </w:r>
      <w:r w:rsidR="000575FF" w:rsidRPr="00A45044">
        <w:rPr>
          <w:rFonts w:cs="Arial"/>
          <w:sz w:val="24"/>
          <w:szCs w:val="24"/>
          <w:lang w:val="en-US"/>
        </w:rPr>
        <w:t xml:space="preserve"> doc</w:t>
      </w:r>
      <w:r w:rsidRPr="00A45044">
        <w:rPr>
          <w:rFonts w:cs="Arial"/>
          <w:sz w:val="24"/>
          <w:szCs w:val="24"/>
          <w:lang w:val="en-US"/>
        </w:rPr>
        <w:t>uments and have no reservations.</w:t>
      </w:r>
    </w:p>
    <w:p w14:paraId="6F3D7B3F" w14:textId="6FCC147A" w:rsidR="00E670C0" w:rsidRPr="00A45044" w:rsidRDefault="008318E3" w:rsidP="003C1EC3">
      <w:pPr>
        <w:pStyle w:val="ListParagraph"/>
        <w:numPr>
          <w:ilvl w:val="0"/>
          <w:numId w:val="19"/>
        </w:numPr>
        <w:spacing w:before="0" w:after="0"/>
        <w:rPr>
          <w:rFonts w:cs="Arial"/>
          <w:sz w:val="24"/>
          <w:szCs w:val="24"/>
          <w:lang w:val="en-US"/>
        </w:rPr>
      </w:pPr>
      <w:r w:rsidRPr="00A45044">
        <w:rPr>
          <w:rFonts w:cs="Arial"/>
          <w:sz w:val="24"/>
          <w:szCs w:val="24"/>
          <w:lang w:val="en-US"/>
        </w:rPr>
        <w:t>A</w:t>
      </w:r>
      <w:r w:rsidR="000575FF" w:rsidRPr="00A45044">
        <w:rPr>
          <w:rFonts w:cs="Arial"/>
          <w:sz w:val="24"/>
          <w:szCs w:val="24"/>
          <w:lang w:val="en-US"/>
        </w:rPr>
        <w:t xml:space="preserve">s of the date of submission of the bid, we meet the eligibility requirements set forth in the </w:t>
      </w:r>
      <w:r w:rsidR="00AD08AA" w:rsidRPr="00A45044">
        <w:rPr>
          <w:rFonts w:cs="Arial"/>
          <w:sz w:val="24"/>
          <w:szCs w:val="24"/>
          <w:lang w:val="en-US"/>
        </w:rPr>
        <w:t>Invitation</w:t>
      </w:r>
      <w:r w:rsidR="000575FF" w:rsidRPr="00A45044">
        <w:rPr>
          <w:rFonts w:cs="Arial"/>
          <w:sz w:val="24"/>
          <w:szCs w:val="24"/>
          <w:lang w:val="en-US"/>
        </w:rPr>
        <w:t xml:space="preserve"> and</w:t>
      </w:r>
      <w:r w:rsidRPr="00A45044">
        <w:rPr>
          <w:rFonts w:cs="Arial"/>
          <w:sz w:val="24"/>
          <w:szCs w:val="24"/>
          <w:lang w:val="en-US"/>
        </w:rPr>
        <w:t>,</w:t>
      </w:r>
      <w:r w:rsidR="000575FF" w:rsidRPr="00A45044">
        <w:rPr>
          <w:rFonts w:cs="Arial"/>
          <w:sz w:val="24"/>
          <w:szCs w:val="24"/>
          <w:lang w:val="en-US"/>
        </w:rPr>
        <w:t xml:space="preserve"> in accordance wi</w:t>
      </w:r>
      <w:r w:rsidRPr="00A45044">
        <w:rPr>
          <w:rFonts w:cs="Arial"/>
          <w:sz w:val="24"/>
          <w:szCs w:val="24"/>
          <w:lang w:val="en-US"/>
        </w:rPr>
        <w:t xml:space="preserve">th clause 2.1 of the </w:t>
      </w:r>
      <w:r w:rsidR="00AD08AA" w:rsidRPr="00A45044">
        <w:rPr>
          <w:rFonts w:cs="Arial"/>
          <w:sz w:val="24"/>
          <w:szCs w:val="24"/>
          <w:lang w:val="en-US"/>
        </w:rPr>
        <w:t>Invitation</w:t>
      </w:r>
      <w:r w:rsidRPr="00A45044">
        <w:rPr>
          <w:rFonts w:cs="Arial"/>
          <w:sz w:val="24"/>
          <w:szCs w:val="24"/>
          <w:lang w:val="en-US"/>
        </w:rPr>
        <w:t>,</w:t>
      </w:r>
    </w:p>
    <w:p w14:paraId="28F0B10F" w14:textId="7CDDEE06" w:rsidR="00480395" w:rsidRPr="00A45044" w:rsidRDefault="000575FF">
      <w:pPr>
        <w:spacing w:before="0" w:after="0"/>
        <w:ind w:left="1080"/>
        <w:rPr>
          <w:rFonts w:cs="Arial"/>
          <w:sz w:val="24"/>
          <w:szCs w:val="24"/>
          <w:lang w:val="en-US"/>
        </w:rPr>
      </w:pPr>
      <w:r w:rsidRPr="00A45044">
        <w:rPr>
          <w:rFonts w:cs="Arial"/>
          <w:sz w:val="24"/>
          <w:szCs w:val="24"/>
          <w:lang w:val="en-US"/>
        </w:rPr>
        <w:t>a</w:t>
      </w:r>
      <w:r w:rsidR="00480395" w:rsidRPr="00A45044">
        <w:rPr>
          <w:rFonts w:cs="Arial"/>
          <w:sz w:val="24"/>
          <w:szCs w:val="24"/>
          <w:lang w:val="en-US"/>
        </w:rPr>
        <w:t>)</w:t>
      </w:r>
      <w:r w:rsidR="00480395" w:rsidRPr="00A45044">
        <w:rPr>
          <w:rFonts w:cs="Arial"/>
          <w:sz w:val="24"/>
          <w:szCs w:val="24"/>
          <w:lang w:val="en-US"/>
        </w:rPr>
        <w:tab/>
      </w:r>
      <w:r w:rsidR="00D87448" w:rsidRPr="00A45044">
        <w:rPr>
          <w:rFonts w:cs="Arial"/>
          <w:sz w:val="24"/>
          <w:szCs w:val="24"/>
          <w:lang w:val="en-US"/>
        </w:rPr>
        <w:t>We have not been declared bankrupt by a court and are not in the process of liquidation.</w:t>
      </w:r>
    </w:p>
    <w:p w14:paraId="085E3135" w14:textId="1DD00539" w:rsidR="00480395" w:rsidRPr="00A45044" w:rsidRDefault="000575FF">
      <w:pPr>
        <w:spacing w:before="0" w:after="0"/>
        <w:ind w:left="1080"/>
        <w:rPr>
          <w:rFonts w:cs="Arial"/>
          <w:sz w:val="24"/>
          <w:szCs w:val="24"/>
          <w:lang w:val="en-US"/>
        </w:rPr>
      </w:pPr>
      <w:r w:rsidRPr="00A45044">
        <w:rPr>
          <w:rFonts w:cs="Arial"/>
          <w:sz w:val="24"/>
          <w:szCs w:val="24"/>
          <w:lang w:val="en-US"/>
        </w:rPr>
        <w:t>b</w:t>
      </w:r>
      <w:r w:rsidR="00480395" w:rsidRPr="00A45044">
        <w:rPr>
          <w:rFonts w:cs="Arial"/>
          <w:sz w:val="24"/>
          <w:szCs w:val="24"/>
          <w:lang w:val="en-US"/>
        </w:rPr>
        <w:t>)</w:t>
      </w:r>
      <w:r w:rsidR="00480395" w:rsidRPr="00A45044">
        <w:rPr>
          <w:rFonts w:cs="Arial"/>
          <w:sz w:val="24"/>
          <w:szCs w:val="24"/>
          <w:lang w:val="en-US"/>
        </w:rPr>
        <w:tab/>
      </w:r>
      <w:r w:rsidR="00D87448" w:rsidRPr="00A45044">
        <w:rPr>
          <w:rFonts w:cs="Arial"/>
          <w:sz w:val="24"/>
          <w:szCs w:val="24"/>
          <w:lang w:val="en-US"/>
        </w:rPr>
        <w:t>During the previous five years, we have not been convicted of a crime involving the financing of terrorism, child exploitation or human trafficking, creating or participating in a criminal partnership, receiving a bribe, giving or brokering a bribe, or crimes against economic activity as prescribed by law, except in cases in which the conviction has been removed or extinguished in a manner prescribed by law.</w:t>
      </w:r>
    </w:p>
    <w:p w14:paraId="26EAC2E5" w14:textId="799BB89D" w:rsidR="00AD247C" w:rsidRPr="00A45044" w:rsidRDefault="000575FF">
      <w:pPr>
        <w:spacing w:before="0" w:after="0"/>
        <w:ind w:left="1080"/>
        <w:rPr>
          <w:rFonts w:cs="Arial"/>
          <w:sz w:val="24"/>
          <w:szCs w:val="24"/>
          <w:lang w:val="en-US"/>
        </w:rPr>
      </w:pPr>
      <w:r w:rsidRPr="00A45044">
        <w:rPr>
          <w:rFonts w:cs="Arial"/>
          <w:sz w:val="24"/>
          <w:szCs w:val="24"/>
          <w:lang w:val="en-US"/>
        </w:rPr>
        <w:t>c</w:t>
      </w:r>
      <w:r w:rsidR="00480395" w:rsidRPr="00A45044">
        <w:rPr>
          <w:rFonts w:cs="Arial"/>
          <w:sz w:val="24"/>
          <w:szCs w:val="24"/>
          <w:lang w:val="en-US"/>
        </w:rPr>
        <w:t>)</w:t>
      </w:r>
      <w:r w:rsidR="00480395" w:rsidRPr="00A45044">
        <w:rPr>
          <w:rFonts w:cs="Arial"/>
          <w:sz w:val="24"/>
          <w:szCs w:val="24"/>
          <w:lang w:val="en-US"/>
        </w:rPr>
        <w:tab/>
      </w:r>
      <w:r w:rsidR="00D87448" w:rsidRPr="00A45044">
        <w:rPr>
          <w:rFonts w:cs="Arial"/>
          <w:sz w:val="24"/>
          <w:szCs w:val="24"/>
          <w:lang w:val="en-US"/>
        </w:rPr>
        <w:t>We have not allowed and/or will not allow anti-competitive agreements, unfair competition, or abuse of dominant position in the course of our participation in this procedure.</w:t>
      </w:r>
    </w:p>
    <w:p w14:paraId="5D77496D" w14:textId="033A8928" w:rsidR="00494EEB" w:rsidRPr="00A45044" w:rsidRDefault="000575FF">
      <w:pPr>
        <w:spacing w:before="0" w:after="0"/>
        <w:ind w:left="1080"/>
        <w:rPr>
          <w:rFonts w:cs="Arial"/>
          <w:sz w:val="24"/>
          <w:szCs w:val="24"/>
          <w:lang w:val="en-US"/>
        </w:rPr>
      </w:pPr>
      <w:r w:rsidRPr="00A45044">
        <w:rPr>
          <w:rFonts w:cs="Arial"/>
          <w:sz w:val="24"/>
          <w:szCs w:val="24"/>
          <w:lang w:val="en-US"/>
        </w:rPr>
        <w:t>d</w:t>
      </w:r>
      <w:r w:rsidR="00AD247C" w:rsidRPr="00A45044">
        <w:rPr>
          <w:rFonts w:cs="Arial"/>
          <w:sz w:val="24"/>
          <w:szCs w:val="24"/>
          <w:lang w:val="en-US"/>
        </w:rPr>
        <w:t>)</w:t>
      </w:r>
      <w:r w:rsidR="00AD247C" w:rsidRPr="00A45044">
        <w:rPr>
          <w:rFonts w:cs="Arial"/>
          <w:sz w:val="24"/>
          <w:szCs w:val="24"/>
          <w:lang w:val="en-US"/>
        </w:rPr>
        <w:tab/>
      </w:r>
      <w:r w:rsidR="00D87448" w:rsidRPr="00A45044">
        <w:rPr>
          <w:rFonts w:cs="Arial"/>
          <w:sz w:val="24"/>
          <w:szCs w:val="24"/>
          <w:lang w:val="en-US"/>
        </w:rPr>
        <w:t xml:space="preserve">There is no simultaneous participation of any affiliated persons as defined in the </w:t>
      </w:r>
      <w:r w:rsidR="00AD08AA" w:rsidRPr="00A45044">
        <w:rPr>
          <w:rFonts w:cs="Arial"/>
          <w:sz w:val="24"/>
          <w:szCs w:val="24"/>
          <w:lang w:val="en-US"/>
        </w:rPr>
        <w:t>Invitation</w:t>
      </w:r>
      <w:r w:rsidR="00D87448" w:rsidRPr="00A45044">
        <w:rPr>
          <w:rFonts w:cs="Arial"/>
          <w:sz w:val="24"/>
          <w:szCs w:val="24"/>
          <w:lang w:val="en-US"/>
        </w:rPr>
        <w:t xml:space="preserve"> and/or organizations founded by us or in which we hold more than a fifty percent share.</w:t>
      </w:r>
    </w:p>
    <w:p w14:paraId="1A2CEC90" w14:textId="7B80766F" w:rsidR="00AD247C" w:rsidRPr="00A45044" w:rsidRDefault="00D87448">
      <w:pPr>
        <w:spacing w:before="0" w:after="0"/>
        <w:ind w:left="1080"/>
        <w:rPr>
          <w:rFonts w:cs="Arial"/>
          <w:sz w:val="24"/>
          <w:szCs w:val="24"/>
          <w:lang w:val="en-US"/>
        </w:rPr>
      </w:pPr>
      <w:r w:rsidRPr="00A45044">
        <w:rPr>
          <w:rFonts w:cs="Arial"/>
          <w:sz w:val="24"/>
          <w:szCs w:val="24"/>
          <w:lang w:val="en-US"/>
        </w:rPr>
        <w:t xml:space="preserve">Moreover, </w:t>
      </w:r>
      <w:r w:rsidR="00995FC5" w:rsidRPr="00A45044">
        <w:rPr>
          <w:rFonts w:cs="Arial"/>
          <w:sz w:val="24"/>
          <w:szCs w:val="24"/>
          <w:lang w:val="en-US"/>
        </w:rPr>
        <w:t>the</w:t>
      </w:r>
      <w:r w:rsidRPr="00A45044">
        <w:rPr>
          <w:rFonts w:cs="Arial"/>
          <w:sz w:val="24"/>
          <w:szCs w:val="24"/>
          <w:lang w:val="en-US"/>
        </w:rPr>
        <w:t xml:space="preserve"> declaration regarding actual beneficiaries is submitted in accordance with Appendix 2.1</w:t>
      </w:r>
      <w:r w:rsidR="00995FC5" w:rsidRPr="00A45044">
        <w:rPr>
          <w:rFonts w:cs="Arial"/>
          <w:sz w:val="24"/>
          <w:szCs w:val="24"/>
          <w:lang w:val="en-US"/>
        </w:rPr>
        <w:t>.</w:t>
      </w:r>
    </w:p>
    <w:p w14:paraId="031A6108" w14:textId="55F593EF" w:rsidR="00AD247C" w:rsidRPr="00A45044" w:rsidRDefault="000575FF">
      <w:pPr>
        <w:spacing w:before="0" w:after="0"/>
        <w:ind w:left="1080"/>
        <w:rPr>
          <w:rFonts w:cs="Arial"/>
          <w:sz w:val="24"/>
          <w:szCs w:val="24"/>
          <w:lang w:val="en-US"/>
        </w:rPr>
      </w:pPr>
      <w:r w:rsidRPr="00A45044">
        <w:rPr>
          <w:rFonts w:cs="Arial"/>
          <w:sz w:val="24"/>
          <w:szCs w:val="24"/>
          <w:lang w:val="en-US"/>
        </w:rPr>
        <w:lastRenderedPageBreak/>
        <w:t>e</w:t>
      </w:r>
      <w:r w:rsidR="00AD247C" w:rsidRPr="00A45044">
        <w:rPr>
          <w:rFonts w:cs="Arial"/>
          <w:sz w:val="24"/>
          <w:szCs w:val="24"/>
          <w:lang w:val="en-US"/>
        </w:rPr>
        <w:t>)</w:t>
      </w:r>
      <w:r w:rsidR="00AD247C" w:rsidRPr="00A45044">
        <w:rPr>
          <w:rFonts w:cs="Arial"/>
          <w:sz w:val="24"/>
          <w:szCs w:val="24"/>
          <w:lang w:val="en-US"/>
        </w:rPr>
        <w:tab/>
      </w:r>
      <w:r w:rsidR="00960761" w:rsidRPr="00A45044">
        <w:rPr>
          <w:rFonts w:cs="Arial"/>
          <w:sz w:val="24"/>
          <w:szCs w:val="24"/>
          <w:lang w:val="en-US"/>
        </w:rPr>
        <w:t>We are not included in the list of bidders who are not eligible to participate in the procurement process published in accordance with the procurement laws of member states of the Eurasian Economic Union.</w:t>
      </w:r>
    </w:p>
    <w:p w14:paraId="11DF47A2" w14:textId="3E542608" w:rsidR="004660C3" w:rsidRPr="00A45044" w:rsidRDefault="000575FF">
      <w:pPr>
        <w:spacing w:before="0" w:after="0"/>
        <w:ind w:left="1080"/>
        <w:rPr>
          <w:rFonts w:cs="Arial"/>
          <w:sz w:val="24"/>
          <w:szCs w:val="24"/>
          <w:lang w:val="en-US"/>
        </w:rPr>
      </w:pPr>
      <w:r w:rsidRPr="00A45044">
        <w:rPr>
          <w:rFonts w:cs="Arial"/>
          <w:sz w:val="24"/>
          <w:szCs w:val="24"/>
          <w:lang w:val="en-US"/>
        </w:rPr>
        <w:t>f</w:t>
      </w:r>
      <w:r w:rsidR="00AD247C" w:rsidRPr="00A45044">
        <w:rPr>
          <w:rFonts w:cs="Arial"/>
          <w:sz w:val="24"/>
          <w:szCs w:val="24"/>
          <w:lang w:val="en-US"/>
        </w:rPr>
        <w:t>)</w:t>
      </w:r>
      <w:r w:rsidR="00AD247C" w:rsidRPr="00A45044">
        <w:rPr>
          <w:rFonts w:cs="Arial"/>
          <w:sz w:val="24"/>
          <w:szCs w:val="24"/>
          <w:lang w:val="en-US"/>
        </w:rPr>
        <w:tab/>
      </w:r>
      <w:r w:rsidR="00960761" w:rsidRPr="00A45044">
        <w:rPr>
          <w:rFonts w:cs="Arial"/>
          <w:sz w:val="24"/>
          <w:szCs w:val="24"/>
          <w:lang w:val="en-US"/>
        </w:rPr>
        <w:t>We are not included in the list of bidders who are not eligible to participate in the procurement process.</w:t>
      </w:r>
    </w:p>
    <w:p w14:paraId="02826C49" w14:textId="0FF34AC0" w:rsidR="00E670C0" w:rsidRPr="00A45044" w:rsidRDefault="00A91679" w:rsidP="003C1EC3">
      <w:pPr>
        <w:pStyle w:val="ListParagraph"/>
        <w:numPr>
          <w:ilvl w:val="0"/>
          <w:numId w:val="19"/>
        </w:numPr>
        <w:spacing w:after="0"/>
        <w:rPr>
          <w:rFonts w:cs="Arial"/>
          <w:sz w:val="24"/>
          <w:szCs w:val="24"/>
          <w:lang w:val="en-US"/>
        </w:rPr>
      </w:pPr>
      <w:r w:rsidRPr="00A45044">
        <w:rPr>
          <w:rFonts w:cs="Arial"/>
          <w:sz w:val="24"/>
          <w:szCs w:val="24"/>
          <w:lang w:val="en-US"/>
        </w:rPr>
        <w:t xml:space="preserve">Our </w:t>
      </w:r>
      <w:r w:rsidR="00C60BF8" w:rsidRPr="00A45044">
        <w:rPr>
          <w:rFonts w:cs="Arial"/>
          <w:sz w:val="24"/>
          <w:szCs w:val="24"/>
          <w:lang w:val="en-US"/>
        </w:rPr>
        <w:t>proposal</w:t>
      </w:r>
      <w:r w:rsidR="000670FD" w:rsidRPr="00A45044">
        <w:rPr>
          <w:rFonts w:cs="Arial"/>
          <w:sz w:val="24"/>
          <w:szCs w:val="24"/>
          <w:lang w:val="en-US"/>
        </w:rPr>
        <w:t xml:space="preserve"> </w:t>
      </w:r>
      <w:r w:rsidRPr="00A45044">
        <w:rPr>
          <w:rFonts w:cs="Arial"/>
          <w:sz w:val="24"/>
          <w:szCs w:val="24"/>
          <w:lang w:val="en-US"/>
        </w:rPr>
        <w:t xml:space="preserve">takes effect from the date of the deadline for submission of </w:t>
      </w:r>
      <w:r w:rsidR="000670FD" w:rsidRPr="00A45044">
        <w:rPr>
          <w:rFonts w:cs="Arial"/>
          <w:sz w:val="24"/>
          <w:szCs w:val="24"/>
          <w:lang w:val="en-US"/>
        </w:rPr>
        <w:t>p</w:t>
      </w:r>
      <w:r w:rsidR="00F626C2" w:rsidRPr="00A45044">
        <w:rPr>
          <w:rFonts w:cs="Arial"/>
          <w:sz w:val="24"/>
          <w:szCs w:val="24"/>
          <w:lang w:val="en-US"/>
        </w:rPr>
        <w:t>roposals specified</w:t>
      </w:r>
      <w:r w:rsidRPr="00A45044">
        <w:rPr>
          <w:rFonts w:cs="Arial"/>
          <w:sz w:val="24"/>
          <w:szCs w:val="24"/>
          <w:lang w:val="en-US"/>
        </w:rPr>
        <w:t xml:space="preserve"> in the </w:t>
      </w:r>
      <w:r w:rsidR="005D10B6" w:rsidRPr="00A45044">
        <w:rPr>
          <w:rFonts w:cs="Arial"/>
          <w:sz w:val="24"/>
          <w:szCs w:val="24"/>
          <w:lang w:val="en-US"/>
        </w:rPr>
        <w:t>announcement</w:t>
      </w:r>
      <w:r w:rsidRPr="00A45044">
        <w:rPr>
          <w:rFonts w:cs="Arial"/>
          <w:sz w:val="24"/>
          <w:szCs w:val="24"/>
          <w:lang w:val="en-US"/>
        </w:rPr>
        <w:t xml:space="preserve"> and is valid until the event specified in clause 9.4 of the </w:t>
      </w:r>
      <w:r w:rsidR="00AD08AA" w:rsidRPr="00A45044">
        <w:rPr>
          <w:rFonts w:cs="Arial"/>
          <w:sz w:val="24"/>
          <w:szCs w:val="24"/>
          <w:lang w:val="en-US"/>
        </w:rPr>
        <w:t>Invitation</w:t>
      </w:r>
      <w:r w:rsidRPr="00A45044">
        <w:rPr>
          <w:rFonts w:cs="Arial"/>
          <w:sz w:val="24"/>
          <w:szCs w:val="24"/>
          <w:lang w:val="en-US"/>
        </w:rPr>
        <w:t>.</w:t>
      </w:r>
    </w:p>
    <w:p w14:paraId="5CA6AC06" w14:textId="260646D2" w:rsidR="00E670C0" w:rsidRPr="00A45044" w:rsidRDefault="00A91679" w:rsidP="003C1EC3">
      <w:pPr>
        <w:pStyle w:val="ListParagraph"/>
        <w:numPr>
          <w:ilvl w:val="0"/>
          <w:numId w:val="19"/>
        </w:numPr>
        <w:spacing w:after="0"/>
        <w:rPr>
          <w:rFonts w:cs="Arial"/>
          <w:sz w:val="24"/>
          <w:szCs w:val="24"/>
          <w:lang w:val="en-US"/>
        </w:rPr>
      </w:pPr>
      <w:r w:rsidRPr="00A45044">
        <w:rPr>
          <w:rFonts w:cs="Arial"/>
          <w:sz w:val="24"/>
          <w:szCs w:val="24"/>
          <w:lang w:val="en-US"/>
        </w:rPr>
        <w:t>If we become a selected bidder, we undertake to provide contract security in accordance with th</w:t>
      </w:r>
      <w:r w:rsidR="0018228D" w:rsidRPr="00A45044">
        <w:rPr>
          <w:rFonts w:cs="Arial"/>
          <w:sz w:val="24"/>
          <w:szCs w:val="24"/>
          <w:lang w:val="en-US"/>
        </w:rPr>
        <w:t xml:space="preserve">e </w:t>
      </w:r>
      <w:r w:rsidR="00AD08AA" w:rsidRPr="00A45044">
        <w:rPr>
          <w:rFonts w:cs="Arial"/>
          <w:sz w:val="24"/>
          <w:szCs w:val="24"/>
          <w:lang w:val="en-US"/>
        </w:rPr>
        <w:t>Invitation</w:t>
      </w:r>
      <w:r w:rsidR="0018228D" w:rsidRPr="00A45044">
        <w:rPr>
          <w:rFonts w:cs="Arial"/>
          <w:sz w:val="24"/>
          <w:szCs w:val="24"/>
          <w:lang w:val="en-US"/>
        </w:rPr>
        <w:t xml:space="preserve"> and to deliver the services</w:t>
      </w:r>
      <w:r w:rsidRPr="00A45044">
        <w:rPr>
          <w:rFonts w:cs="Arial"/>
          <w:sz w:val="24"/>
          <w:szCs w:val="24"/>
          <w:lang w:val="en-US"/>
        </w:rPr>
        <w:t xml:space="preserve"> in accordance with the timeframes </w:t>
      </w:r>
      <w:r w:rsidR="0018228D" w:rsidRPr="00A45044">
        <w:rPr>
          <w:rFonts w:cs="Arial"/>
          <w:sz w:val="24"/>
          <w:szCs w:val="24"/>
          <w:lang w:val="en-US"/>
        </w:rPr>
        <w:t xml:space="preserve">for provision of the Services </w:t>
      </w:r>
      <w:r w:rsidRPr="00A45044">
        <w:rPr>
          <w:rFonts w:cs="Arial"/>
          <w:sz w:val="24"/>
          <w:szCs w:val="24"/>
          <w:lang w:val="en-US"/>
        </w:rPr>
        <w:t>specified in the Technical Task.</w:t>
      </w:r>
      <w:r w:rsidR="00E670C0" w:rsidRPr="00A45044">
        <w:rPr>
          <w:rFonts w:cs="Arial"/>
          <w:sz w:val="24"/>
          <w:szCs w:val="24"/>
          <w:lang w:val="en-US"/>
        </w:rPr>
        <w:t xml:space="preserve"> </w:t>
      </w:r>
    </w:p>
    <w:p w14:paraId="4F8DA5DA" w14:textId="41748BE1" w:rsidR="00626A0A" w:rsidRPr="00A45044" w:rsidRDefault="0018228D" w:rsidP="003C1EC3">
      <w:pPr>
        <w:pStyle w:val="ListParagraph"/>
        <w:numPr>
          <w:ilvl w:val="0"/>
          <w:numId w:val="19"/>
        </w:numPr>
        <w:spacing w:after="0"/>
        <w:rPr>
          <w:rFonts w:cs="Arial"/>
          <w:sz w:val="24"/>
          <w:szCs w:val="24"/>
          <w:lang w:val="en-US"/>
        </w:rPr>
      </w:pPr>
      <w:r w:rsidRPr="00A45044">
        <w:rPr>
          <w:rFonts w:cs="Arial"/>
          <w:sz w:val="24"/>
          <w:szCs w:val="24"/>
          <w:lang w:val="en-US"/>
        </w:rPr>
        <w:t xml:space="preserve">In accordance with clause 3.3 of this </w:t>
      </w:r>
      <w:r w:rsidR="00AD08AA" w:rsidRPr="00A45044">
        <w:rPr>
          <w:rFonts w:cs="Arial"/>
          <w:sz w:val="24"/>
          <w:szCs w:val="24"/>
          <w:lang w:val="en-US"/>
        </w:rPr>
        <w:t>Invitation</w:t>
      </w:r>
      <w:r w:rsidRPr="00A45044">
        <w:rPr>
          <w:rFonts w:cs="Arial"/>
          <w:sz w:val="24"/>
          <w:szCs w:val="24"/>
          <w:lang w:val="en-US"/>
        </w:rPr>
        <w:t xml:space="preserve">, as a bidder, we are not submitting more than one </w:t>
      </w:r>
      <w:r w:rsidR="00C60BF8" w:rsidRPr="00A45044">
        <w:rPr>
          <w:rFonts w:cs="Arial"/>
          <w:sz w:val="24"/>
          <w:szCs w:val="24"/>
          <w:lang w:val="en-US"/>
        </w:rPr>
        <w:t>proposal</w:t>
      </w:r>
      <w:r w:rsidR="000670FD" w:rsidRPr="00A45044">
        <w:rPr>
          <w:rFonts w:cs="Arial"/>
          <w:sz w:val="24"/>
          <w:szCs w:val="24"/>
          <w:lang w:val="en-US"/>
        </w:rPr>
        <w:t xml:space="preserve"> </w:t>
      </w:r>
      <w:r w:rsidRPr="00A45044">
        <w:rPr>
          <w:rFonts w:cs="Arial"/>
          <w:sz w:val="24"/>
          <w:szCs w:val="24"/>
          <w:lang w:val="en-US"/>
        </w:rPr>
        <w:t>to this tender process.</w:t>
      </w:r>
    </w:p>
    <w:p w14:paraId="08208BD8" w14:textId="5CB133BD" w:rsidR="00626A0A" w:rsidRPr="00A45044" w:rsidRDefault="0018228D" w:rsidP="003C1EC3">
      <w:pPr>
        <w:pStyle w:val="ListParagraph"/>
        <w:numPr>
          <w:ilvl w:val="0"/>
          <w:numId w:val="19"/>
        </w:numPr>
        <w:rPr>
          <w:rFonts w:cs="Arial"/>
          <w:sz w:val="24"/>
          <w:szCs w:val="24"/>
          <w:lang w:val="en-US"/>
        </w:rPr>
      </w:pPr>
      <w:r w:rsidRPr="00A45044">
        <w:rPr>
          <w:rFonts w:cs="Arial"/>
          <w:sz w:val="24"/>
          <w:szCs w:val="24"/>
          <w:lang w:val="en-US"/>
        </w:rPr>
        <w:t>We understand that this bid, if selected, is a binding contract between us until a formal contract is prepared and executed.</w:t>
      </w:r>
    </w:p>
    <w:tbl>
      <w:tblPr>
        <w:tblW w:w="9720" w:type="dxa"/>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230"/>
        <w:gridCol w:w="5490"/>
      </w:tblGrid>
      <w:tr w:rsidR="00281638" w:rsidRPr="00A45044" w14:paraId="730E0F33" w14:textId="0C6F9C00" w:rsidTr="00765A01">
        <w:trPr>
          <w:cantSplit/>
          <w:trHeight w:val="516"/>
        </w:trPr>
        <w:tc>
          <w:tcPr>
            <w:tcW w:w="4230" w:type="dxa"/>
            <w:vAlign w:val="center"/>
          </w:tcPr>
          <w:p w14:paraId="771EC8E6" w14:textId="24BA926B" w:rsidR="00281638" w:rsidRPr="00A45044" w:rsidRDefault="00281638" w:rsidP="00281638">
            <w:pPr>
              <w:pStyle w:val="ListParagraph"/>
              <w:numPr>
                <w:ilvl w:val="0"/>
                <w:numId w:val="20"/>
              </w:numPr>
              <w:suppressAutoHyphens/>
              <w:spacing w:before="0" w:after="0"/>
              <w:ind w:left="248" w:hanging="248"/>
              <w:jc w:val="left"/>
              <w:rPr>
                <w:rFonts w:cs="Arial"/>
                <w:i/>
                <w:sz w:val="24"/>
                <w:szCs w:val="24"/>
                <w:lang w:val="en-US"/>
              </w:rPr>
            </w:pPr>
            <w:r w:rsidRPr="00A45044">
              <w:rPr>
                <w:rFonts w:cs="Arial"/>
                <w:sz w:val="24"/>
                <w:szCs w:val="24"/>
                <w:lang w:val="en-US"/>
              </w:rPr>
              <w:t xml:space="preserve">Name of Bidder: </w:t>
            </w:r>
          </w:p>
        </w:tc>
        <w:tc>
          <w:tcPr>
            <w:tcW w:w="5490" w:type="dxa"/>
          </w:tcPr>
          <w:p w14:paraId="30C0634C" w14:textId="1BD9BACD" w:rsidR="00281638" w:rsidRPr="00A45044" w:rsidRDefault="00281638" w:rsidP="00281638">
            <w:pPr>
              <w:suppressAutoHyphens/>
              <w:spacing w:before="0" w:after="0"/>
              <w:rPr>
                <w:rFonts w:cs="Arial"/>
                <w:i/>
                <w:sz w:val="24"/>
                <w:szCs w:val="24"/>
                <w:lang w:val="en-US"/>
              </w:rPr>
            </w:pPr>
            <w:r w:rsidRPr="00A45044">
              <w:rPr>
                <w:bCs/>
                <w:i/>
                <w:iCs/>
                <w:color w:val="2F5496" w:themeColor="accent1" w:themeShade="BF"/>
                <w:lang w:val="en-US"/>
              </w:rPr>
              <w:t>[insert Bidder’s legal name], or [In case of JV, insert legal name of each member]</w:t>
            </w:r>
          </w:p>
        </w:tc>
      </w:tr>
      <w:tr w:rsidR="00281638" w:rsidRPr="00A45044" w14:paraId="65C7A499" w14:textId="2BDBBCEF" w:rsidTr="00765A01">
        <w:trPr>
          <w:cantSplit/>
          <w:trHeight w:val="525"/>
        </w:trPr>
        <w:tc>
          <w:tcPr>
            <w:tcW w:w="4230" w:type="dxa"/>
            <w:vAlign w:val="center"/>
          </w:tcPr>
          <w:p w14:paraId="7D69FACE" w14:textId="201843D2" w:rsidR="00281638" w:rsidRPr="00A45044" w:rsidRDefault="00281638" w:rsidP="00281638">
            <w:pPr>
              <w:pStyle w:val="ListParagraph"/>
              <w:numPr>
                <w:ilvl w:val="0"/>
                <w:numId w:val="20"/>
              </w:numPr>
              <w:suppressAutoHyphens/>
              <w:spacing w:before="0" w:after="0"/>
              <w:ind w:left="248" w:hanging="248"/>
              <w:jc w:val="left"/>
              <w:rPr>
                <w:rFonts w:cs="Arial"/>
                <w:sz w:val="24"/>
                <w:szCs w:val="24"/>
                <w:lang w:val="en-US"/>
              </w:rPr>
            </w:pPr>
            <w:r w:rsidRPr="00A45044">
              <w:rPr>
                <w:rFonts w:cs="Arial"/>
                <w:sz w:val="24"/>
                <w:szCs w:val="24"/>
                <w:lang w:val="en-US"/>
              </w:rPr>
              <w:t>Legal Address:</w:t>
            </w:r>
          </w:p>
        </w:tc>
        <w:tc>
          <w:tcPr>
            <w:tcW w:w="5490" w:type="dxa"/>
          </w:tcPr>
          <w:p w14:paraId="27EBD4F3" w14:textId="0AE00A2A" w:rsidR="00281638" w:rsidRPr="00A45044" w:rsidRDefault="00281638" w:rsidP="00281638">
            <w:pPr>
              <w:suppressAutoHyphens/>
              <w:spacing w:before="0" w:after="0"/>
              <w:rPr>
                <w:rFonts w:cs="Arial"/>
                <w:sz w:val="24"/>
                <w:szCs w:val="24"/>
                <w:lang w:val="en-US"/>
              </w:rPr>
            </w:pPr>
            <w:r w:rsidRPr="00A45044">
              <w:rPr>
                <w:bCs/>
                <w:i/>
                <w:iCs/>
                <w:color w:val="2F5496" w:themeColor="accent1" w:themeShade="BF"/>
                <w:spacing w:val="-2"/>
                <w:lang w:val="en-US"/>
              </w:rPr>
              <w:t xml:space="preserve">[insert Bidder’s legal address in country of registration], or </w:t>
            </w:r>
            <w:r w:rsidRPr="00A45044">
              <w:rPr>
                <w:bCs/>
                <w:i/>
                <w:iCs/>
                <w:color w:val="2F5496" w:themeColor="accent1" w:themeShade="BF"/>
                <w:lang w:val="en-US"/>
              </w:rPr>
              <w:t xml:space="preserve">[In case of JV, insert </w:t>
            </w:r>
            <w:r w:rsidRPr="00A45044">
              <w:rPr>
                <w:bCs/>
                <w:i/>
                <w:iCs/>
                <w:color w:val="2F5496" w:themeColor="accent1" w:themeShade="BF"/>
                <w:spacing w:val="-2"/>
                <w:lang w:val="en-US"/>
              </w:rPr>
              <w:t>legal address in country of registration</w:t>
            </w:r>
            <w:r w:rsidRPr="00A45044">
              <w:rPr>
                <w:bCs/>
                <w:i/>
                <w:iCs/>
                <w:color w:val="2F5496" w:themeColor="accent1" w:themeShade="BF"/>
                <w:lang w:val="en-US"/>
              </w:rPr>
              <w:t xml:space="preserve"> of each member]</w:t>
            </w:r>
          </w:p>
        </w:tc>
      </w:tr>
      <w:tr w:rsidR="00281638" w:rsidRPr="00A45044" w14:paraId="3FE1CE6D" w14:textId="12A86273" w:rsidTr="00765A01">
        <w:trPr>
          <w:cantSplit/>
          <w:trHeight w:val="534"/>
        </w:trPr>
        <w:tc>
          <w:tcPr>
            <w:tcW w:w="4230" w:type="dxa"/>
            <w:vAlign w:val="center"/>
          </w:tcPr>
          <w:p w14:paraId="0663DB54" w14:textId="5DEE93B2" w:rsidR="00281638" w:rsidRPr="00A45044" w:rsidRDefault="00281638" w:rsidP="00281638">
            <w:pPr>
              <w:pStyle w:val="ListParagraph"/>
              <w:numPr>
                <w:ilvl w:val="0"/>
                <w:numId w:val="20"/>
              </w:numPr>
              <w:suppressAutoHyphens/>
              <w:spacing w:before="0" w:after="0"/>
              <w:ind w:left="248" w:hanging="248"/>
              <w:jc w:val="left"/>
              <w:rPr>
                <w:rFonts w:cs="Arial"/>
                <w:sz w:val="24"/>
                <w:szCs w:val="24"/>
                <w:lang w:val="en-US"/>
              </w:rPr>
            </w:pPr>
            <w:r w:rsidRPr="00A45044">
              <w:rPr>
                <w:rFonts w:cs="Arial"/>
                <w:sz w:val="24"/>
                <w:szCs w:val="24"/>
                <w:lang w:val="en-US"/>
              </w:rPr>
              <w:t>Business Address (if different):</w:t>
            </w:r>
          </w:p>
        </w:tc>
        <w:tc>
          <w:tcPr>
            <w:tcW w:w="5490" w:type="dxa"/>
          </w:tcPr>
          <w:p w14:paraId="60D59B16" w14:textId="4FF2AFDE" w:rsidR="00281638" w:rsidRPr="00A45044" w:rsidRDefault="00281638" w:rsidP="00281638">
            <w:pPr>
              <w:suppressAutoHyphens/>
              <w:spacing w:before="0" w:after="0"/>
              <w:rPr>
                <w:rFonts w:cs="Arial"/>
                <w:sz w:val="24"/>
                <w:szCs w:val="24"/>
                <w:lang w:val="en-US"/>
              </w:rPr>
            </w:pPr>
            <w:r w:rsidRPr="00A45044">
              <w:rPr>
                <w:bCs/>
                <w:i/>
                <w:iCs/>
                <w:color w:val="2F5496" w:themeColor="accent1" w:themeShade="BF"/>
                <w:spacing w:val="-2"/>
                <w:lang w:val="en-US"/>
              </w:rPr>
              <w:t xml:space="preserve">[insert Bidder’s business address in country of registration], or </w:t>
            </w:r>
            <w:r w:rsidRPr="00A45044">
              <w:rPr>
                <w:bCs/>
                <w:i/>
                <w:iCs/>
                <w:color w:val="2F5496" w:themeColor="accent1" w:themeShade="BF"/>
                <w:lang w:val="en-US"/>
              </w:rPr>
              <w:t xml:space="preserve">[In case of JV, insert </w:t>
            </w:r>
            <w:r w:rsidRPr="00A45044">
              <w:rPr>
                <w:bCs/>
                <w:i/>
                <w:iCs/>
                <w:color w:val="2F5496" w:themeColor="accent1" w:themeShade="BF"/>
                <w:spacing w:val="-2"/>
                <w:lang w:val="en-US"/>
              </w:rPr>
              <w:t>business address in country of registration</w:t>
            </w:r>
            <w:r w:rsidRPr="00A45044">
              <w:rPr>
                <w:bCs/>
                <w:i/>
                <w:iCs/>
                <w:color w:val="2F5496" w:themeColor="accent1" w:themeShade="BF"/>
                <w:lang w:val="en-US"/>
              </w:rPr>
              <w:t xml:space="preserve"> of each member]</w:t>
            </w:r>
          </w:p>
        </w:tc>
      </w:tr>
      <w:tr w:rsidR="00281638" w:rsidRPr="00A45044" w14:paraId="5DD786E3" w14:textId="77E5B5E1" w:rsidTr="00765A01">
        <w:trPr>
          <w:cantSplit/>
          <w:trHeight w:val="534"/>
        </w:trPr>
        <w:tc>
          <w:tcPr>
            <w:tcW w:w="4230" w:type="dxa"/>
            <w:vAlign w:val="center"/>
          </w:tcPr>
          <w:p w14:paraId="036BE908" w14:textId="6B09680D" w:rsidR="00281638" w:rsidRPr="00A45044" w:rsidRDefault="00281638" w:rsidP="00281638">
            <w:pPr>
              <w:pStyle w:val="ListParagraph"/>
              <w:numPr>
                <w:ilvl w:val="0"/>
                <w:numId w:val="20"/>
              </w:numPr>
              <w:suppressAutoHyphens/>
              <w:spacing w:before="0" w:after="0"/>
              <w:ind w:left="248" w:hanging="248"/>
              <w:jc w:val="left"/>
              <w:rPr>
                <w:rFonts w:cs="Arial"/>
                <w:sz w:val="24"/>
                <w:szCs w:val="24"/>
                <w:lang w:val="en-US"/>
              </w:rPr>
            </w:pPr>
            <w:r w:rsidRPr="00A45044">
              <w:rPr>
                <w:rFonts w:cs="Arial"/>
                <w:sz w:val="24"/>
                <w:szCs w:val="24"/>
                <w:lang w:val="en-US"/>
              </w:rPr>
              <w:t>Taxpayer Identification Number:</w:t>
            </w:r>
          </w:p>
        </w:tc>
        <w:tc>
          <w:tcPr>
            <w:tcW w:w="5490" w:type="dxa"/>
          </w:tcPr>
          <w:p w14:paraId="427F6C0E" w14:textId="2C51C3D9" w:rsidR="00281638" w:rsidRPr="00A45044" w:rsidRDefault="00281638" w:rsidP="00281638">
            <w:pPr>
              <w:suppressAutoHyphens/>
              <w:spacing w:before="0" w:after="0"/>
              <w:rPr>
                <w:rFonts w:cs="Arial"/>
                <w:sz w:val="24"/>
                <w:szCs w:val="24"/>
                <w:lang w:val="en-US"/>
              </w:rPr>
            </w:pPr>
            <w:r w:rsidRPr="00A45044">
              <w:rPr>
                <w:bCs/>
                <w:i/>
                <w:iCs/>
                <w:color w:val="2F5496" w:themeColor="accent1" w:themeShade="BF"/>
                <w:spacing w:val="-2"/>
                <w:lang w:val="en-US"/>
              </w:rPr>
              <w:t xml:space="preserve">[insert Bidder’s Taxpayer identification number] or </w:t>
            </w:r>
            <w:r w:rsidRPr="00A45044">
              <w:rPr>
                <w:bCs/>
                <w:i/>
                <w:iCs/>
                <w:color w:val="2F5496" w:themeColor="accent1" w:themeShade="BF"/>
                <w:lang w:val="en-US"/>
              </w:rPr>
              <w:t xml:space="preserve">[In case of JV, insert </w:t>
            </w:r>
            <w:r w:rsidRPr="00A45044">
              <w:rPr>
                <w:bCs/>
                <w:i/>
                <w:iCs/>
                <w:color w:val="2F5496" w:themeColor="accent1" w:themeShade="BF"/>
                <w:spacing w:val="-2"/>
                <w:lang w:val="en-US"/>
              </w:rPr>
              <w:t xml:space="preserve">Taxpayer identification number </w:t>
            </w:r>
            <w:r w:rsidRPr="00A45044">
              <w:rPr>
                <w:bCs/>
                <w:i/>
                <w:iCs/>
                <w:color w:val="2F5496" w:themeColor="accent1" w:themeShade="BF"/>
                <w:lang w:val="en-US"/>
              </w:rPr>
              <w:t>of each member]</w:t>
            </w:r>
          </w:p>
        </w:tc>
      </w:tr>
      <w:tr w:rsidR="0051237C" w:rsidRPr="00A45044" w14:paraId="35958561" w14:textId="27D8DE87" w:rsidTr="00765A01">
        <w:trPr>
          <w:cantSplit/>
          <w:trHeight w:val="525"/>
        </w:trPr>
        <w:tc>
          <w:tcPr>
            <w:tcW w:w="4230" w:type="dxa"/>
            <w:vAlign w:val="center"/>
          </w:tcPr>
          <w:p w14:paraId="305E8809" w14:textId="62E9B740" w:rsidR="0051237C" w:rsidRPr="00A45044" w:rsidRDefault="0018228D" w:rsidP="003C1EC3">
            <w:pPr>
              <w:pStyle w:val="ListParagraph"/>
              <w:numPr>
                <w:ilvl w:val="0"/>
                <w:numId w:val="20"/>
              </w:numPr>
              <w:suppressAutoHyphens/>
              <w:spacing w:before="0" w:after="0"/>
              <w:ind w:left="248" w:hanging="248"/>
              <w:jc w:val="left"/>
              <w:rPr>
                <w:rFonts w:cs="Arial"/>
                <w:sz w:val="24"/>
                <w:szCs w:val="24"/>
                <w:lang w:val="en-US"/>
              </w:rPr>
            </w:pPr>
            <w:r w:rsidRPr="00A45044">
              <w:rPr>
                <w:rFonts w:cs="Arial"/>
                <w:sz w:val="24"/>
                <w:szCs w:val="24"/>
                <w:lang w:val="en-US"/>
              </w:rPr>
              <w:t>Phone Numbers:</w:t>
            </w:r>
          </w:p>
        </w:tc>
        <w:tc>
          <w:tcPr>
            <w:tcW w:w="5490" w:type="dxa"/>
          </w:tcPr>
          <w:p w14:paraId="45DDB3FD" w14:textId="77777777" w:rsidR="0051237C" w:rsidRPr="00A45044" w:rsidRDefault="0051237C" w:rsidP="000265B2">
            <w:pPr>
              <w:suppressAutoHyphens/>
              <w:spacing w:before="0" w:after="0"/>
              <w:rPr>
                <w:rFonts w:cs="Arial"/>
                <w:sz w:val="24"/>
                <w:szCs w:val="24"/>
                <w:lang w:val="en-US"/>
              </w:rPr>
            </w:pPr>
          </w:p>
        </w:tc>
      </w:tr>
      <w:tr w:rsidR="0051237C" w:rsidRPr="00A45044" w14:paraId="73BF709F" w14:textId="77F729B4" w:rsidTr="00765A01">
        <w:trPr>
          <w:cantSplit/>
          <w:trHeight w:val="525"/>
        </w:trPr>
        <w:tc>
          <w:tcPr>
            <w:tcW w:w="4230" w:type="dxa"/>
            <w:vAlign w:val="center"/>
          </w:tcPr>
          <w:p w14:paraId="0301B668" w14:textId="0AB7C50F" w:rsidR="0051237C" w:rsidRPr="00A45044" w:rsidRDefault="0018228D" w:rsidP="003C1EC3">
            <w:pPr>
              <w:pStyle w:val="ListParagraph"/>
              <w:numPr>
                <w:ilvl w:val="0"/>
                <w:numId w:val="20"/>
              </w:numPr>
              <w:suppressAutoHyphens/>
              <w:spacing w:before="0" w:after="0"/>
              <w:ind w:left="248" w:hanging="248"/>
              <w:jc w:val="left"/>
              <w:rPr>
                <w:rFonts w:cs="Arial"/>
                <w:sz w:val="24"/>
                <w:szCs w:val="24"/>
                <w:lang w:val="en-US"/>
              </w:rPr>
            </w:pPr>
            <w:r w:rsidRPr="00A45044">
              <w:rPr>
                <w:rFonts w:cs="Arial"/>
                <w:sz w:val="24"/>
                <w:szCs w:val="24"/>
                <w:lang w:val="en-US"/>
              </w:rPr>
              <w:t>E-mail Address:</w:t>
            </w:r>
          </w:p>
        </w:tc>
        <w:tc>
          <w:tcPr>
            <w:tcW w:w="5490" w:type="dxa"/>
          </w:tcPr>
          <w:p w14:paraId="6007C8A3" w14:textId="77777777" w:rsidR="0051237C" w:rsidRPr="00A45044" w:rsidRDefault="0051237C" w:rsidP="000265B2">
            <w:pPr>
              <w:suppressAutoHyphens/>
              <w:spacing w:before="0" w:after="0"/>
              <w:rPr>
                <w:rFonts w:cs="Arial"/>
                <w:sz w:val="24"/>
                <w:szCs w:val="24"/>
                <w:lang w:val="en-US"/>
              </w:rPr>
            </w:pPr>
          </w:p>
        </w:tc>
      </w:tr>
      <w:tr w:rsidR="00FF0B88" w:rsidRPr="00A45044" w14:paraId="6F571889" w14:textId="77777777" w:rsidTr="00765A01">
        <w:trPr>
          <w:cantSplit/>
          <w:trHeight w:val="534"/>
        </w:trPr>
        <w:tc>
          <w:tcPr>
            <w:tcW w:w="4230" w:type="dxa"/>
            <w:vAlign w:val="center"/>
          </w:tcPr>
          <w:p w14:paraId="3B394B0F" w14:textId="00C8EEBE" w:rsidR="00FF0B88" w:rsidRPr="00A45044" w:rsidRDefault="0018228D" w:rsidP="003C1EC3">
            <w:pPr>
              <w:pStyle w:val="ListParagraph"/>
              <w:numPr>
                <w:ilvl w:val="0"/>
                <w:numId w:val="20"/>
              </w:numPr>
              <w:suppressAutoHyphens/>
              <w:spacing w:before="0" w:after="0"/>
              <w:ind w:left="248" w:hanging="248"/>
              <w:jc w:val="left"/>
              <w:rPr>
                <w:rFonts w:cs="Arial"/>
                <w:sz w:val="24"/>
                <w:szCs w:val="24"/>
                <w:lang w:val="en-US"/>
              </w:rPr>
            </w:pPr>
            <w:r w:rsidRPr="00A45044">
              <w:rPr>
                <w:rFonts w:cs="Arial"/>
                <w:sz w:val="24"/>
                <w:szCs w:val="24"/>
                <w:lang w:val="en-US"/>
              </w:rPr>
              <w:t>Website:</w:t>
            </w:r>
          </w:p>
        </w:tc>
        <w:tc>
          <w:tcPr>
            <w:tcW w:w="5490" w:type="dxa"/>
          </w:tcPr>
          <w:p w14:paraId="20015CF0" w14:textId="77777777" w:rsidR="00FF0B88" w:rsidRPr="00A45044" w:rsidRDefault="00FF0B88" w:rsidP="000265B2">
            <w:pPr>
              <w:suppressAutoHyphens/>
              <w:spacing w:before="0" w:after="0"/>
              <w:rPr>
                <w:rFonts w:cs="Arial"/>
                <w:sz w:val="24"/>
                <w:szCs w:val="24"/>
                <w:lang w:val="en-US"/>
              </w:rPr>
            </w:pPr>
          </w:p>
        </w:tc>
      </w:tr>
      <w:tr w:rsidR="00FF0B88" w:rsidRPr="00A45044" w14:paraId="6D80412F" w14:textId="65BFE579" w:rsidTr="00765A01">
        <w:trPr>
          <w:cantSplit/>
          <w:trHeight w:val="534"/>
        </w:trPr>
        <w:tc>
          <w:tcPr>
            <w:tcW w:w="4230" w:type="dxa"/>
            <w:vMerge w:val="restart"/>
            <w:vAlign w:val="center"/>
          </w:tcPr>
          <w:p w14:paraId="152D9D7F" w14:textId="054061F2" w:rsidR="0018228D" w:rsidRPr="00A45044" w:rsidRDefault="0018228D" w:rsidP="003C1EC3">
            <w:pPr>
              <w:pStyle w:val="ListParagraph"/>
              <w:numPr>
                <w:ilvl w:val="0"/>
                <w:numId w:val="20"/>
              </w:numPr>
              <w:suppressAutoHyphens/>
              <w:spacing w:before="0" w:after="0"/>
              <w:ind w:left="248" w:hanging="248"/>
              <w:jc w:val="left"/>
              <w:rPr>
                <w:rFonts w:cs="Arial"/>
                <w:sz w:val="24"/>
                <w:szCs w:val="24"/>
                <w:lang w:val="en-US"/>
              </w:rPr>
            </w:pPr>
            <w:r w:rsidRPr="00A45044">
              <w:rPr>
                <w:rFonts w:cs="Arial"/>
                <w:sz w:val="24"/>
                <w:szCs w:val="24"/>
                <w:lang w:val="en-US"/>
              </w:rPr>
              <w:t xml:space="preserve">First Name and Last Name, Position, and Contact Information </w:t>
            </w:r>
          </w:p>
          <w:p w14:paraId="5BF5530F" w14:textId="7C39045E" w:rsidR="00FF0B88" w:rsidRPr="00A45044" w:rsidRDefault="0018228D" w:rsidP="00765A01">
            <w:pPr>
              <w:pStyle w:val="ListParagraph"/>
              <w:suppressAutoHyphens/>
              <w:spacing w:before="0" w:after="0"/>
              <w:ind w:left="248"/>
              <w:jc w:val="left"/>
              <w:rPr>
                <w:rFonts w:cs="Arial"/>
                <w:sz w:val="24"/>
                <w:szCs w:val="24"/>
                <w:lang w:val="en-US"/>
              </w:rPr>
            </w:pPr>
            <w:r w:rsidRPr="00A45044">
              <w:rPr>
                <w:rFonts w:cs="Arial"/>
                <w:sz w:val="24"/>
                <w:szCs w:val="24"/>
                <w:lang w:val="en-US"/>
              </w:rPr>
              <w:t>for Authorized Representative of Bidder</w:t>
            </w:r>
            <w:r w:rsidR="005246B6" w:rsidRPr="00A45044">
              <w:rPr>
                <w:rFonts w:cs="Arial"/>
                <w:sz w:val="24"/>
                <w:szCs w:val="24"/>
                <w:lang w:val="en-US"/>
              </w:rPr>
              <w:t>:</w:t>
            </w:r>
          </w:p>
        </w:tc>
        <w:tc>
          <w:tcPr>
            <w:tcW w:w="5490" w:type="dxa"/>
          </w:tcPr>
          <w:p w14:paraId="0DD3527D" w14:textId="77777777" w:rsidR="00FF0B88" w:rsidRPr="00A45044" w:rsidRDefault="00FF0B88" w:rsidP="000265B2">
            <w:pPr>
              <w:suppressAutoHyphens/>
              <w:spacing w:before="0" w:after="0"/>
              <w:ind w:left="323"/>
              <w:rPr>
                <w:rFonts w:cs="Arial"/>
                <w:sz w:val="24"/>
                <w:szCs w:val="24"/>
                <w:lang w:val="en-US"/>
              </w:rPr>
            </w:pPr>
          </w:p>
        </w:tc>
      </w:tr>
      <w:tr w:rsidR="00FF0B88" w:rsidRPr="00A45044" w14:paraId="55FE94FC" w14:textId="77777777" w:rsidTr="008D0234">
        <w:trPr>
          <w:cantSplit/>
          <w:trHeight w:val="525"/>
        </w:trPr>
        <w:tc>
          <w:tcPr>
            <w:tcW w:w="4230" w:type="dxa"/>
            <w:vMerge/>
          </w:tcPr>
          <w:p w14:paraId="2B11BA51" w14:textId="77777777" w:rsidR="00FF0B88" w:rsidRPr="00A45044" w:rsidRDefault="00FF0B88" w:rsidP="003C1EC3">
            <w:pPr>
              <w:pStyle w:val="ListParagraph"/>
              <w:numPr>
                <w:ilvl w:val="0"/>
                <w:numId w:val="20"/>
              </w:numPr>
              <w:suppressAutoHyphens/>
              <w:spacing w:before="0" w:after="0"/>
              <w:ind w:left="323" w:hanging="323"/>
              <w:jc w:val="left"/>
              <w:rPr>
                <w:rFonts w:cs="Arial"/>
                <w:sz w:val="24"/>
                <w:szCs w:val="24"/>
                <w:lang w:val="en-US"/>
              </w:rPr>
            </w:pPr>
          </w:p>
        </w:tc>
        <w:tc>
          <w:tcPr>
            <w:tcW w:w="5490" w:type="dxa"/>
          </w:tcPr>
          <w:p w14:paraId="62258F7D" w14:textId="77777777" w:rsidR="00FF0B88" w:rsidRPr="00A45044" w:rsidRDefault="00FF0B88" w:rsidP="000265B2">
            <w:pPr>
              <w:suppressAutoHyphens/>
              <w:spacing w:before="0" w:after="0"/>
              <w:ind w:left="323"/>
              <w:rPr>
                <w:rFonts w:cs="Arial"/>
                <w:sz w:val="24"/>
                <w:szCs w:val="24"/>
                <w:lang w:val="en-US"/>
              </w:rPr>
            </w:pPr>
          </w:p>
        </w:tc>
      </w:tr>
      <w:tr w:rsidR="004B02D1" w:rsidRPr="00A45044" w14:paraId="3459837C" w14:textId="77777777" w:rsidTr="0018228D">
        <w:trPr>
          <w:cantSplit/>
          <w:trHeight w:val="795"/>
        </w:trPr>
        <w:tc>
          <w:tcPr>
            <w:tcW w:w="9720" w:type="dxa"/>
            <w:gridSpan w:val="2"/>
          </w:tcPr>
          <w:p w14:paraId="2FB87C39" w14:textId="770FDDAA" w:rsidR="004B02D1" w:rsidRPr="00A45044" w:rsidRDefault="0018228D" w:rsidP="00765A01">
            <w:pPr>
              <w:spacing w:before="0" w:after="0"/>
              <w:ind w:left="90"/>
              <w:rPr>
                <w:rFonts w:cs="Arial"/>
                <w:spacing w:val="-2"/>
                <w:sz w:val="24"/>
                <w:szCs w:val="24"/>
                <w:lang w:val="en-US"/>
              </w:rPr>
            </w:pPr>
            <w:r w:rsidRPr="00A45044">
              <w:rPr>
                <w:rFonts w:cs="Arial"/>
                <w:sz w:val="24"/>
                <w:szCs w:val="24"/>
                <w:lang w:val="en-US"/>
              </w:rPr>
              <w:lastRenderedPageBreak/>
              <w:t>Copies of the following original documents are attached:</w:t>
            </w:r>
          </w:p>
          <w:p w14:paraId="53827078" w14:textId="54300463" w:rsidR="004B02D1" w:rsidRPr="00A45044" w:rsidRDefault="00711C59" w:rsidP="00765A01">
            <w:pPr>
              <w:spacing w:before="0" w:after="0"/>
              <w:rPr>
                <w:rFonts w:cs="Arial"/>
                <w:sz w:val="24"/>
                <w:szCs w:val="24"/>
                <w:lang w:val="en-US"/>
              </w:rPr>
            </w:pPr>
            <w:r w:rsidRPr="00A45044">
              <w:rPr>
                <w:rFonts w:cs="Arial"/>
                <w:sz w:val="24"/>
                <w:szCs w:val="24"/>
                <w:lang w:val="en-US"/>
              </w:rPr>
              <w:sym w:font="Wingdings" w:char="F0A8"/>
            </w:r>
            <w:r w:rsidR="004B02D1" w:rsidRPr="00A45044">
              <w:rPr>
                <w:rFonts w:cs="Arial"/>
                <w:sz w:val="24"/>
                <w:szCs w:val="24"/>
                <w:lang w:val="en-US"/>
              </w:rPr>
              <w:t xml:space="preserve"> </w:t>
            </w:r>
            <w:r w:rsidR="0018228D" w:rsidRPr="00A45044">
              <w:rPr>
                <w:rFonts w:cs="Arial"/>
                <w:sz w:val="24"/>
                <w:szCs w:val="24"/>
                <w:lang w:val="en-US"/>
              </w:rPr>
              <w:t>Organization Registration Documents</w:t>
            </w:r>
          </w:p>
          <w:p w14:paraId="4CAA17A2" w14:textId="728F683E" w:rsidR="004B02D1" w:rsidRPr="00A45044" w:rsidRDefault="004B02D1" w:rsidP="00765A01">
            <w:pPr>
              <w:suppressAutoHyphens/>
              <w:spacing w:before="0" w:after="0"/>
              <w:jc w:val="left"/>
              <w:rPr>
                <w:rFonts w:cs="Arial"/>
                <w:sz w:val="24"/>
                <w:szCs w:val="24"/>
                <w:lang w:val="en-US"/>
              </w:rPr>
            </w:pPr>
            <w:r w:rsidRPr="00A45044">
              <w:rPr>
                <w:rFonts w:cs="Arial"/>
                <w:sz w:val="24"/>
                <w:szCs w:val="24"/>
                <w:lang w:val="en-US"/>
              </w:rPr>
              <w:sym w:font="Wingdings" w:char="F0A8"/>
            </w:r>
            <w:r w:rsidRPr="00A45044">
              <w:rPr>
                <w:rFonts w:cs="Arial"/>
                <w:sz w:val="24"/>
                <w:szCs w:val="24"/>
                <w:lang w:val="en-US"/>
              </w:rPr>
              <w:t xml:space="preserve"> </w:t>
            </w:r>
            <w:r w:rsidR="00DF7A91" w:rsidRPr="00A45044">
              <w:rPr>
                <w:rFonts w:cs="Arial"/>
                <w:sz w:val="24"/>
                <w:szCs w:val="24"/>
                <w:lang w:val="en-US"/>
              </w:rPr>
              <w:t xml:space="preserve">In the case of a </w:t>
            </w:r>
            <w:r w:rsidR="00935503" w:rsidRPr="00A45044">
              <w:rPr>
                <w:rFonts w:cs="Arial"/>
                <w:sz w:val="24"/>
                <w:szCs w:val="24"/>
                <w:lang w:val="en-US"/>
              </w:rPr>
              <w:t>joint venture,</w:t>
            </w:r>
            <w:r w:rsidR="0018228D" w:rsidRPr="00A45044">
              <w:rPr>
                <w:rFonts w:cs="Arial"/>
                <w:sz w:val="24"/>
                <w:szCs w:val="24"/>
                <w:lang w:val="en-US"/>
              </w:rPr>
              <w:t xml:space="preserve"> the JV agreement</w:t>
            </w:r>
          </w:p>
        </w:tc>
      </w:tr>
    </w:tbl>
    <w:p w14:paraId="239A119F" w14:textId="68A2C984" w:rsidR="00F16123" w:rsidRPr="00A45044" w:rsidRDefault="00F16123" w:rsidP="000265B2">
      <w:pPr>
        <w:spacing w:before="0" w:after="0"/>
        <w:rPr>
          <w:rFonts w:cs="Arial"/>
          <w:sz w:val="24"/>
          <w:szCs w:val="24"/>
          <w:lang w:val="en-US"/>
        </w:rPr>
      </w:pPr>
    </w:p>
    <w:tbl>
      <w:tblPr>
        <w:tblW w:w="9720" w:type="dxa"/>
        <w:tblInd w:w="30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230"/>
        <w:gridCol w:w="5490"/>
      </w:tblGrid>
      <w:tr w:rsidR="0051237C" w:rsidRPr="00A45044" w14:paraId="61F4BDA1" w14:textId="77777777" w:rsidTr="00765A01">
        <w:trPr>
          <w:cantSplit/>
          <w:trHeight w:val="660"/>
        </w:trPr>
        <w:tc>
          <w:tcPr>
            <w:tcW w:w="4230" w:type="dxa"/>
            <w:vAlign w:val="center"/>
          </w:tcPr>
          <w:p w14:paraId="67C11831" w14:textId="32697419" w:rsidR="0051237C" w:rsidRPr="00A45044" w:rsidRDefault="00935503" w:rsidP="00765A01">
            <w:pPr>
              <w:suppressAutoHyphens/>
              <w:spacing w:before="0" w:after="0"/>
              <w:jc w:val="left"/>
              <w:rPr>
                <w:rFonts w:cs="Arial"/>
                <w:i/>
                <w:sz w:val="24"/>
                <w:szCs w:val="24"/>
                <w:lang w:val="en-US"/>
              </w:rPr>
            </w:pPr>
            <w:r w:rsidRPr="00A45044">
              <w:rPr>
                <w:rFonts w:cs="Arial"/>
                <w:sz w:val="24"/>
                <w:szCs w:val="24"/>
                <w:lang w:val="en-US"/>
              </w:rPr>
              <w:t>First Name and Last Name of Bidder’s Principal</w:t>
            </w:r>
            <w:r w:rsidR="005246B6" w:rsidRPr="00A45044">
              <w:rPr>
                <w:rFonts w:cs="Arial"/>
                <w:sz w:val="24"/>
                <w:szCs w:val="24"/>
                <w:lang w:val="en-US"/>
              </w:rPr>
              <w:t>:</w:t>
            </w:r>
          </w:p>
        </w:tc>
        <w:tc>
          <w:tcPr>
            <w:tcW w:w="5490" w:type="dxa"/>
          </w:tcPr>
          <w:p w14:paraId="75CA037D" w14:textId="77777777" w:rsidR="0051237C" w:rsidRPr="00A45044" w:rsidRDefault="0051237C" w:rsidP="000265B2">
            <w:pPr>
              <w:suppressAutoHyphens/>
              <w:spacing w:before="0" w:after="0"/>
              <w:rPr>
                <w:rFonts w:cs="Arial"/>
                <w:i/>
                <w:sz w:val="24"/>
                <w:szCs w:val="24"/>
                <w:lang w:val="en-US"/>
              </w:rPr>
            </w:pPr>
          </w:p>
        </w:tc>
      </w:tr>
      <w:tr w:rsidR="0051237C" w:rsidRPr="00A45044" w14:paraId="4AB5B1C8" w14:textId="77777777" w:rsidTr="00765A01">
        <w:trPr>
          <w:cantSplit/>
          <w:trHeight w:val="624"/>
        </w:trPr>
        <w:tc>
          <w:tcPr>
            <w:tcW w:w="4230" w:type="dxa"/>
            <w:vAlign w:val="center"/>
          </w:tcPr>
          <w:p w14:paraId="051BC6FF" w14:textId="1297B6EE" w:rsidR="0051237C" w:rsidRPr="00A45044" w:rsidRDefault="00935503" w:rsidP="00765A01">
            <w:pPr>
              <w:suppressAutoHyphens/>
              <w:spacing w:before="0" w:after="0"/>
              <w:jc w:val="left"/>
              <w:rPr>
                <w:rFonts w:cs="Arial"/>
                <w:sz w:val="24"/>
                <w:szCs w:val="24"/>
                <w:lang w:val="en-US"/>
              </w:rPr>
            </w:pPr>
            <w:r w:rsidRPr="00A45044">
              <w:rPr>
                <w:rFonts w:cs="Arial"/>
                <w:sz w:val="24"/>
                <w:szCs w:val="24"/>
                <w:lang w:val="en-US"/>
              </w:rPr>
              <w:t>Position of Bidder’s Principal</w:t>
            </w:r>
            <w:r w:rsidR="005246B6" w:rsidRPr="00A45044">
              <w:rPr>
                <w:rFonts w:cs="Arial"/>
                <w:sz w:val="24"/>
                <w:szCs w:val="24"/>
                <w:lang w:val="en-US"/>
              </w:rPr>
              <w:t>:</w:t>
            </w:r>
          </w:p>
        </w:tc>
        <w:tc>
          <w:tcPr>
            <w:tcW w:w="5490" w:type="dxa"/>
          </w:tcPr>
          <w:p w14:paraId="15ADE1A2" w14:textId="77777777" w:rsidR="0051237C" w:rsidRPr="00A45044" w:rsidRDefault="0051237C" w:rsidP="000265B2">
            <w:pPr>
              <w:suppressAutoHyphens/>
              <w:spacing w:before="0" w:after="0"/>
              <w:rPr>
                <w:rFonts w:cs="Arial"/>
                <w:sz w:val="24"/>
                <w:szCs w:val="24"/>
                <w:lang w:val="en-US"/>
              </w:rPr>
            </w:pPr>
          </w:p>
        </w:tc>
      </w:tr>
      <w:tr w:rsidR="0051237C" w:rsidRPr="00A45044" w14:paraId="5920413C" w14:textId="77777777" w:rsidTr="00765A01">
        <w:trPr>
          <w:cantSplit/>
          <w:trHeight w:val="615"/>
        </w:trPr>
        <w:tc>
          <w:tcPr>
            <w:tcW w:w="4230" w:type="dxa"/>
            <w:vAlign w:val="center"/>
          </w:tcPr>
          <w:p w14:paraId="37722CC2" w14:textId="0F8506EC" w:rsidR="0051237C" w:rsidRPr="00A45044" w:rsidRDefault="0018228D" w:rsidP="00765A01">
            <w:pPr>
              <w:suppressAutoHyphens/>
              <w:spacing w:before="0" w:after="0"/>
              <w:jc w:val="left"/>
              <w:rPr>
                <w:rFonts w:cs="Arial"/>
                <w:sz w:val="24"/>
                <w:szCs w:val="24"/>
                <w:lang w:val="en-US"/>
              </w:rPr>
            </w:pPr>
            <w:r w:rsidRPr="00A45044">
              <w:rPr>
                <w:rFonts w:cs="Arial"/>
                <w:sz w:val="24"/>
                <w:szCs w:val="24"/>
                <w:lang w:val="en-US"/>
              </w:rPr>
              <w:t>Signature of Above-Named Pe</w:t>
            </w:r>
            <w:r w:rsidR="005246B6" w:rsidRPr="00A45044">
              <w:rPr>
                <w:rFonts w:cs="Arial"/>
                <w:sz w:val="24"/>
                <w:szCs w:val="24"/>
                <w:lang w:val="en-US"/>
              </w:rPr>
              <w:t>rson</w:t>
            </w:r>
          </w:p>
        </w:tc>
        <w:tc>
          <w:tcPr>
            <w:tcW w:w="5490" w:type="dxa"/>
          </w:tcPr>
          <w:p w14:paraId="322BE5EB" w14:textId="77777777" w:rsidR="0051237C" w:rsidRPr="00A45044" w:rsidRDefault="0051237C" w:rsidP="000265B2">
            <w:pPr>
              <w:suppressAutoHyphens/>
              <w:spacing w:before="0" w:after="0"/>
              <w:rPr>
                <w:rFonts w:cs="Arial"/>
                <w:sz w:val="24"/>
                <w:szCs w:val="24"/>
                <w:lang w:val="en-US"/>
              </w:rPr>
            </w:pPr>
          </w:p>
        </w:tc>
      </w:tr>
      <w:tr w:rsidR="0051237C" w:rsidRPr="00A45044" w14:paraId="372AA405" w14:textId="77777777" w:rsidTr="00765A01">
        <w:trPr>
          <w:cantSplit/>
          <w:trHeight w:val="606"/>
        </w:trPr>
        <w:tc>
          <w:tcPr>
            <w:tcW w:w="4230" w:type="dxa"/>
            <w:vAlign w:val="center"/>
          </w:tcPr>
          <w:p w14:paraId="457384F8" w14:textId="6FD76F17" w:rsidR="0051237C" w:rsidRPr="00A45044" w:rsidRDefault="0018228D" w:rsidP="00765A01">
            <w:pPr>
              <w:suppressAutoHyphens/>
              <w:spacing w:before="0" w:after="0"/>
              <w:jc w:val="left"/>
              <w:rPr>
                <w:rFonts w:cs="Arial"/>
                <w:sz w:val="24"/>
                <w:szCs w:val="24"/>
                <w:lang w:val="en-US"/>
              </w:rPr>
            </w:pPr>
            <w:r w:rsidRPr="00A45044">
              <w:rPr>
                <w:rFonts w:cs="Arial"/>
                <w:sz w:val="24"/>
                <w:szCs w:val="24"/>
                <w:lang w:val="en-US"/>
              </w:rPr>
              <w:t>Signing Date:</w:t>
            </w:r>
          </w:p>
        </w:tc>
        <w:tc>
          <w:tcPr>
            <w:tcW w:w="5490" w:type="dxa"/>
          </w:tcPr>
          <w:p w14:paraId="7BC106B1" w14:textId="77777777" w:rsidR="0051237C" w:rsidRPr="00A45044" w:rsidRDefault="0051237C" w:rsidP="000265B2">
            <w:pPr>
              <w:suppressAutoHyphens/>
              <w:spacing w:before="0" w:after="0"/>
              <w:rPr>
                <w:rFonts w:cs="Arial"/>
                <w:sz w:val="24"/>
                <w:szCs w:val="24"/>
                <w:lang w:val="en-US"/>
              </w:rPr>
            </w:pPr>
          </w:p>
        </w:tc>
      </w:tr>
    </w:tbl>
    <w:p w14:paraId="73718CB6" w14:textId="12050E4F" w:rsidR="00FF0B88" w:rsidRPr="00A45044" w:rsidRDefault="00FF0B88">
      <w:pPr>
        <w:rPr>
          <w:rFonts w:cs="Arial"/>
          <w:sz w:val="24"/>
          <w:szCs w:val="24"/>
          <w:lang w:val="en-US"/>
        </w:rPr>
      </w:pPr>
      <w:r w:rsidRPr="00A45044">
        <w:rPr>
          <w:rFonts w:cs="Arial"/>
          <w:sz w:val="24"/>
          <w:szCs w:val="24"/>
          <w:lang w:val="en-US"/>
        </w:rPr>
        <w:br w:type="page"/>
      </w:r>
    </w:p>
    <w:p w14:paraId="6B770821" w14:textId="08FD880F" w:rsidR="00FF0B88" w:rsidRPr="00A45044" w:rsidRDefault="00FF0B88" w:rsidP="00765A01">
      <w:pPr>
        <w:pStyle w:val="Heading1"/>
        <w:spacing w:before="120" w:after="120"/>
        <w:jc w:val="right"/>
        <w:rPr>
          <w:rFonts w:ascii="GHEA Grapalat" w:hAnsi="GHEA Grapalat" w:cs="Arial"/>
          <w:sz w:val="24"/>
          <w:szCs w:val="24"/>
          <w:lang w:val="en-US"/>
        </w:rPr>
      </w:pPr>
      <w:r w:rsidRPr="00A45044">
        <w:rPr>
          <w:rFonts w:ascii="GHEA Grapalat" w:hAnsi="GHEA Grapalat" w:cs="Arial"/>
          <w:color w:val="000000"/>
          <w:sz w:val="24"/>
          <w:szCs w:val="24"/>
          <w:bdr w:val="none" w:sz="0" w:space="0" w:color="auto" w:frame="1"/>
          <w:lang w:val="en-US"/>
        </w:rPr>
        <w:lastRenderedPageBreak/>
        <w:tab/>
      </w:r>
      <w:bookmarkStart w:id="153" w:name="_Toc210395860"/>
      <w:r w:rsidR="00777E36" w:rsidRPr="00A45044">
        <w:rPr>
          <w:rFonts w:ascii="GHEA Grapalat" w:hAnsi="GHEA Grapalat" w:cs="Arial"/>
          <w:sz w:val="24"/>
          <w:szCs w:val="24"/>
          <w:lang w:val="en-US"/>
        </w:rPr>
        <w:t>Appendix</w:t>
      </w:r>
      <w:r w:rsidRPr="00A45044">
        <w:rPr>
          <w:rFonts w:ascii="GHEA Grapalat" w:hAnsi="GHEA Grapalat" w:cs="Arial"/>
          <w:sz w:val="24"/>
          <w:szCs w:val="24"/>
          <w:lang w:val="en-US"/>
        </w:rPr>
        <w:t xml:space="preserve"> 2</w:t>
      </w:r>
      <w:r w:rsidRPr="00A45044">
        <w:rPr>
          <w:rFonts w:ascii="Cambria Math" w:hAnsi="Cambria Math" w:cs="Cambria Math"/>
          <w:sz w:val="24"/>
          <w:szCs w:val="24"/>
          <w:lang w:val="en-US"/>
        </w:rPr>
        <w:t>․</w:t>
      </w:r>
      <w:r w:rsidRPr="00A45044">
        <w:rPr>
          <w:rFonts w:ascii="GHEA Grapalat" w:hAnsi="GHEA Grapalat" w:cs="Arial"/>
          <w:sz w:val="24"/>
          <w:szCs w:val="24"/>
          <w:lang w:val="en-US"/>
        </w:rPr>
        <w:t>1</w:t>
      </w:r>
      <w:bookmarkEnd w:id="153"/>
    </w:p>
    <w:p w14:paraId="2DC608EB" w14:textId="2F271FCA" w:rsidR="0076603C" w:rsidRPr="00A45044" w:rsidRDefault="0076603C" w:rsidP="00765A01">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Tender </w:t>
      </w:r>
      <w:r w:rsidR="00AD08AA" w:rsidRPr="00A45044">
        <w:rPr>
          <w:rFonts w:cs="Arial"/>
          <w:color w:val="4472C4" w:themeColor="accent1"/>
          <w:sz w:val="24"/>
          <w:szCs w:val="24"/>
          <w:lang w:val="en-US"/>
        </w:rPr>
        <w:t>Invitation</w:t>
      </w:r>
      <w:r w:rsidRPr="00A45044">
        <w:rPr>
          <w:rFonts w:cs="Arial"/>
          <w:color w:val="4472C4" w:themeColor="accent1"/>
          <w:sz w:val="24"/>
          <w:szCs w:val="24"/>
          <w:lang w:val="en-US"/>
        </w:rPr>
        <w:t xml:space="preserve"> </w:t>
      </w:r>
    </w:p>
    <w:p w14:paraId="2150F458" w14:textId="14CC3C86" w:rsidR="0076603C" w:rsidRPr="00A45044" w:rsidRDefault="0076603C" w:rsidP="001917A8">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Reference </w:t>
      </w:r>
      <w:r w:rsidR="000D0650" w:rsidRPr="00A45044">
        <w:rPr>
          <w:rFonts w:cs="Arial"/>
          <w:color w:val="4472C4" w:themeColor="accent1"/>
          <w:sz w:val="24"/>
          <w:szCs w:val="24"/>
          <w:lang w:val="en-US"/>
        </w:rPr>
        <w:t>Number</w:t>
      </w:r>
      <w:r w:rsidRPr="00A45044">
        <w:rPr>
          <w:rFonts w:cs="Arial"/>
          <w:color w:val="4472C4" w:themeColor="accent1"/>
          <w:sz w:val="24"/>
          <w:szCs w:val="24"/>
          <w:lang w:val="en-US"/>
        </w:rPr>
        <w:t>:</w:t>
      </w:r>
      <w:r w:rsidRPr="00A45044">
        <w:rPr>
          <w:rFonts w:cs="Arial"/>
          <w:color w:val="FF0000"/>
          <w:sz w:val="24"/>
          <w:szCs w:val="24"/>
          <w:lang w:val="en-US"/>
        </w:rPr>
        <w:t xml:space="preserve"> </w:t>
      </w:r>
      <w:r w:rsidR="00CA6E46" w:rsidRPr="00A45044">
        <w:rPr>
          <w:rFonts w:cs="Arial"/>
          <w:color w:val="4472C4" w:themeColor="accent1"/>
          <w:sz w:val="24"/>
          <w:szCs w:val="24"/>
          <w:lang w:val="en-US"/>
        </w:rPr>
        <w:t>CBA-202</w:t>
      </w:r>
      <w:r w:rsidR="008C301C">
        <w:rPr>
          <w:rFonts w:cs="Arial"/>
          <w:color w:val="4472C4" w:themeColor="accent1"/>
          <w:sz w:val="24"/>
          <w:szCs w:val="24"/>
          <w:lang w:val="en-US"/>
        </w:rPr>
        <w:t>6</w:t>
      </w:r>
      <w:r w:rsidR="00CA6E46" w:rsidRPr="00A45044">
        <w:rPr>
          <w:rFonts w:cs="Arial"/>
          <w:color w:val="4472C4" w:themeColor="accent1"/>
          <w:sz w:val="24"/>
          <w:szCs w:val="24"/>
          <w:lang w:val="en-US"/>
        </w:rPr>
        <w:t>-</w:t>
      </w:r>
      <w:r w:rsidR="00281638" w:rsidRPr="00A45044">
        <w:rPr>
          <w:rFonts w:cs="Arial"/>
          <w:color w:val="4472C4" w:themeColor="accent1"/>
          <w:sz w:val="24"/>
          <w:szCs w:val="24"/>
          <w:lang w:val="en-US"/>
        </w:rPr>
        <w:t>0</w:t>
      </w:r>
      <w:r w:rsidR="008C301C">
        <w:rPr>
          <w:rFonts w:cs="Arial"/>
          <w:color w:val="4472C4" w:themeColor="accent1"/>
          <w:sz w:val="24"/>
          <w:szCs w:val="24"/>
          <w:lang w:val="en-US"/>
        </w:rPr>
        <w:t>01</w:t>
      </w:r>
    </w:p>
    <w:p w14:paraId="2610B1B2" w14:textId="77777777" w:rsidR="00E97E5A" w:rsidRPr="00A45044" w:rsidRDefault="00E97E5A" w:rsidP="000265B2">
      <w:pPr>
        <w:spacing w:before="0" w:after="0"/>
        <w:jc w:val="center"/>
        <w:rPr>
          <w:rFonts w:cs="Arial"/>
          <w:b/>
          <w:color w:val="4472C4" w:themeColor="accent1"/>
          <w:sz w:val="24"/>
          <w:szCs w:val="24"/>
          <w:lang w:val="en-US"/>
        </w:rPr>
      </w:pPr>
    </w:p>
    <w:p w14:paraId="6702A4BE" w14:textId="2C95609F" w:rsidR="003C4796" w:rsidRPr="00A45044" w:rsidRDefault="00DF3803" w:rsidP="00765A01">
      <w:pPr>
        <w:tabs>
          <w:tab w:val="left" w:pos="4551"/>
        </w:tabs>
        <w:spacing w:before="0" w:after="0"/>
        <w:jc w:val="center"/>
        <w:rPr>
          <w:rFonts w:cs="Arial"/>
          <w:b/>
          <w:color w:val="4472C4" w:themeColor="accent1"/>
          <w:sz w:val="24"/>
          <w:szCs w:val="24"/>
          <w:lang w:val="en-US"/>
        </w:rPr>
      </w:pPr>
      <w:r w:rsidRPr="00A45044">
        <w:rPr>
          <w:rFonts w:cs="Arial"/>
          <w:b/>
          <w:color w:val="4472C4" w:themeColor="accent1"/>
          <w:sz w:val="24"/>
          <w:szCs w:val="24"/>
          <w:lang w:val="en-US"/>
        </w:rPr>
        <w:t>DECLARATION REGARDING ACTUAL BENEFICIARIES</w:t>
      </w:r>
    </w:p>
    <w:p w14:paraId="47B0ACCC" w14:textId="5FE1FBBA" w:rsidR="00D65776" w:rsidRPr="00A45044" w:rsidRDefault="00D65776" w:rsidP="00765A01">
      <w:pPr>
        <w:tabs>
          <w:tab w:val="left" w:pos="4551"/>
        </w:tabs>
        <w:spacing w:before="0" w:after="0"/>
        <w:jc w:val="center"/>
        <w:rPr>
          <w:rFonts w:cs="Arial"/>
          <w:b/>
          <w:sz w:val="24"/>
          <w:szCs w:val="24"/>
          <w:lang w:val="en-US"/>
        </w:rPr>
      </w:pPr>
    </w:p>
    <w:tbl>
      <w:tblPr>
        <w:tblStyle w:val="LightGrid-Accent1"/>
        <w:tblW w:w="10160" w:type="dxa"/>
        <w:jc w:val="center"/>
        <w:tblLayout w:type="fixed"/>
        <w:tblLook w:val="0600" w:firstRow="0" w:lastRow="0" w:firstColumn="0" w:lastColumn="0" w:noHBand="1" w:noVBand="1"/>
      </w:tblPr>
      <w:tblGrid>
        <w:gridCol w:w="440"/>
        <w:gridCol w:w="2298"/>
        <w:gridCol w:w="2382"/>
        <w:gridCol w:w="1479"/>
        <w:gridCol w:w="8"/>
        <w:gridCol w:w="1936"/>
        <w:gridCol w:w="17"/>
        <w:gridCol w:w="1600"/>
      </w:tblGrid>
      <w:tr w:rsidR="00D65776" w:rsidRPr="00A45044" w14:paraId="5624A105" w14:textId="77777777" w:rsidTr="001973F0">
        <w:trPr>
          <w:trHeight w:val="367"/>
          <w:jc w:val="center"/>
        </w:trPr>
        <w:tc>
          <w:tcPr>
            <w:tcW w:w="10160" w:type="dxa"/>
            <w:gridSpan w:val="8"/>
            <w:shd w:val="clear" w:color="auto" w:fill="4472C4" w:themeFill="accent1"/>
            <w:vAlign w:val="center"/>
          </w:tcPr>
          <w:p w14:paraId="44A3ACAF" w14:textId="46EC218E" w:rsidR="00D65776" w:rsidRPr="00A45044" w:rsidRDefault="00DF3803"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Information About Organization</w:t>
            </w:r>
          </w:p>
        </w:tc>
      </w:tr>
      <w:tr w:rsidR="00D65776" w:rsidRPr="00A45044" w14:paraId="51C6BDF3" w14:textId="77777777" w:rsidTr="001973F0">
        <w:trPr>
          <w:trHeight w:val="443"/>
          <w:jc w:val="center"/>
        </w:trPr>
        <w:tc>
          <w:tcPr>
            <w:tcW w:w="440" w:type="dxa"/>
            <w:vAlign w:val="center"/>
          </w:tcPr>
          <w:p w14:paraId="564228C9"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4680" w:type="dxa"/>
            <w:gridSpan w:val="2"/>
            <w:vAlign w:val="center"/>
          </w:tcPr>
          <w:p w14:paraId="43239D68" w14:textId="01D5CA3B" w:rsidR="00D65776" w:rsidRPr="00A45044" w:rsidRDefault="00DF3803" w:rsidP="00AE6CEC">
            <w:pPr>
              <w:spacing w:line="276" w:lineRule="auto"/>
              <w:rPr>
                <w:rFonts w:ascii="GHEA Grapalat" w:hAnsi="GHEA Grapalat" w:cs="Arial"/>
                <w:sz w:val="24"/>
                <w:szCs w:val="24"/>
                <w:lang w:val="en-US"/>
              </w:rPr>
            </w:pPr>
            <w:r w:rsidRPr="00A45044">
              <w:rPr>
                <w:rFonts w:ascii="GHEA Grapalat" w:hAnsi="GHEA Grapalat" w:cs="Arial"/>
                <w:sz w:val="24"/>
                <w:szCs w:val="24"/>
                <w:lang w:val="en-US"/>
              </w:rPr>
              <w:t>Name</w:t>
            </w:r>
          </w:p>
        </w:tc>
        <w:tc>
          <w:tcPr>
            <w:tcW w:w="5040" w:type="dxa"/>
            <w:gridSpan w:val="5"/>
            <w:vAlign w:val="center"/>
          </w:tcPr>
          <w:p w14:paraId="485A7852" w14:textId="77777777" w:rsidR="00D65776" w:rsidRPr="00A45044" w:rsidRDefault="00D65776">
            <w:pPr>
              <w:spacing w:line="276" w:lineRule="auto"/>
              <w:jc w:val="both"/>
              <w:rPr>
                <w:rFonts w:ascii="GHEA Grapalat" w:hAnsi="GHEA Grapalat" w:cs="Arial"/>
                <w:iCs/>
                <w:sz w:val="24"/>
                <w:szCs w:val="24"/>
                <w:lang w:val="en-US"/>
              </w:rPr>
            </w:pPr>
          </w:p>
        </w:tc>
      </w:tr>
      <w:tr w:rsidR="00D65776" w:rsidRPr="00A45044" w14:paraId="032B5895" w14:textId="77777777" w:rsidTr="001973F0">
        <w:trPr>
          <w:trHeight w:val="335"/>
          <w:jc w:val="center"/>
        </w:trPr>
        <w:tc>
          <w:tcPr>
            <w:tcW w:w="440" w:type="dxa"/>
            <w:shd w:val="clear" w:color="auto" w:fill="FFFFFF" w:themeFill="background1"/>
            <w:vAlign w:val="center"/>
          </w:tcPr>
          <w:p w14:paraId="5071FD26"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4680" w:type="dxa"/>
            <w:gridSpan w:val="2"/>
            <w:shd w:val="clear" w:color="auto" w:fill="auto"/>
            <w:vAlign w:val="center"/>
          </w:tcPr>
          <w:p w14:paraId="40098DE5" w14:textId="38D8F77C" w:rsidR="00D65776" w:rsidRPr="00A45044" w:rsidRDefault="00DF3803" w:rsidP="00AE6CEC">
            <w:pPr>
              <w:spacing w:line="276" w:lineRule="auto"/>
              <w:rPr>
                <w:rFonts w:ascii="GHEA Grapalat" w:hAnsi="GHEA Grapalat" w:cs="Arial"/>
                <w:sz w:val="24"/>
                <w:szCs w:val="24"/>
                <w:lang w:val="en-US"/>
              </w:rPr>
            </w:pPr>
            <w:r w:rsidRPr="00A45044">
              <w:rPr>
                <w:rFonts w:ascii="GHEA Grapalat" w:hAnsi="GHEA Grapalat" w:cs="Arial"/>
                <w:sz w:val="24"/>
                <w:szCs w:val="24"/>
                <w:lang w:val="en-US"/>
              </w:rPr>
              <w:t>Registered/Legal Address</w:t>
            </w:r>
            <w:r w:rsidR="00D65776" w:rsidRPr="00A45044">
              <w:rPr>
                <w:rFonts w:ascii="GHEA Grapalat" w:hAnsi="GHEA Grapalat" w:cs="Arial"/>
                <w:sz w:val="24"/>
                <w:szCs w:val="24"/>
                <w:lang w:val="en-US"/>
              </w:rPr>
              <w:t xml:space="preserve"> </w:t>
            </w:r>
          </w:p>
        </w:tc>
        <w:tc>
          <w:tcPr>
            <w:tcW w:w="5040" w:type="dxa"/>
            <w:gridSpan w:val="5"/>
            <w:shd w:val="clear" w:color="auto" w:fill="auto"/>
            <w:vAlign w:val="center"/>
          </w:tcPr>
          <w:p w14:paraId="49956408" w14:textId="77777777" w:rsidR="00D65776" w:rsidRPr="00A45044" w:rsidRDefault="00D65776">
            <w:pPr>
              <w:spacing w:line="276" w:lineRule="auto"/>
              <w:jc w:val="both"/>
              <w:rPr>
                <w:rFonts w:ascii="GHEA Grapalat" w:hAnsi="GHEA Grapalat" w:cs="Arial"/>
                <w:sz w:val="24"/>
                <w:szCs w:val="24"/>
                <w:lang w:val="en-US"/>
              </w:rPr>
            </w:pPr>
          </w:p>
        </w:tc>
      </w:tr>
      <w:tr w:rsidR="00D65776" w:rsidRPr="00A45044" w14:paraId="3B01E8B5" w14:textId="77777777" w:rsidTr="0045194C">
        <w:trPr>
          <w:trHeight w:val="416"/>
          <w:jc w:val="center"/>
        </w:trPr>
        <w:tc>
          <w:tcPr>
            <w:tcW w:w="440" w:type="dxa"/>
            <w:vAlign w:val="center"/>
          </w:tcPr>
          <w:p w14:paraId="30F1FF28"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4680" w:type="dxa"/>
            <w:gridSpan w:val="2"/>
            <w:vAlign w:val="center"/>
          </w:tcPr>
          <w:p w14:paraId="4ED66FC2" w14:textId="0FCDE2D6" w:rsidR="00D65776" w:rsidRPr="00A45044" w:rsidRDefault="00DF3803" w:rsidP="00AE6CEC">
            <w:pPr>
              <w:spacing w:line="276" w:lineRule="auto"/>
              <w:rPr>
                <w:rFonts w:ascii="GHEA Grapalat" w:hAnsi="GHEA Grapalat" w:cs="Arial"/>
                <w:sz w:val="24"/>
                <w:szCs w:val="24"/>
                <w:lang w:val="en-US"/>
              </w:rPr>
            </w:pPr>
            <w:r w:rsidRPr="00A45044">
              <w:rPr>
                <w:rFonts w:ascii="GHEA Grapalat" w:hAnsi="GHEA Grapalat" w:cs="Arial"/>
                <w:sz w:val="24"/>
                <w:szCs w:val="24"/>
                <w:lang w:val="en-US"/>
              </w:rPr>
              <w:t>Business Address (if different)</w:t>
            </w:r>
          </w:p>
        </w:tc>
        <w:tc>
          <w:tcPr>
            <w:tcW w:w="5040" w:type="dxa"/>
            <w:gridSpan w:val="5"/>
            <w:vAlign w:val="center"/>
          </w:tcPr>
          <w:p w14:paraId="138A483C" w14:textId="77777777" w:rsidR="00D65776" w:rsidRPr="00A45044" w:rsidRDefault="00D65776">
            <w:pPr>
              <w:spacing w:line="276" w:lineRule="auto"/>
              <w:jc w:val="both"/>
              <w:rPr>
                <w:rFonts w:ascii="GHEA Grapalat" w:hAnsi="GHEA Grapalat" w:cs="Arial"/>
                <w:sz w:val="24"/>
                <w:szCs w:val="24"/>
                <w:lang w:val="en-US"/>
              </w:rPr>
            </w:pPr>
          </w:p>
        </w:tc>
      </w:tr>
      <w:tr w:rsidR="00D65776" w:rsidRPr="00A45044" w14:paraId="3C6F28DC" w14:textId="77777777" w:rsidTr="001973F0">
        <w:trPr>
          <w:trHeight w:val="439"/>
          <w:jc w:val="center"/>
        </w:trPr>
        <w:tc>
          <w:tcPr>
            <w:tcW w:w="440" w:type="dxa"/>
            <w:vAlign w:val="center"/>
          </w:tcPr>
          <w:p w14:paraId="53494976"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4680" w:type="dxa"/>
            <w:gridSpan w:val="2"/>
            <w:vAlign w:val="center"/>
          </w:tcPr>
          <w:p w14:paraId="3D940850" w14:textId="1565FD2F" w:rsidR="00D65776" w:rsidRPr="00A45044" w:rsidRDefault="00DF3803"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Phone Number</w:t>
            </w:r>
          </w:p>
        </w:tc>
        <w:tc>
          <w:tcPr>
            <w:tcW w:w="5040" w:type="dxa"/>
            <w:gridSpan w:val="5"/>
            <w:vAlign w:val="center"/>
          </w:tcPr>
          <w:p w14:paraId="730FB3BC" w14:textId="77777777" w:rsidR="00D65776" w:rsidRPr="00A45044" w:rsidRDefault="00D65776" w:rsidP="00765A01">
            <w:pPr>
              <w:spacing w:line="276" w:lineRule="auto"/>
              <w:jc w:val="both"/>
              <w:rPr>
                <w:rFonts w:ascii="GHEA Grapalat" w:hAnsi="GHEA Grapalat" w:cs="Arial"/>
                <w:sz w:val="24"/>
                <w:szCs w:val="24"/>
                <w:lang w:val="en-US"/>
              </w:rPr>
            </w:pPr>
          </w:p>
        </w:tc>
      </w:tr>
      <w:tr w:rsidR="00D65776" w:rsidRPr="00A45044" w14:paraId="3AEAB401" w14:textId="77777777" w:rsidTr="001973F0">
        <w:trPr>
          <w:trHeight w:val="412"/>
          <w:jc w:val="center"/>
        </w:trPr>
        <w:tc>
          <w:tcPr>
            <w:tcW w:w="440" w:type="dxa"/>
            <w:shd w:val="clear" w:color="auto" w:fill="FFFFFF" w:themeFill="background1"/>
            <w:vAlign w:val="center"/>
          </w:tcPr>
          <w:p w14:paraId="0F7F599D"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4680" w:type="dxa"/>
            <w:gridSpan w:val="2"/>
            <w:shd w:val="clear" w:color="auto" w:fill="FFFFFF" w:themeFill="background1"/>
            <w:vAlign w:val="center"/>
          </w:tcPr>
          <w:p w14:paraId="239D9FC6" w14:textId="1909FAF9" w:rsidR="00D65776" w:rsidRPr="00A45044" w:rsidRDefault="00DF3803" w:rsidP="00AE6CEC">
            <w:pPr>
              <w:spacing w:line="276" w:lineRule="auto"/>
              <w:rPr>
                <w:rFonts w:ascii="GHEA Grapalat" w:hAnsi="GHEA Grapalat" w:cs="Arial"/>
                <w:sz w:val="24"/>
                <w:szCs w:val="24"/>
                <w:lang w:val="en-US"/>
              </w:rPr>
            </w:pPr>
            <w:r w:rsidRPr="00A45044">
              <w:rPr>
                <w:rFonts w:ascii="GHEA Grapalat" w:hAnsi="GHEA Grapalat" w:cs="Arial"/>
                <w:sz w:val="24"/>
                <w:szCs w:val="24"/>
                <w:lang w:val="en-US"/>
              </w:rPr>
              <w:t>E-mail Address</w:t>
            </w:r>
          </w:p>
        </w:tc>
        <w:tc>
          <w:tcPr>
            <w:tcW w:w="5040" w:type="dxa"/>
            <w:gridSpan w:val="5"/>
            <w:shd w:val="clear" w:color="auto" w:fill="FFFFFF" w:themeFill="background1"/>
            <w:vAlign w:val="center"/>
          </w:tcPr>
          <w:p w14:paraId="71072A32" w14:textId="77777777" w:rsidR="00D65776" w:rsidRPr="00A45044" w:rsidRDefault="00D65776">
            <w:pPr>
              <w:spacing w:line="276" w:lineRule="auto"/>
              <w:jc w:val="both"/>
              <w:rPr>
                <w:rFonts w:ascii="GHEA Grapalat" w:hAnsi="GHEA Grapalat" w:cs="Arial"/>
                <w:sz w:val="24"/>
                <w:szCs w:val="24"/>
                <w:lang w:val="en-US"/>
              </w:rPr>
            </w:pPr>
          </w:p>
        </w:tc>
      </w:tr>
      <w:tr w:rsidR="00D65776" w:rsidRPr="00A45044" w14:paraId="790EFDF5" w14:textId="77777777" w:rsidTr="001973F0">
        <w:trPr>
          <w:trHeight w:val="430"/>
          <w:jc w:val="center"/>
        </w:trPr>
        <w:tc>
          <w:tcPr>
            <w:tcW w:w="440" w:type="dxa"/>
            <w:vAlign w:val="center"/>
          </w:tcPr>
          <w:p w14:paraId="59085D4F"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4680" w:type="dxa"/>
            <w:gridSpan w:val="2"/>
            <w:vAlign w:val="center"/>
          </w:tcPr>
          <w:p w14:paraId="30F07C76" w14:textId="7613ACFD" w:rsidR="00D65776" w:rsidRPr="00A45044" w:rsidRDefault="00DF3803" w:rsidP="00AE6CEC">
            <w:pPr>
              <w:spacing w:line="276" w:lineRule="auto"/>
              <w:rPr>
                <w:rFonts w:ascii="GHEA Grapalat" w:hAnsi="GHEA Grapalat" w:cs="Arial"/>
                <w:sz w:val="24"/>
                <w:szCs w:val="24"/>
                <w:lang w:val="en-US"/>
              </w:rPr>
            </w:pPr>
            <w:r w:rsidRPr="00A45044">
              <w:rPr>
                <w:rFonts w:ascii="GHEA Grapalat" w:hAnsi="GHEA Grapalat" w:cs="Arial"/>
                <w:sz w:val="24"/>
                <w:szCs w:val="24"/>
                <w:lang w:val="en-US"/>
              </w:rPr>
              <w:t>Website</w:t>
            </w:r>
          </w:p>
        </w:tc>
        <w:tc>
          <w:tcPr>
            <w:tcW w:w="5040" w:type="dxa"/>
            <w:gridSpan w:val="5"/>
            <w:vAlign w:val="center"/>
          </w:tcPr>
          <w:p w14:paraId="14E38FC4" w14:textId="77777777" w:rsidR="00D65776" w:rsidRPr="00A45044" w:rsidRDefault="00D65776">
            <w:pPr>
              <w:spacing w:line="276" w:lineRule="auto"/>
              <w:jc w:val="both"/>
              <w:rPr>
                <w:rFonts w:ascii="GHEA Grapalat" w:hAnsi="GHEA Grapalat" w:cs="Arial"/>
                <w:sz w:val="24"/>
                <w:szCs w:val="24"/>
                <w:lang w:val="en-US"/>
              </w:rPr>
            </w:pPr>
          </w:p>
        </w:tc>
      </w:tr>
      <w:tr w:rsidR="00D65776" w:rsidRPr="00A45044" w14:paraId="234A7066" w14:textId="77777777" w:rsidTr="001973F0">
        <w:trPr>
          <w:trHeight w:val="430"/>
          <w:jc w:val="center"/>
        </w:trPr>
        <w:tc>
          <w:tcPr>
            <w:tcW w:w="440" w:type="dxa"/>
            <w:vAlign w:val="center"/>
          </w:tcPr>
          <w:p w14:paraId="4F31A334"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4680" w:type="dxa"/>
            <w:gridSpan w:val="2"/>
            <w:vAlign w:val="center"/>
          </w:tcPr>
          <w:p w14:paraId="21B48988" w14:textId="14C85C02" w:rsidR="0045194C" w:rsidRPr="00A45044" w:rsidRDefault="00DF3803" w:rsidP="00765A01">
            <w:pPr>
              <w:spacing w:line="276" w:lineRule="auto"/>
              <w:jc w:val="both"/>
              <w:rPr>
                <w:rFonts w:ascii="GHEA Grapalat" w:hAnsi="GHEA Grapalat" w:cs="Arial"/>
                <w:sz w:val="24"/>
                <w:szCs w:val="24"/>
                <w:lang w:val="en-US"/>
              </w:rPr>
            </w:pPr>
            <w:r w:rsidRPr="00A45044">
              <w:rPr>
                <w:rFonts w:ascii="GHEA Grapalat" w:hAnsi="GHEA Grapalat" w:cs="Arial"/>
                <w:sz w:val="24"/>
                <w:szCs w:val="24"/>
                <w:lang w:val="en-US"/>
              </w:rPr>
              <w:t>First Name, Last Name, Position</w:t>
            </w:r>
            <w:r w:rsidR="009C4E8D" w:rsidRPr="00A45044">
              <w:rPr>
                <w:rFonts w:ascii="GHEA Grapalat" w:hAnsi="GHEA Grapalat" w:cs="Arial"/>
                <w:sz w:val="24"/>
                <w:szCs w:val="24"/>
                <w:lang w:val="en-US"/>
              </w:rPr>
              <w:t>,</w:t>
            </w:r>
          </w:p>
          <w:p w14:paraId="76878091" w14:textId="657E689B" w:rsidR="00180BAE" w:rsidRPr="00A45044" w:rsidRDefault="00DF3803" w:rsidP="00765A01">
            <w:pPr>
              <w:spacing w:line="276" w:lineRule="auto"/>
              <w:jc w:val="both"/>
              <w:rPr>
                <w:rFonts w:ascii="GHEA Grapalat" w:hAnsi="GHEA Grapalat" w:cs="Arial"/>
                <w:sz w:val="24"/>
                <w:szCs w:val="24"/>
                <w:lang w:val="en-US"/>
              </w:rPr>
            </w:pPr>
            <w:r w:rsidRPr="00A45044">
              <w:rPr>
                <w:rFonts w:ascii="GHEA Grapalat" w:hAnsi="GHEA Grapalat" w:cs="Arial"/>
                <w:sz w:val="24"/>
                <w:szCs w:val="24"/>
                <w:lang w:val="en-US"/>
              </w:rPr>
              <w:t xml:space="preserve">Phone Number, </w:t>
            </w:r>
            <w:r w:rsidR="009C4E8D" w:rsidRPr="00A45044">
              <w:rPr>
                <w:rFonts w:ascii="GHEA Grapalat" w:hAnsi="GHEA Grapalat" w:cs="Arial"/>
                <w:sz w:val="24"/>
                <w:szCs w:val="24"/>
                <w:lang w:val="en-US"/>
              </w:rPr>
              <w:t xml:space="preserve">and </w:t>
            </w:r>
            <w:r w:rsidRPr="00A45044">
              <w:rPr>
                <w:rFonts w:ascii="GHEA Grapalat" w:hAnsi="GHEA Grapalat" w:cs="Arial"/>
                <w:sz w:val="24"/>
                <w:szCs w:val="24"/>
                <w:lang w:val="en-US"/>
              </w:rPr>
              <w:t>E-mail Address</w:t>
            </w:r>
          </w:p>
          <w:p w14:paraId="3E4EDDD4" w14:textId="3C3C4BA4" w:rsidR="00DF3803" w:rsidRPr="00A45044" w:rsidRDefault="00DF3803" w:rsidP="00765A01">
            <w:pPr>
              <w:spacing w:line="276" w:lineRule="auto"/>
              <w:jc w:val="both"/>
              <w:rPr>
                <w:rFonts w:ascii="GHEA Grapalat" w:hAnsi="GHEA Grapalat" w:cs="Arial"/>
                <w:sz w:val="24"/>
                <w:szCs w:val="24"/>
                <w:lang w:val="en-US"/>
              </w:rPr>
            </w:pPr>
            <w:r w:rsidRPr="00A45044">
              <w:rPr>
                <w:rFonts w:ascii="GHEA Grapalat" w:hAnsi="GHEA Grapalat" w:cs="Arial"/>
                <w:sz w:val="24"/>
                <w:szCs w:val="24"/>
                <w:lang w:val="en-US"/>
              </w:rPr>
              <w:t>of Person Submitting the Declaration</w:t>
            </w:r>
          </w:p>
        </w:tc>
        <w:tc>
          <w:tcPr>
            <w:tcW w:w="5040" w:type="dxa"/>
            <w:gridSpan w:val="5"/>
            <w:vAlign w:val="center"/>
          </w:tcPr>
          <w:p w14:paraId="4F985D91" w14:textId="4C1F8092" w:rsidR="00D65776" w:rsidRPr="00A45044" w:rsidRDefault="00D65776" w:rsidP="00765A01">
            <w:pPr>
              <w:spacing w:line="276" w:lineRule="auto"/>
              <w:jc w:val="both"/>
              <w:rPr>
                <w:rFonts w:ascii="GHEA Grapalat" w:hAnsi="GHEA Grapalat" w:cs="Arial"/>
                <w:sz w:val="24"/>
                <w:szCs w:val="24"/>
                <w:lang w:val="en-US"/>
              </w:rPr>
            </w:pPr>
          </w:p>
        </w:tc>
      </w:tr>
      <w:tr w:rsidR="00D65776" w:rsidRPr="00A45044" w14:paraId="01F4A561" w14:textId="77777777" w:rsidTr="001973F0">
        <w:trPr>
          <w:trHeight w:val="430"/>
          <w:jc w:val="center"/>
        </w:trPr>
        <w:tc>
          <w:tcPr>
            <w:tcW w:w="440" w:type="dxa"/>
            <w:vAlign w:val="center"/>
          </w:tcPr>
          <w:p w14:paraId="79C6C208" w14:textId="475C218D"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4680" w:type="dxa"/>
            <w:gridSpan w:val="2"/>
            <w:vAlign w:val="center"/>
          </w:tcPr>
          <w:p w14:paraId="501C5B51" w14:textId="3D7FDEC5" w:rsidR="00DF3803" w:rsidRPr="00A45044" w:rsidRDefault="00DF3803" w:rsidP="00765A01">
            <w:pPr>
              <w:spacing w:line="276" w:lineRule="auto"/>
              <w:jc w:val="both"/>
              <w:rPr>
                <w:rFonts w:ascii="GHEA Grapalat" w:hAnsi="GHEA Grapalat" w:cs="Arial"/>
                <w:sz w:val="24"/>
                <w:szCs w:val="24"/>
                <w:lang w:val="en-US"/>
              </w:rPr>
            </w:pPr>
            <w:r w:rsidRPr="00A45044">
              <w:rPr>
                <w:rFonts w:ascii="GHEA Grapalat" w:hAnsi="GHEA Grapalat" w:cs="Arial"/>
                <w:sz w:val="24"/>
                <w:szCs w:val="24"/>
                <w:lang w:val="en-US"/>
              </w:rPr>
              <w:t>First Name, Last Name, Position</w:t>
            </w:r>
            <w:r w:rsidR="009C4E8D" w:rsidRPr="00A45044">
              <w:rPr>
                <w:rFonts w:ascii="GHEA Grapalat" w:hAnsi="GHEA Grapalat" w:cs="Arial"/>
                <w:sz w:val="24"/>
                <w:szCs w:val="24"/>
                <w:lang w:val="en-US"/>
              </w:rPr>
              <w:t>,</w:t>
            </w:r>
          </w:p>
          <w:p w14:paraId="063E2DD4" w14:textId="6D920AF3" w:rsidR="00DF3803" w:rsidRPr="00A45044" w:rsidRDefault="00DF3803"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 xml:space="preserve">Phone Number, </w:t>
            </w:r>
            <w:r w:rsidR="009C4E8D" w:rsidRPr="00A45044">
              <w:rPr>
                <w:rFonts w:ascii="GHEA Grapalat" w:hAnsi="GHEA Grapalat" w:cs="Arial"/>
                <w:sz w:val="24"/>
                <w:szCs w:val="24"/>
                <w:lang w:val="en-US"/>
              </w:rPr>
              <w:t xml:space="preserve">and </w:t>
            </w:r>
            <w:r w:rsidRPr="00A45044">
              <w:rPr>
                <w:rFonts w:ascii="GHEA Grapalat" w:hAnsi="GHEA Grapalat" w:cs="Arial"/>
                <w:sz w:val="24"/>
                <w:szCs w:val="24"/>
                <w:lang w:val="en-US"/>
              </w:rPr>
              <w:t>E-mail Address</w:t>
            </w:r>
          </w:p>
          <w:p w14:paraId="1541C9E6" w14:textId="2456E8EB" w:rsidR="00D65776" w:rsidRPr="00A45044" w:rsidRDefault="009C4E8D" w:rsidP="00765A01">
            <w:pPr>
              <w:spacing w:line="276" w:lineRule="auto"/>
              <w:rPr>
                <w:rFonts w:ascii="GHEA Grapalat" w:hAnsi="GHEA Grapalat" w:cs="Arial"/>
                <w:color w:val="4472C4" w:themeColor="accent1"/>
                <w:sz w:val="24"/>
                <w:szCs w:val="24"/>
                <w:lang w:val="en-US"/>
              </w:rPr>
            </w:pPr>
            <w:r w:rsidRPr="00A45044">
              <w:rPr>
                <w:rFonts w:ascii="GHEA Grapalat" w:hAnsi="GHEA Grapalat" w:cs="Arial"/>
                <w:sz w:val="24"/>
                <w:szCs w:val="24"/>
                <w:lang w:val="en-US"/>
              </w:rPr>
              <w:t>of Head(s) of Executive Body</w:t>
            </w:r>
            <w:r w:rsidR="00180BAE" w:rsidRPr="00A45044">
              <w:rPr>
                <w:rFonts w:ascii="GHEA Grapalat" w:hAnsi="GHEA Grapalat" w:cs="Arial"/>
                <w:sz w:val="24"/>
                <w:szCs w:val="24"/>
                <w:lang w:val="en-US"/>
              </w:rPr>
              <w:t xml:space="preserve"> </w:t>
            </w:r>
            <w:r w:rsidR="00180BAE" w:rsidRPr="00A45044">
              <w:rPr>
                <w:rFonts w:ascii="GHEA Grapalat" w:hAnsi="GHEA Grapalat" w:cs="Arial"/>
                <w:color w:val="4472C4" w:themeColor="accent1"/>
                <w:sz w:val="24"/>
                <w:szCs w:val="24"/>
                <w:lang w:val="en-US"/>
              </w:rPr>
              <w:t>(</w:t>
            </w:r>
            <w:r w:rsidRPr="00A45044">
              <w:rPr>
                <w:rFonts w:ascii="GHEA Grapalat" w:hAnsi="GHEA Grapalat" w:cs="Arial"/>
                <w:color w:val="4472C4" w:themeColor="accent1"/>
                <w:sz w:val="24"/>
                <w:szCs w:val="24"/>
                <w:lang w:val="en-US"/>
              </w:rPr>
              <w:t>with authority to sign in accordance with bidder’s formation (charter) documents</w:t>
            </w:r>
            <w:r w:rsidR="00180BAE" w:rsidRPr="00A45044">
              <w:rPr>
                <w:rFonts w:ascii="GHEA Grapalat" w:hAnsi="GHEA Grapalat" w:cs="Arial"/>
                <w:color w:val="4472C4" w:themeColor="accent1"/>
                <w:sz w:val="24"/>
                <w:szCs w:val="24"/>
                <w:lang w:val="en-US"/>
              </w:rPr>
              <w:t xml:space="preserve">) </w:t>
            </w:r>
          </w:p>
          <w:p w14:paraId="590EA9F6" w14:textId="5E6B294D" w:rsidR="00180BAE" w:rsidRPr="00A45044" w:rsidRDefault="00180BAE" w:rsidP="00765A01">
            <w:pPr>
              <w:spacing w:line="276" w:lineRule="auto"/>
              <w:jc w:val="both"/>
              <w:rPr>
                <w:rFonts w:ascii="GHEA Grapalat" w:hAnsi="GHEA Grapalat" w:cs="Arial"/>
                <w:sz w:val="24"/>
                <w:szCs w:val="24"/>
                <w:lang w:val="en-US"/>
              </w:rPr>
            </w:pPr>
          </w:p>
        </w:tc>
        <w:tc>
          <w:tcPr>
            <w:tcW w:w="5040" w:type="dxa"/>
            <w:gridSpan w:val="5"/>
            <w:vAlign w:val="center"/>
          </w:tcPr>
          <w:p w14:paraId="7B5EE142" w14:textId="7074CB0D" w:rsidR="00D65776" w:rsidRPr="00A45044" w:rsidRDefault="00D65776" w:rsidP="00765A01">
            <w:pPr>
              <w:spacing w:line="276" w:lineRule="auto"/>
              <w:jc w:val="both"/>
              <w:rPr>
                <w:rFonts w:ascii="GHEA Grapalat" w:hAnsi="GHEA Grapalat" w:cs="Arial"/>
                <w:sz w:val="24"/>
                <w:szCs w:val="24"/>
                <w:lang w:val="en-US"/>
              </w:rPr>
            </w:pPr>
          </w:p>
        </w:tc>
      </w:tr>
      <w:tr w:rsidR="00D65776" w:rsidRPr="00A45044" w14:paraId="29E76B28" w14:textId="77777777" w:rsidTr="001973F0">
        <w:tblPrEx>
          <w:jc w:val="left"/>
        </w:tblPrEx>
        <w:trPr>
          <w:trHeight w:val="794"/>
        </w:trPr>
        <w:tc>
          <w:tcPr>
            <w:tcW w:w="440" w:type="dxa"/>
            <w:vAlign w:val="center"/>
          </w:tcPr>
          <w:p w14:paraId="21792C38" w14:textId="1A70DCCF" w:rsidR="00D65776" w:rsidRPr="00A45044" w:rsidRDefault="00D65776" w:rsidP="003C1EC3">
            <w:pPr>
              <w:pStyle w:val="ListParagraph"/>
              <w:numPr>
                <w:ilvl w:val="0"/>
                <w:numId w:val="21"/>
              </w:numPr>
              <w:spacing w:line="276" w:lineRule="auto"/>
              <w:ind w:left="360"/>
              <w:contextualSpacing/>
              <w:jc w:val="center"/>
              <w:rPr>
                <w:rFonts w:ascii="GHEA Grapalat" w:hAnsi="GHEA Grapalat" w:cs="Arial"/>
                <w:sz w:val="24"/>
                <w:szCs w:val="24"/>
                <w:lang w:val="en-US"/>
              </w:rPr>
            </w:pPr>
          </w:p>
        </w:tc>
        <w:tc>
          <w:tcPr>
            <w:tcW w:w="4680" w:type="dxa"/>
            <w:gridSpan w:val="2"/>
            <w:vAlign w:val="center"/>
          </w:tcPr>
          <w:p w14:paraId="40A219BE" w14:textId="3CE37B44" w:rsidR="00D65776" w:rsidRPr="00A45044" w:rsidRDefault="009C4E8D" w:rsidP="00765A01">
            <w:pPr>
              <w:spacing w:line="276" w:lineRule="auto"/>
              <w:jc w:val="both"/>
              <w:rPr>
                <w:rFonts w:ascii="GHEA Grapalat" w:hAnsi="GHEA Grapalat" w:cs="Arial"/>
                <w:sz w:val="24"/>
                <w:szCs w:val="24"/>
                <w:lang w:val="en-US"/>
              </w:rPr>
            </w:pPr>
            <w:r w:rsidRPr="00A45044">
              <w:rPr>
                <w:rFonts w:ascii="GHEA Grapalat" w:hAnsi="GHEA Grapalat" w:cs="Arial"/>
                <w:sz w:val="24"/>
                <w:szCs w:val="24"/>
                <w:lang w:val="en-US"/>
              </w:rPr>
              <w:t>As of the date of submission of the bid, is the organization included in the list of persons not entitled to participate in the procurement process?</w:t>
            </w:r>
          </w:p>
        </w:tc>
        <w:tc>
          <w:tcPr>
            <w:tcW w:w="5040" w:type="dxa"/>
            <w:gridSpan w:val="5"/>
            <w:vAlign w:val="center"/>
          </w:tcPr>
          <w:p w14:paraId="25C25DC0" w14:textId="0F503C44" w:rsidR="00D65776"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Yes</w:t>
            </w:r>
            <w:r w:rsidR="00D65776" w:rsidRPr="00A45044">
              <w:rPr>
                <w:rFonts w:ascii="GHEA Grapalat" w:hAnsi="GHEA Grapalat" w:cs="Arial"/>
                <w:sz w:val="24"/>
                <w:szCs w:val="24"/>
                <w:lang w:val="en-US"/>
              </w:rPr>
              <w:t xml:space="preserve"> □</w:t>
            </w:r>
          </w:p>
          <w:p w14:paraId="2C934C6B" w14:textId="5C965CC1" w:rsidR="00D65776"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No</w:t>
            </w:r>
            <w:r w:rsidR="00D65776" w:rsidRPr="00A45044">
              <w:rPr>
                <w:rFonts w:ascii="GHEA Grapalat" w:hAnsi="GHEA Grapalat" w:cs="Arial"/>
                <w:sz w:val="24"/>
                <w:szCs w:val="24"/>
                <w:lang w:val="en-US"/>
              </w:rPr>
              <w:t xml:space="preserve">   □</w:t>
            </w:r>
          </w:p>
        </w:tc>
      </w:tr>
      <w:tr w:rsidR="00D65776" w:rsidRPr="00A45044" w14:paraId="4F23724F" w14:textId="77777777" w:rsidTr="001973F0">
        <w:trPr>
          <w:trHeight w:val="340"/>
          <w:jc w:val="center"/>
        </w:trPr>
        <w:tc>
          <w:tcPr>
            <w:tcW w:w="10160" w:type="dxa"/>
            <w:gridSpan w:val="8"/>
            <w:shd w:val="clear" w:color="auto" w:fill="4472C4" w:themeFill="accent1"/>
            <w:vAlign w:val="center"/>
          </w:tcPr>
          <w:p w14:paraId="2E069F8B" w14:textId="19D4FA9B" w:rsidR="00D65776" w:rsidRPr="00A45044" w:rsidRDefault="009C4E8D" w:rsidP="00765A01">
            <w:pPr>
              <w:spacing w:line="276" w:lineRule="auto"/>
              <w:jc w:val="center"/>
              <w:rPr>
                <w:rFonts w:ascii="GHEA Grapalat" w:hAnsi="GHEA Grapalat" w:cs="Arial"/>
                <w:sz w:val="24"/>
                <w:szCs w:val="24"/>
                <w:lang w:val="en-US"/>
              </w:rPr>
            </w:pPr>
            <w:r w:rsidRPr="00A45044">
              <w:rPr>
                <w:rFonts w:ascii="GHEA Grapalat" w:hAnsi="GHEA Grapalat" w:cs="Arial"/>
                <w:b/>
                <w:sz w:val="24"/>
                <w:szCs w:val="24"/>
                <w:lang w:val="en-US"/>
              </w:rPr>
              <w:t>OWNERSHIP TYPE AND COMPOSITION OF OWNERS</w:t>
            </w:r>
          </w:p>
        </w:tc>
      </w:tr>
      <w:tr w:rsidR="00D65776" w:rsidRPr="00A45044" w14:paraId="2F341E41" w14:textId="77777777" w:rsidTr="001973F0">
        <w:trPr>
          <w:trHeight w:val="326"/>
          <w:jc w:val="center"/>
        </w:trPr>
        <w:tc>
          <w:tcPr>
            <w:tcW w:w="440" w:type="dxa"/>
            <w:vMerge w:val="restart"/>
            <w:vAlign w:val="center"/>
          </w:tcPr>
          <w:p w14:paraId="1DE5203C"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4680" w:type="dxa"/>
            <w:gridSpan w:val="2"/>
            <w:vAlign w:val="center"/>
          </w:tcPr>
          <w:p w14:paraId="340F4F47" w14:textId="7F4CD1BC" w:rsidR="00D65776" w:rsidRPr="00A45044" w:rsidRDefault="009C4E8D" w:rsidP="00765A01">
            <w:pPr>
              <w:spacing w:line="276" w:lineRule="auto"/>
              <w:rPr>
                <w:rFonts w:ascii="GHEA Grapalat" w:hAnsi="GHEA Grapalat" w:cs="Arial"/>
                <w:sz w:val="24"/>
                <w:szCs w:val="24"/>
                <w:lang w:val="en-US"/>
              </w:rPr>
            </w:pPr>
            <w:r w:rsidRPr="00A45044">
              <w:rPr>
                <w:rFonts w:ascii="GHEA Grapalat" w:eastAsia="Sylfaen" w:hAnsi="GHEA Grapalat" w:cs="Arial"/>
                <w:sz w:val="24"/>
                <w:szCs w:val="24"/>
                <w:lang w:val="en-US"/>
              </w:rPr>
              <w:t>Co-Founded</w:t>
            </w:r>
            <w:r w:rsidR="00D65776" w:rsidRPr="00A45044">
              <w:rPr>
                <w:rFonts w:ascii="GHEA Grapalat" w:eastAsia="Sylfaen" w:hAnsi="GHEA Grapalat" w:cs="Arial"/>
                <w:sz w:val="24"/>
                <w:szCs w:val="24"/>
                <w:lang w:val="en-US"/>
              </w:rPr>
              <w:t xml:space="preserve"> </w:t>
            </w:r>
          </w:p>
        </w:tc>
        <w:tc>
          <w:tcPr>
            <w:tcW w:w="5040" w:type="dxa"/>
            <w:gridSpan w:val="5"/>
            <w:vAlign w:val="center"/>
          </w:tcPr>
          <w:p w14:paraId="4A61258B" w14:textId="435001F1" w:rsidR="00D65776"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Yes</w:t>
            </w:r>
            <w:r w:rsidR="00D65776" w:rsidRPr="00A45044">
              <w:rPr>
                <w:rFonts w:ascii="GHEA Grapalat" w:hAnsi="GHEA Grapalat" w:cs="Arial"/>
                <w:sz w:val="24"/>
                <w:szCs w:val="24"/>
                <w:lang w:val="en-US"/>
              </w:rPr>
              <w:t xml:space="preserve"> □</w:t>
            </w:r>
          </w:p>
          <w:p w14:paraId="0BEA1BAB" w14:textId="6806AA0D" w:rsidR="00D65776"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No</w:t>
            </w:r>
            <w:r w:rsidR="00D65776" w:rsidRPr="00A45044">
              <w:rPr>
                <w:rFonts w:ascii="GHEA Grapalat" w:hAnsi="GHEA Grapalat" w:cs="Arial"/>
                <w:sz w:val="24"/>
                <w:szCs w:val="24"/>
                <w:lang w:val="en-US"/>
              </w:rPr>
              <w:t xml:space="preserve">   □</w:t>
            </w:r>
          </w:p>
        </w:tc>
      </w:tr>
      <w:tr w:rsidR="00D65776" w:rsidRPr="00A45044" w14:paraId="6E0A44E7" w14:textId="77777777" w:rsidTr="001973F0">
        <w:trPr>
          <w:trHeight w:val="380"/>
          <w:jc w:val="center"/>
        </w:trPr>
        <w:tc>
          <w:tcPr>
            <w:tcW w:w="440" w:type="dxa"/>
            <w:vMerge/>
            <w:vAlign w:val="center"/>
          </w:tcPr>
          <w:p w14:paraId="7D7960C0" w14:textId="77777777" w:rsidR="00D65776" w:rsidRPr="00A45044" w:rsidRDefault="00D65776" w:rsidP="00765A01">
            <w:pPr>
              <w:spacing w:line="276" w:lineRule="auto"/>
              <w:jc w:val="center"/>
              <w:rPr>
                <w:rFonts w:ascii="GHEA Grapalat" w:hAnsi="GHEA Grapalat" w:cs="Arial"/>
                <w:sz w:val="24"/>
                <w:szCs w:val="24"/>
                <w:lang w:val="en-US"/>
              </w:rPr>
            </w:pPr>
          </w:p>
        </w:tc>
        <w:tc>
          <w:tcPr>
            <w:tcW w:w="9720" w:type="dxa"/>
            <w:gridSpan w:val="7"/>
            <w:vAlign w:val="center"/>
          </w:tcPr>
          <w:p w14:paraId="3481AE58" w14:textId="008F52E1" w:rsidR="00D65776" w:rsidRPr="00A45044" w:rsidRDefault="009C4E8D" w:rsidP="00765A01">
            <w:pPr>
              <w:spacing w:line="276" w:lineRule="auto"/>
              <w:rPr>
                <w:rFonts w:ascii="GHEA Grapalat" w:hAnsi="GHEA Grapalat" w:cs="Arial"/>
                <w:sz w:val="24"/>
                <w:szCs w:val="24"/>
                <w:lang w:val="en-US"/>
              </w:rPr>
            </w:pPr>
            <w:r w:rsidRPr="00A45044">
              <w:rPr>
                <w:rFonts w:ascii="GHEA Grapalat" w:eastAsia="Sylfaen" w:hAnsi="GHEA Grapalat" w:cs="Arial"/>
                <w:sz w:val="24"/>
                <w:szCs w:val="24"/>
                <w:lang w:val="en-US"/>
              </w:rPr>
              <w:t xml:space="preserve">If yes, provide details, including information </w:t>
            </w:r>
            <w:r w:rsidR="009B425E" w:rsidRPr="00A45044">
              <w:rPr>
                <w:rFonts w:ascii="GHEA Grapalat" w:eastAsia="Sylfaen" w:hAnsi="GHEA Grapalat" w:cs="Arial"/>
                <w:sz w:val="24"/>
                <w:szCs w:val="24"/>
                <w:lang w:val="en-US"/>
              </w:rPr>
              <w:t>about</w:t>
            </w:r>
            <w:r w:rsidRPr="00A45044">
              <w:rPr>
                <w:rFonts w:ascii="GHEA Grapalat" w:eastAsia="Sylfaen" w:hAnsi="GHEA Grapalat" w:cs="Arial"/>
                <w:sz w:val="24"/>
                <w:szCs w:val="24"/>
                <w:lang w:val="en-US"/>
              </w:rPr>
              <w:t xml:space="preserve"> shareholders </w:t>
            </w:r>
            <w:r w:rsidR="0031012B" w:rsidRPr="00A45044">
              <w:rPr>
                <w:rFonts w:ascii="GHEA Grapalat" w:eastAsia="Sylfaen" w:hAnsi="GHEA Grapalat" w:cs="Arial"/>
                <w:sz w:val="24"/>
                <w:szCs w:val="24"/>
                <w:lang w:val="en-US"/>
              </w:rPr>
              <w:t>holding</w:t>
            </w:r>
            <w:r w:rsidRPr="00A45044">
              <w:rPr>
                <w:rFonts w:ascii="GHEA Grapalat" w:eastAsia="Sylfaen" w:hAnsi="GHEA Grapalat" w:cs="Arial"/>
                <w:sz w:val="24"/>
                <w:szCs w:val="24"/>
                <w:lang w:val="en-US"/>
              </w:rPr>
              <w:t xml:space="preserve"> 20% or more</w:t>
            </w:r>
            <w:r w:rsidR="0031012B" w:rsidRPr="00A45044">
              <w:rPr>
                <w:rFonts w:ascii="GHEA Grapalat" w:eastAsia="Sylfaen" w:hAnsi="GHEA Grapalat" w:cs="Arial"/>
                <w:sz w:val="24"/>
                <w:szCs w:val="24"/>
                <w:lang w:val="en-US"/>
              </w:rPr>
              <w:t xml:space="preserve"> of the</w:t>
            </w:r>
            <w:r w:rsidRPr="00A45044">
              <w:rPr>
                <w:rFonts w:ascii="GHEA Grapalat" w:eastAsia="Sylfaen" w:hAnsi="GHEA Grapalat" w:cs="Arial"/>
                <w:sz w:val="24"/>
                <w:szCs w:val="24"/>
                <w:lang w:val="en-US"/>
              </w:rPr>
              <w:t xml:space="preserve"> sh</w:t>
            </w:r>
            <w:r w:rsidR="0031012B" w:rsidRPr="00A45044">
              <w:rPr>
                <w:rFonts w:ascii="GHEA Grapalat" w:eastAsia="Sylfaen" w:hAnsi="GHEA Grapalat" w:cs="Arial"/>
                <w:sz w:val="24"/>
                <w:szCs w:val="24"/>
                <w:lang w:val="en-US"/>
              </w:rPr>
              <w:t>ares.</w:t>
            </w:r>
            <w:r w:rsidR="00B5392A" w:rsidRPr="00A45044">
              <w:rPr>
                <w:rFonts w:ascii="GHEA Grapalat" w:hAnsi="GHEA Grapalat"/>
                <w:sz w:val="24"/>
                <w:szCs w:val="24"/>
                <w:lang w:val="en-US"/>
              </w:rPr>
              <w:t xml:space="preserve"> </w:t>
            </w:r>
          </w:p>
        </w:tc>
      </w:tr>
      <w:tr w:rsidR="00D65776" w:rsidRPr="00A45044" w14:paraId="32FAB408" w14:textId="77777777" w:rsidTr="001973F0">
        <w:trPr>
          <w:trHeight w:val="970"/>
          <w:jc w:val="center"/>
        </w:trPr>
        <w:tc>
          <w:tcPr>
            <w:tcW w:w="440" w:type="dxa"/>
            <w:vMerge/>
            <w:vAlign w:val="center"/>
          </w:tcPr>
          <w:p w14:paraId="1B023114" w14:textId="77777777" w:rsidR="00D65776" w:rsidRPr="00A45044" w:rsidRDefault="00D65776" w:rsidP="00765A01">
            <w:pPr>
              <w:spacing w:line="276" w:lineRule="auto"/>
              <w:jc w:val="center"/>
              <w:rPr>
                <w:rFonts w:ascii="GHEA Grapalat" w:hAnsi="GHEA Grapalat" w:cs="Arial"/>
                <w:sz w:val="24"/>
                <w:szCs w:val="24"/>
                <w:lang w:val="en-US"/>
              </w:rPr>
            </w:pPr>
          </w:p>
        </w:tc>
        <w:tc>
          <w:tcPr>
            <w:tcW w:w="2298" w:type="dxa"/>
            <w:vAlign w:val="center"/>
          </w:tcPr>
          <w:p w14:paraId="2A22402D" w14:textId="3C3DB5A9" w:rsidR="00D65776" w:rsidRPr="00A45044" w:rsidRDefault="0031012B"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First Name, Last Name</w:t>
            </w:r>
            <w:r w:rsidR="00D65776" w:rsidRPr="00A45044">
              <w:rPr>
                <w:rFonts w:ascii="GHEA Grapalat" w:hAnsi="GHEA Grapalat" w:cs="Arial"/>
                <w:b/>
                <w:sz w:val="24"/>
                <w:szCs w:val="24"/>
                <w:lang w:val="en-US"/>
              </w:rPr>
              <w:t>/</w:t>
            </w:r>
            <w:r w:rsidRPr="00A45044">
              <w:rPr>
                <w:rFonts w:ascii="GHEA Grapalat" w:hAnsi="GHEA Grapalat" w:cs="Arial"/>
                <w:b/>
                <w:sz w:val="24"/>
                <w:szCs w:val="24"/>
                <w:lang w:val="en-US"/>
              </w:rPr>
              <w:t>Name</w:t>
            </w:r>
          </w:p>
        </w:tc>
        <w:tc>
          <w:tcPr>
            <w:tcW w:w="2382" w:type="dxa"/>
            <w:vAlign w:val="center"/>
          </w:tcPr>
          <w:p w14:paraId="7F04B890" w14:textId="14F2A8AD" w:rsidR="00D65776" w:rsidRPr="00A45044" w:rsidRDefault="0031012B"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Citizenship</w:t>
            </w:r>
            <w:r w:rsidR="00D65776" w:rsidRPr="00A45044">
              <w:rPr>
                <w:rFonts w:ascii="GHEA Grapalat" w:hAnsi="GHEA Grapalat" w:cs="Arial"/>
                <w:b/>
                <w:sz w:val="24"/>
                <w:szCs w:val="24"/>
                <w:lang w:val="en-US"/>
              </w:rPr>
              <w:t>/</w:t>
            </w:r>
            <w:r w:rsidRPr="00A45044">
              <w:rPr>
                <w:rFonts w:ascii="GHEA Grapalat" w:hAnsi="GHEA Grapalat" w:cs="Arial"/>
                <w:b/>
                <w:sz w:val="24"/>
                <w:szCs w:val="24"/>
                <w:lang w:val="en-US"/>
              </w:rPr>
              <w:t>Country of Registration</w:t>
            </w:r>
          </w:p>
        </w:tc>
        <w:tc>
          <w:tcPr>
            <w:tcW w:w="1479" w:type="dxa"/>
            <w:vAlign w:val="center"/>
          </w:tcPr>
          <w:p w14:paraId="732971AF" w14:textId="522883D8" w:rsidR="00D65776" w:rsidRPr="00A45044" w:rsidRDefault="0031012B"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Date of Birth</w:t>
            </w:r>
            <w:r w:rsidR="00D65776" w:rsidRPr="00A45044">
              <w:rPr>
                <w:rFonts w:ascii="GHEA Grapalat" w:hAnsi="GHEA Grapalat" w:cs="Arial"/>
                <w:b/>
                <w:sz w:val="24"/>
                <w:szCs w:val="24"/>
                <w:lang w:val="en-US"/>
              </w:rPr>
              <w:t>/</w:t>
            </w:r>
          </w:p>
          <w:p w14:paraId="17FB2CB4" w14:textId="594A70A3" w:rsidR="00D65776" w:rsidRPr="00A45044" w:rsidRDefault="0031012B"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Date of State Registration</w:t>
            </w:r>
          </w:p>
        </w:tc>
        <w:tc>
          <w:tcPr>
            <w:tcW w:w="1944" w:type="dxa"/>
            <w:gridSpan w:val="2"/>
            <w:vAlign w:val="center"/>
          </w:tcPr>
          <w:p w14:paraId="19EEBF0C" w14:textId="13F1108D" w:rsidR="00D65776" w:rsidRPr="00A45044" w:rsidRDefault="0031012B"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Passport Series</w:t>
            </w:r>
            <w:r w:rsidR="00D65776" w:rsidRPr="00A45044">
              <w:rPr>
                <w:rFonts w:ascii="GHEA Grapalat" w:hAnsi="GHEA Grapalat" w:cs="Arial"/>
                <w:b/>
                <w:sz w:val="24"/>
                <w:szCs w:val="24"/>
                <w:lang w:val="en-US"/>
              </w:rPr>
              <w:t xml:space="preserve">, </w:t>
            </w:r>
            <w:r w:rsidRPr="00A45044">
              <w:rPr>
                <w:rFonts w:ascii="GHEA Grapalat" w:hAnsi="GHEA Grapalat" w:cs="Arial"/>
                <w:b/>
                <w:sz w:val="24"/>
                <w:szCs w:val="24"/>
                <w:lang w:val="en-US"/>
              </w:rPr>
              <w:t>Number</w:t>
            </w:r>
            <w:r w:rsidR="00D65776" w:rsidRPr="00A45044">
              <w:rPr>
                <w:rFonts w:ascii="GHEA Grapalat" w:hAnsi="GHEA Grapalat" w:cs="Arial"/>
                <w:b/>
                <w:sz w:val="24"/>
                <w:szCs w:val="24"/>
                <w:lang w:val="en-US"/>
              </w:rPr>
              <w:t>/</w:t>
            </w:r>
          </w:p>
          <w:p w14:paraId="7723F809" w14:textId="09514667" w:rsidR="00D65776" w:rsidRPr="00A45044" w:rsidRDefault="0031012B"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State Registration Number</w:t>
            </w:r>
          </w:p>
        </w:tc>
        <w:tc>
          <w:tcPr>
            <w:tcW w:w="1617" w:type="dxa"/>
            <w:gridSpan w:val="2"/>
            <w:vAlign w:val="center"/>
          </w:tcPr>
          <w:p w14:paraId="39EF78D1" w14:textId="1A6B3353" w:rsidR="00D65776" w:rsidRPr="00A45044" w:rsidRDefault="0031012B" w:rsidP="00765A01">
            <w:pPr>
              <w:spacing w:line="276" w:lineRule="auto"/>
              <w:jc w:val="center"/>
              <w:rPr>
                <w:rFonts w:ascii="GHEA Grapalat" w:eastAsia="Sylfaen" w:hAnsi="GHEA Grapalat" w:cs="Arial"/>
                <w:b/>
                <w:sz w:val="24"/>
                <w:szCs w:val="24"/>
                <w:lang w:val="en-US"/>
              </w:rPr>
            </w:pPr>
            <w:r w:rsidRPr="00A45044">
              <w:rPr>
                <w:rFonts w:ascii="GHEA Grapalat" w:hAnsi="GHEA Grapalat" w:cs="Arial"/>
                <w:b/>
                <w:sz w:val="24"/>
                <w:szCs w:val="24"/>
                <w:lang w:val="en-US"/>
              </w:rPr>
              <w:t>Amount of Share Ownership</w:t>
            </w:r>
          </w:p>
        </w:tc>
      </w:tr>
      <w:tr w:rsidR="00D65776" w:rsidRPr="00A45044" w14:paraId="24AE3EC8" w14:textId="77777777" w:rsidTr="001973F0">
        <w:trPr>
          <w:trHeight w:val="389"/>
          <w:jc w:val="center"/>
        </w:trPr>
        <w:tc>
          <w:tcPr>
            <w:tcW w:w="440" w:type="dxa"/>
            <w:vMerge/>
            <w:vAlign w:val="center"/>
          </w:tcPr>
          <w:p w14:paraId="56D96308" w14:textId="77777777" w:rsidR="00D65776" w:rsidRPr="00A45044" w:rsidRDefault="00D65776" w:rsidP="00765A01">
            <w:pPr>
              <w:spacing w:line="276" w:lineRule="auto"/>
              <w:jc w:val="center"/>
              <w:rPr>
                <w:rFonts w:ascii="GHEA Grapalat" w:hAnsi="GHEA Grapalat" w:cs="Arial"/>
                <w:sz w:val="24"/>
                <w:szCs w:val="24"/>
                <w:lang w:val="en-US"/>
              </w:rPr>
            </w:pPr>
          </w:p>
        </w:tc>
        <w:tc>
          <w:tcPr>
            <w:tcW w:w="2298" w:type="dxa"/>
            <w:vAlign w:val="center"/>
          </w:tcPr>
          <w:p w14:paraId="6CB918B9" w14:textId="77777777" w:rsidR="00D65776" w:rsidRPr="00A45044" w:rsidRDefault="00D65776" w:rsidP="00765A01">
            <w:pPr>
              <w:spacing w:line="276" w:lineRule="auto"/>
              <w:rPr>
                <w:rFonts w:ascii="GHEA Grapalat" w:eastAsia="Sylfaen" w:hAnsi="GHEA Grapalat" w:cs="Arial"/>
                <w:sz w:val="24"/>
                <w:szCs w:val="24"/>
                <w:lang w:val="en-US"/>
              </w:rPr>
            </w:pPr>
          </w:p>
        </w:tc>
        <w:tc>
          <w:tcPr>
            <w:tcW w:w="2382" w:type="dxa"/>
            <w:vAlign w:val="center"/>
          </w:tcPr>
          <w:p w14:paraId="13F663DA" w14:textId="77777777" w:rsidR="00D65776" w:rsidRPr="00A45044" w:rsidRDefault="00D65776" w:rsidP="00765A01">
            <w:pPr>
              <w:spacing w:line="276" w:lineRule="auto"/>
              <w:rPr>
                <w:rFonts w:ascii="GHEA Grapalat" w:eastAsia="Sylfaen" w:hAnsi="GHEA Grapalat" w:cs="Arial"/>
                <w:sz w:val="24"/>
                <w:szCs w:val="24"/>
                <w:lang w:val="en-US"/>
              </w:rPr>
            </w:pPr>
          </w:p>
        </w:tc>
        <w:tc>
          <w:tcPr>
            <w:tcW w:w="1479" w:type="dxa"/>
            <w:vAlign w:val="center"/>
          </w:tcPr>
          <w:p w14:paraId="6E61525F" w14:textId="77777777" w:rsidR="00D65776" w:rsidRPr="00A45044" w:rsidRDefault="00D65776" w:rsidP="00765A01">
            <w:pPr>
              <w:spacing w:line="276" w:lineRule="auto"/>
              <w:rPr>
                <w:rFonts w:ascii="GHEA Grapalat" w:eastAsia="Sylfaen" w:hAnsi="GHEA Grapalat" w:cs="Arial"/>
                <w:sz w:val="24"/>
                <w:szCs w:val="24"/>
                <w:lang w:val="en-US"/>
              </w:rPr>
            </w:pPr>
          </w:p>
        </w:tc>
        <w:tc>
          <w:tcPr>
            <w:tcW w:w="1944" w:type="dxa"/>
            <w:gridSpan w:val="2"/>
            <w:vAlign w:val="center"/>
          </w:tcPr>
          <w:p w14:paraId="26A1FED9" w14:textId="77777777" w:rsidR="00D65776" w:rsidRPr="00A45044" w:rsidRDefault="00D65776" w:rsidP="00765A01">
            <w:pPr>
              <w:spacing w:line="276" w:lineRule="auto"/>
              <w:rPr>
                <w:rFonts w:ascii="GHEA Grapalat" w:eastAsia="Sylfaen" w:hAnsi="GHEA Grapalat" w:cs="Arial"/>
                <w:sz w:val="24"/>
                <w:szCs w:val="24"/>
                <w:lang w:val="en-US"/>
              </w:rPr>
            </w:pPr>
          </w:p>
        </w:tc>
        <w:tc>
          <w:tcPr>
            <w:tcW w:w="1617" w:type="dxa"/>
            <w:gridSpan w:val="2"/>
            <w:vAlign w:val="center"/>
          </w:tcPr>
          <w:p w14:paraId="2FBA99E2" w14:textId="77777777" w:rsidR="00D65776" w:rsidRPr="00A45044" w:rsidRDefault="00D65776" w:rsidP="00765A01">
            <w:pPr>
              <w:spacing w:line="276" w:lineRule="auto"/>
              <w:rPr>
                <w:rFonts w:ascii="GHEA Grapalat" w:eastAsia="Sylfaen" w:hAnsi="GHEA Grapalat" w:cs="Arial"/>
                <w:sz w:val="24"/>
                <w:szCs w:val="24"/>
                <w:lang w:val="en-US"/>
              </w:rPr>
            </w:pPr>
          </w:p>
        </w:tc>
      </w:tr>
      <w:tr w:rsidR="00D65776" w:rsidRPr="00A45044" w14:paraId="4EA5BDAA" w14:textId="77777777" w:rsidTr="001973F0">
        <w:trPr>
          <w:trHeight w:val="430"/>
          <w:jc w:val="center"/>
        </w:trPr>
        <w:tc>
          <w:tcPr>
            <w:tcW w:w="440" w:type="dxa"/>
            <w:vMerge/>
            <w:vAlign w:val="center"/>
          </w:tcPr>
          <w:p w14:paraId="4BAB43AA" w14:textId="77777777" w:rsidR="00D65776" w:rsidRPr="00A45044" w:rsidRDefault="00D65776" w:rsidP="00765A01">
            <w:pPr>
              <w:spacing w:line="276" w:lineRule="auto"/>
              <w:jc w:val="center"/>
              <w:rPr>
                <w:rFonts w:ascii="GHEA Grapalat" w:hAnsi="GHEA Grapalat" w:cs="Arial"/>
                <w:sz w:val="24"/>
                <w:szCs w:val="24"/>
                <w:lang w:val="en-US"/>
              </w:rPr>
            </w:pPr>
          </w:p>
        </w:tc>
        <w:tc>
          <w:tcPr>
            <w:tcW w:w="2298" w:type="dxa"/>
            <w:vAlign w:val="center"/>
          </w:tcPr>
          <w:p w14:paraId="044FB5C4" w14:textId="77777777" w:rsidR="00D65776" w:rsidRPr="00A45044" w:rsidRDefault="00D65776" w:rsidP="00765A01">
            <w:pPr>
              <w:spacing w:line="276" w:lineRule="auto"/>
              <w:rPr>
                <w:rFonts w:ascii="GHEA Grapalat" w:eastAsia="Sylfaen" w:hAnsi="GHEA Grapalat" w:cs="Arial"/>
                <w:sz w:val="24"/>
                <w:szCs w:val="24"/>
                <w:lang w:val="en-US"/>
              </w:rPr>
            </w:pPr>
          </w:p>
        </w:tc>
        <w:tc>
          <w:tcPr>
            <w:tcW w:w="2382" w:type="dxa"/>
            <w:vAlign w:val="center"/>
          </w:tcPr>
          <w:p w14:paraId="00FCCDFD" w14:textId="77777777" w:rsidR="00D65776" w:rsidRPr="00A45044" w:rsidRDefault="00D65776" w:rsidP="00765A01">
            <w:pPr>
              <w:spacing w:line="276" w:lineRule="auto"/>
              <w:rPr>
                <w:rFonts w:ascii="GHEA Grapalat" w:eastAsia="Sylfaen" w:hAnsi="GHEA Grapalat" w:cs="Arial"/>
                <w:sz w:val="24"/>
                <w:szCs w:val="24"/>
                <w:lang w:val="en-US"/>
              </w:rPr>
            </w:pPr>
          </w:p>
        </w:tc>
        <w:tc>
          <w:tcPr>
            <w:tcW w:w="1479" w:type="dxa"/>
            <w:vAlign w:val="center"/>
          </w:tcPr>
          <w:p w14:paraId="7D7715B5" w14:textId="77777777" w:rsidR="00D65776" w:rsidRPr="00A45044" w:rsidRDefault="00D65776" w:rsidP="00765A01">
            <w:pPr>
              <w:spacing w:line="276" w:lineRule="auto"/>
              <w:rPr>
                <w:rFonts w:ascii="GHEA Grapalat" w:eastAsia="Sylfaen" w:hAnsi="GHEA Grapalat" w:cs="Arial"/>
                <w:sz w:val="24"/>
                <w:szCs w:val="24"/>
                <w:lang w:val="en-US"/>
              </w:rPr>
            </w:pPr>
          </w:p>
        </w:tc>
        <w:tc>
          <w:tcPr>
            <w:tcW w:w="1944" w:type="dxa"/>
            <w:gridSpan w:val="2"/>
            <w:vAlign w:val="center"/>
          </w:tcPr>
          <w:p w14:paraId="5C88C6CD" w14:textId="77777777" w:rsidR="00D65776" w:rsidRPr="00A45044" w:rsidRDefault="00D65776" w:rsidP="00765A01">
            <w:pPr>
              <w:spacing w:line="276" w:lineRule="auto"/>
              <w:rPr>
                <w:rFonts w:ascii="GHEA Grapalat" w:eastAsia="Sylfaen" w:hAnsi="GHEA Grapalat" w:cs="Arial"/>
                <w:sz w:val="24"/>
                <w:szCs w:val="24"/>
                <w:lang w:val="en-US"/>
              </w:rPr>
            </w:pPr>
          </w:p>
        </w:tc>
        <w:tc>
          <w:tcPr>
            <w:tcW w:w="1617" w:type="dxa"/>
            <w:gridSpan w:val="2"/>
            <w:vAlign w:val="center"/>
          </w:tcPr>
          <w:p w14:paraId="063F8A35" w14:textId="77777777" w:rsidR="00D65776" w:rsidRPr="00A45044" w:rsidRDefault="00D65776" w:rsidP="00765A01">
            <w:pPr>
              <w:spacing w:line="276" w:lineRule="auto"/>
              <w:rPr>
                <w:rFonts w:ascii="GHEA Grapalat" w:eastAsia="Sylfaen" w:hAnsi="GHEA Grapalat" w:cs="Arial"/>
                <w:sz w:val="24"/>
                <w:szCs w:val="24"/>
                <w:lang w:val="en-US"/>
              </w:rPr>
            </w:pPr>
          </w:p>
        </w:tc>
      </w:tr>
      <w:tr w:rsidR="00D65776" w:rsidRPr="00A45044" w14:paraId="0998E944" w14:textId="77777777" w:rsidTr="001973F0">
        <w:trPr>
          <w:trHeight w:val="46"/>
          <w:jc w:val="center"/>
        </w:trPr>
        <w:tc>
          <w:tcPr>
            <w:tcW w:w="440" w:type="dxa"/>
            <w:vMerge/>
            <w:vAlign w:val="center"/>
          </w:tcPr>
          <w:p w14:paraId="7C14EA7D" w14:textId="77777777" w:rsidR="00D65776" w:rsidRPr="00A45044" w:rsidRDefault="00D65776" w:rsidP="00765A01">
            <w:pPr>
              <w:spacing w:line="276" w:lineRule="auto"/>
              <w:jc w:val="center"/>
              <w:rPr>
                <w:rFonts w:ascii="GHEA Grapalat" w:hAnsi="GHEA Grapalat" w:cs="Arial"/>
                <w:sz w:val="24"/>
                <w:szCs w:val="24"/>
                <w:lang w:val="en-US"/>
              </w:rPr>
            </w:pPr>
          </w:p>
        </w:tc>
        <w:tc>
          <w:tcPr>
            <w:tcW w:w="4680" w:type="dxa"/>
            <w:gridSpan w:val="2"/>
            <w:vAlign w:val="center"/>
          </w:tcPr>
          <w:p w14:paraId="4974C076" w14:textId="327D4195" w:rsidR="00D65776" w:rsidRPr="00A45044" w:rsidRDefault="009B425E"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Private</w:t>
            </w:r>
            <w:r w:rsidR="00D65776" w:rsidRPr="00A45044">
              <w:rPr>
                <w:rFonts w:ascii="GHEA Grapalat" w:hAnsi="GHEA Grapalat" w:cs="Arial"/>
                <w:sz w:val="24"/>
                <w:szCs w:val="24"/>
                <w:lang w:val="en-US"/>
              </w:rPr>
              <w:t xml:space="preserve"> </w:t>
            </w:r>
          </w:p>
        </w:tc>
        <w:tc>
          <w:tcPr>
            <w:tcW w:w="5040" w:type="dxa"/>
            <w:gridSpan w:val="5"/>
            <w:vAlign w:val="center"/>
          </w:tcPr>
          <w:p w14:paraId="1F083CDF" w14:textId="1619BBD7" w:rsidR="00D65776"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Yes</w:t>
            </w:r>
            <w:r w:rsidR="00D65776" w:rsidRPr="00A45044">
              <w:rPr>
                <w:rFonts w:ascii="GHEA Grapalat" w:hAnsi="GHEA Grapalat" w:cs="Arial"/>
                <w:sz w:val="24"/>
                <w:szCs w:val="24"/>
                <w:lang w:val="en-US"/>
              </w:rPr>
              <w:t xml:space="preserve"> □</w:t>
            </w:r>
          </w:p>
          <w:p w14:paraId="1A13EDDD" w14:textId="07A9E8FD" w:rsidR="00D65776" w:rsidRPr="00A45044" w:rsidRDefault="00653F32" w:rsidP="00765A01">
            <w:pPr>
              <w:spacing w:line="276" w:lineRule="auto"/>
              <w:jc w:val="both"/>
              <w:rPr>
                <w:rFonts w:ascii="GHEA Grapalat" w:hAnsi="GHEA Grapalat" w:cs="Arial"/>
                <w:sz w:val="24"/>
                <w:szCs w:val="24"/>
                <w:lang w:val="en-US"/>
              </w:rPr>
            </w:pPr>
            <w:r w:rsidRPr="00A45044">
              <w:rPr>
                <w:rFonts w:ascii="GHEA Grapalat" w:hAnsi="GHEA Grapalat" w:cs="Arial"/>
                <w:sz w:val="24"/>
                <w:szCs w:val="24"/>
                <w:lang w:val="en-US"/>
              </w:rPr>
              <w:t>No</w:t>
            </w:r>
            <w:r w:rsidR="00D65776" w:rsidRPr="00A45044">
              <w:rPr>
                <w:rFonts w:ascii="GHEA Grapalat" w:hAnsi="GHEA Grapalat" w:cs="Arial"/>
                <w:sz w:val="24"/>
                <w:szCs w:val="24"/>
                <w:lang w:val="en-US"/>
              </w:rPr>
              <w:t xml:space="preserve">   □</w:t>
            </w:r>
          </w:p>
        </w:tc>
      </w:tr>
      <w:tr w:rsidR="00D65776" w:rsidRPr="00A45044" w14:paraId="5E54E55A" w14:textId="77777777" w:rsidTr="001973F0">
        <w:trPr>
          <w:trHeight w:val="46"/>
          <w:jc w:val="center"/>
        </w:trPr>
        <w:tc>
          <w:tcPr>
            <w:tcW w:w="440" w:type="dxa"/>
            <w:vMerge/>
            <w:vAlign w:val="center"/>
          </w:tcPr>
          <w:p w14:paraId="4A398F19" w14:textId="77777777" w:rsidR="00D65776" w:rsidRPr="00A45044" w:rsidRDefault="00D65776" w:rsidP="00765A01">
            <w:pPr>
              <w:spacing w:line="276" w:lineRule="auto"/>
              <w:jc w:val="center"/>
              <w:rPr>
                <w:rFonts w:ascii="GHEA Grapalat" w:hAnsi="GHEA Grapalat" w:cs="Arial"/>
                <w:sz w:val="24"/>
                <w:szCs w:val="24"/>
                <w:lang w:val="en-US"/>
              </w:rPr>
            </w:pPr>
          </w:p>
        </w:tc>
        <w:tc>
          <w:tcPr>
            <w:tcW w:w="9720" w:type="dxa"/>
            <w:gridSpan w:val="7"/>
            <w:vAlign w:val="center"/>
          </w:tcPr>
          <w:p w14:paraId="1D33912B" w14:textId="10174F9A" w:rsidR="00D65776" w:rsidRPr="00A45044" w:rsidRDefault="009B425E"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 xml:space="preserve">If yes, </w:t>
            </w:r>
            <w:r w:rsidR="00157EF1" w:rsidRPr="00A45044">
              <w:rPr>
                <w:rFonts w:ascii="GHEA Grapalat" w:hAnsi="GHEA Grapalat" w:cs="Arial"/>
                <w:sz w:val="24"/>
                <w:szCs w:val="24"/>
                <w:lang w:val="en-US"/>
              </w:rPr>
              <w:t>provide</w:t>
            </w:r>
            <w:r w:rsidRPr="00A45044">
              <w:rPr>
                <w:rFonts w:ascii="GHEA Grapalat" w:hAnsi="GHEA Grapalat" w:cs="Arial"/>
                <w:sz w:val="24"/>
                <w:szCs w:val="24"/>
                <w:lang w:val="en-US"/>
              </w:rPr>
              <w:t xml:space="preserve"> information about shareholders holding 20% or more of the shares.</w:t>
            </w:r>
          </w:p>
        </w:tc>
      </w:tr>
      <w:tr w:rsidR="00D65776" w:rsidRPr="00A45044" w14:paraId="1A73A6D2" w14:textId="77777777" w:rsidTr="001973F0">
        <w:trPr>
          <w:trHeight w:val="340"/>
          <w:jc w:val="center"/>
        </w:trPr>
        <w:tc>
          <w:tcPr>
            <w:tcW w:w="440" w:type="dxa"/>
            <w:vMerge/>
            <w:vAlign w:val="center"/>
          </w:tcPr>
          <w:p w14:paraId="79EF9984" w14:textId="77777777" w:rsidR="00D65776" w:rsidRPr="00A45044" w:rsidRDefault="00D65776" w:rsidP="00765A01">
            <w:pPr>
              <w:spacing w:line="276" w:lineRule="auto"/>
              <w:jc w:val="center"/>
              <w:rPr>
                <w:rFonts w:ascii="GHEA Grapalat" w:hAnsi="GHEA Grapalat" w:cs="Arial"/>
                <w:sz w:val="24"/>
                <w:szCs w:val="24"/>
                <w:lang w:val="en-US"/>
              </w:rPr>
            </w:pPr>
          </w:p>
        </w:tc>
        <w:tc>
          <w:tcPr>
            <w:tcW w:w="2298" w:type="dxa"/>
            <w:vAlign w:val="center"/>
          </w:tcPr>
          <w:p w14:paraId="1830625A" w14:textId="682F8D85" w:rsidR="00D65776" w:rsidRPr="00A45044" w:rsidRDefault="009B425E" w:rsidP="00765A01">
            <w:pPr>
              <w:spacing w:line="276" w:lineRule="auto"/>
              <w:jc w:val="center"/>
              <w:rPr>
                <w:rFonts w:ascii="GHEA Grapalat" w:hAnsi="GHEA Grapalat" w:cs="Arial"/>
                <w:sz w:val="24"/>
                <w:szCs w:val="24"/>
                <w:lang w:val="en-US"/>
              </w:rPr>
            </w:pPr>
            <w:r w:rsidRPr="00A45044">
              <w:rPr>
                <w:rFonts w:ascii="GHEA Grapalat" w:hAnsi="GHEA Grapalat" w:cs="Arial"/>
                <w:b/>
                <w:sz w:val="24"/>
                <w:szCs w:val="24"/>
                <w:lang w:val="en-US"/>
              </w:rPr>
              <w:t>First Name, Last Name/Name</w:t>
            </w:r>
          </w:p>
        </w:tc>
        <w:tc>
          <w:tcPr>
            <w:tcW w:w="2382" w:type="dxa"/>
            <w:vAlign w:val="center"/>
          </w:tcPr>
          <w:p w14:paraId="1339D9C2" w14:textId="2982C84C" w:rsidR="00D65776" w:rsidRPr="00A45044" w:rsidRDefault="009B425E" w:rsidP="00765A01">
            <w:pPr>
              <w:spacing w:line="276" w:lineRule="auto"/>
              <w:jc w:val="center"/>
              <w:rPr>
                <w:rFonts w:ascii="GHEA Grapalat" w:hAnsi="GHEA Grapalat" w:cs="Arial"/>
                <w:sz w:val="24"/>
                <w:szCs w:val="24"/>
                <w:lang w:val="en-US"/>
              </w:rPr>
            </w:pPr>
            <w:r w:rsidRPr="00A45044">
              <w:rPr>
                <w:rFonts w:ascii="GHEA Grapalat" w:hAnsi="GHEA Grapalat" w:cs="Arial"/>
                <w:b/>
                <w:sz w:val="24"/>
                <w:szCs w:val="24"/>
                <w:lang w:val="en-US"/>
              </w:rPr>
              <w:t>Citizenship/Country of Registration</w:t>
            </w:r>
          </w:p>
        </w:tc>
        <w:tc>
          <w:tcPr>
            <w:tcW w:w="1479" w:type="dxa"/>
            <w:vAlign w:val="center"/>
          </w:tcPr>
          <w:p w14:paraId="42398261" w14:textId="77777777" w:rsidR="00990CB2" w:rsidRPr="00A45044" w:rsidRDefault="00990CB2"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Date of Birth/</w:t>
            </w:r>
          </w:p>
          <w:p w14:paraId="6480CEAD" w14:textId="334BA8B1" w:rsidR="00D65776" w:rsidRPr="00A45044" w:rsidRDefault="00990CB2" w:rsidP="00765A01">
            <w:pPr>
              <w:spacing w:line="276" w:lineRule="auto"/>
              <w:jc w:val="center"/>
              <w:rPr>
                <w:rFonts w:ascii="GHEA Grapalat" w:hAnsi="GHEA Grapalat" w:cs="Arial"/>
                <w:sz w:val="24"/>
                <w:szCs w:val="24"/>
                <w:lang w:val="en-US"/>
              </w:rPr>
            </w:pPr>
            <w:r w:rsidRPr="00A45044">
              <w:rPr>
                <w:rFonts w:ascii="GHEA Grapalat" w:hAnsi="GHEA Grapalat" w:cs="Arial"/>
                <w:b/>
                <w:sz w:val="24"/>
                <w:szCs w:val="24"/>
                <w:lang w:val="en-US"/>
              </w:rPr>
              <w:t>Date of State Registration</w:t>
            </w:r>
          </w:p>
        </w:tc>
        <w:tc>
          <w:tcPr>
            <w:tcW w:w="1944" w:type="dxa"/>
            <w:gridSpan w:val="2"/>
            <w:vAlign w:val="center"/>
          </w:tcPr>
          <w:p w14:paraId="0F399306" w14:textId="77777777" w:rsidR="00990CB2" w:rsidRPr="00A45044" w:rsidRDefault="00990CB2"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Passport Series, Number/</w:t>
            </w:r>
          </w:p>
          <w:p w14:paraId="71090D5E" w14:textId="2EC9F737" w:rsidR="00D65776" w:rsidRPr="00A45044" w:rsidRDefault="00990CB2" w:rsidP="00765A01">
            <w:pPr>
              <w:spacing w:line="276" w:lineRule="auto"/>
              <w:jc w:val="center"/>
              <w:rPr>
                <w:rFonts w:ascii="GHEA Grapalat" w:hAnsi="GHEA Grapalat" w:cs="Arial"/>
                <w:sz w:val="24"/>
                <w:szCs w:val="24"/>
                <w:lang w:val="en-US"/>
              </w:rPr>
            </w:pPr>
            <w:r w:rsidRPr="00A45044">
              <w:rPr>
                <w:rFonts w:ascii="GHEA Grapalat" w:hAnsi="GHEA Grapalat" w:cs="Arial"/>
                <w:b/>
                <w:sz w:val="24"/>
                <w:szCs w:val="24"/>
                <w:lang w:val="en-US"/>
              </w:rPr>
              <w:t>State Registration Number</w:t>
            </w:r>
          </w:p>
        </w:tc>
        <w:tc>
          <w:tcPr>
            <w:tcW w:w="1617" w:type="dxa"/>
            <w:gridSpan w:val="2"/>
            <w:vAlign w:val="center"/>
          </w:tcPr>
          <w:p w14:paraId="0352CC48" w14:textId="7F586F5B" w:rsidR="00D65776" w:rsidRPr="00A45044" w:rsidRDefault="00990CB2" w:rsidP="00765A01">
            <w:pPr>
              <w:spacing w:line="276" w:lineRule="auto"/>
              <w:jc w:val="center"/>
              <w:rPr>
                <w:rFonts w:ascii="GHEA Grapalat" w:hAnsi="GHEA Grapalat" w:cs="Arial"/>
                <w:sz w:val="24"/>
                <w:szCs w:val="24"/>
                <w:lang w:val="en-US"/>
              </w:rPr>
            </w:pPr>
            <w:r w:rsidRPr="00A45044">
              <w:rPr>
                <w:rFonts w:ascii="GHEA Grapalat" w:hAnsi="GHEA Grapalat" w:cs="Arial"/>
                <w:b/>
                <w:sz w:val="24"/>
                <w:szCs w:val="24"/>
                <w:lang w:val="en-US"/>
              </w:rPr>
              <w:t>Amount of Share Ownership</w:t>
            </w:r>
          </w:p>
        </w:tc>
      </w:tr>
      <w:tr w:rsidR="00D65776" w:rsidRPr="00A45044" w14:paraId="623DE470" w14:textId="77777777" w:rsidTr="001973F0">
        <w:trPr>
          <w:trHeight w:val="340"/>
          <w:jc w:val="center"/>
        </w:trPr>
        <w:tc>
          <w:tcPr>
            <w:tcW w:w="440" w:type="dxa"/>
            <w:vMerge/>
            <w:vAlign w:val="center"/>
          </w:tcPr>
          <w:p w14:paraId="61D396C3" w14:textId="77777777" w:rsidR="00D65776" w:rsidRPr="00A45044" w:rsidRDefault="00D65776" w:rsidP="00765A01">
            <w:pPr>
              <w:spacing w:line="276" w:lineRule="auto"/>
              <w:jc w:val="center"/>
              <w:rPr>
                <w:rFonts w:ascii="GHEA Grapalat" w:hAnsi="GHEA Grapalat" w:cs="Arial"/>
                <w:sz w:val="24"/>
                <w:szCs w:val="24"/>
                <w:lang w:val="en-US"/>
              </w:rPr>
            </w:pPr>
          </w:p>
        </w:tc>
        <w:tc>
          <w:tcPr>
            <w:tcW w:w="2298" w:type="dxa"/>
            <w:vAlign w:val="center"/>
          </w:tcPr>
          <w:p w14:paraId="0D4BAAD5" w14:textId="77777777" w:rsidR="00D65776" w:rsidRPr="00A45044" w:rsidRDefault="00D65776" w:rsidP="00765A01">
            <w:pPr>
              <w:spacing w:line="276" w:lineRule="auto"/>
              <w:jc w:val="center"/>
              <w:rPr>
                <w:rFonts w:ascii="GHEA Grapalat" w:hAnsi="GHEA Grapalat" w:cs="Arial"/>
                <w:b/>
                <w:sz w:val="24"/>
                <w:szCs w:val="24"/>
                <w:lang w:val="en-US"/>
              </w:rPr>
            </w:pPr>
          </w:p>
        </w:tc>
        <w:tc>
          <w:tcPr>
            <w:tcW w:w="2382" w:type="dxa"/>
            <w:vAlign w:val="center"/>
          </w:tcPr>
          <w:p w14:paraId="2AE567C0" w14:textId="77777777" w:rsidR="00D65776" w:rsidRPr="00A45044" w:rsidRDefault="00D65776" w:rsidP="00765A01">
            <w:pPr>
              <w:spacing w:line="276" w:lineRule="auto"/>
              <w:jc w:val="center"/>
              <w:rPr>
                <w:rFonts w:ascii="GHEA Grapalat" w:hAnsi="GHEA Grapalat" w:cs="Arial"/>
                <w:b/>
                <w:sz w:val="24"/>
                <w:szCs w:val="24"/>
                <w:lang w:val="en-US"/>
              </w:rPr>
            </w:pPr>
          </w:p>
        </w:tc>
        <w:tc>
          <w:tcPr>
            <w:tcW w:w="1479" w:type="dxa"/>
            <w:vAlign w:val="center"/>
          </w:tcPr>
          <w:p w14:paraId="3DC9F755" w14:textId="77777777" w:rsidR="00D65776" w:rsidRPr="00A45044" w:rsidRDefault="00D65776" w:rsidP="00765A01">
            <w:pPr>
              <w:spacing w:line="276" w:lineRule="auto"/>
              <w:jc w:val="center"/>
              <w:rPr>
                <w:rFonts w:ascii="GHEA Grapalat" w:hAnsi="GHEA Grapalat" w:cs="Arial"/>
                <w:b/>
                <w:sz w:val="24"/>
                <w:szCs w:val="24"/>
                <w:lang w:val="en-US"/>
              </w:rPr>
            </w:pPr>
          </w:p>
        </w:tc>
        <w:tc>
          <w:tcPr>
            <w:tcW w:w="1944" w:type="dxa"/>
            <w:gridSpan w:val="2"/>
            <w:vAlign w:val="center"/>
          </w:tcPr>
          <w:p w14:paraId="082255C5" w14:textId="77777777" w:rsidR="00D65776" w:rsidRPr="00A45044" w:rsidRDefault="00D65776" w:rsidP="00765A01">
            <w:pPr>
              <w:spacing w:line="276" w:lineRule="auto"/>
              <w:jc w:val="center"/>
              <w:rPr>
                <w:rFonts w:ascii="GHEA Grapalat" w:hAnsi="GHEA Grapalat" w:cs="Arial"/>
                <w:b/>
                <w:sz w:val="24"/>
                <w:szCs w:val="24"/>
                <w:lang w:val="en-US"/>
              </w:rPr>
            </w:pPr>
          </w:p>
        </w:tc>
        <w:tc>
          <w:tcPr>
            <w:tcW w:w="1617" w:type="dxa"/>
            <w:gridSpan w:val="2"/>
            <w:vAlign w:val="center"/>
          </w:tcPr>
          <w:p w14:paraId="28410A89" w14:textId="77777777" w:rsidR="00D65776" w:rsidRPr="00A45044" w:rsidRDefault="00D65776" w:rsidP="00765A01">
            <w:pPr>
              <w:spacing w:line="276" w:lineRule="auto"/>
              <w:jc w:val="center"/>
              <w:rPr>
                <w:rFonts w:ascii="GHEA Grapalat" w:hAnsi="GHEA Grapalat" w:cs="Arial"/>
                <w:b/>
                <w:sz w:val="24"/>
                <w:szCs w:val="24"/>
                <w:lang w:val="en-US"/>
              </w:rPr>
            </w:pPr>
          </w:p>
        </w:tc>
      </w:tr>
      <w:tr w:rsidR="00D65776" w:rsidRPr="00A45044" w14:paraId="634B748F" w14:textId="77777777" w:rsidTr="001973F0">
        <w:trPr>
          <w:trHeight w:val="340"/>
          <w:jc w:val="center"/>
        </w:trPr>
        <w:tc>
          <w:tcPr>
            <w:tcW w:w="440" w:type="dxa"/>
            <w:vMerge/>
            <w:vAlign w:val="center"/>
          </w:tcPr>
          <w:p w14:paraId="7B717F24" w14:textId="77777777" w:rsidR="00D65776" w:rsidRPr="00A45044" w:rsidRDefault="00D65776" w:rsidP="00765A01">
            <w:pPr>
              <w:spacing w:line="276" w:lineRule="auto"/>
              <w:jc w:val="center"/>
              <w:rPr>
                <w:rFonts w:ascii="GHEA Grapalat" w:hAnsi="GHEA Grapalat" w:cs="Arial"/>
                <w:sz w:val="24"/>
                <w:szCs w:val="24"/>
                <w:lang w:val="en-US"/>
              </w:rPr>
            </w:pPr>
          </w:p>
        </w:tc>
        <w:tc>
          <w:tcPr>
            <w:tcW w:w="2298" w:type="dxa"/>
            <w:vAlign w:val="center"/>
          </w:tcPr>
          <w:p w14:paraId="4C277BD8" w14:textId="77777777" w:rsidR="00D65776" w:rsidRPr="00A45044" w:rsidRDefault="00D65776" w:rsidP="00765A01">
            <w:pPr>
              <w:spacing w:line="276" w:lineRule="auto"/>
              <w:jc w:val="center"/>
              <w:rPr>
                <w:rFonts w:ascii="GHEA Grapalat" w:hAnsi="GHEA Grapalat" w:cs="Arial"/>
                <w:b/>
                <w:sz w:val="24"/>
                <w:szCs w:val="24"/>
                <w:lang w:val="en-US"/>
              </w:rPr>
            </w:pPr>
          </w:p>
        </w:tc>
        <w:tc>
          <w:tcPr>
            <w:tcW w:w="2382" w:type="dxa"/>
            <w:vAlign w:val="center"/>
          </w:tcPr>
          <w:p w14:paraId="21C6D960" w14:textId="77777777" w:rsidR="00D65776" w:rsidRPr="00A45044" w:rsidRDefault="00D65776" w:rsidP="00765A01">
            <w:pPr>
              <w:spacing w:line="276" w:lineRule="auto"/>
              <w:rPr>
                <w:rFonts w:ascii="GHEA Grapalat" w:hAnsi="GHEA Grapalat" w:cs="Arial"/>
                <w:b/>
                <w:sz w:val="24"/>
                <w:szCs w:val="24"/>
                <w:lang w:val="en-US"/>
              </w:rPr>
            </w:pPr>
          </w:p>
        </w:tc>
        <w:tc>
          <w:tcPr>
            <w:tcW w:w="1479" w:type="dxa"/>
            <w:vAlign w:val="center"/>
          </w:tcPr>
          <w:p w14:paraId="648DEB6C" w14:textId="77777777" w:rsidR="00D65776" w:rsidRPr="00A45044" w:rsidRDefault="00D65776" w:rsidP="00765A01">
            <w:pPr>
              <w:spacing w:line="276" w:lineRule="auto"/>
              <w:jc w:val="center"/>
              <w:rPr>
                <w:rFonts w:ascii="GHEA Grapalat" w:hAnsi="GHEA Grapalat" w:cs="Arial"/>
                <w:b/>
                <w:sz w:val="24"/>
                <w:szCs w:val="24"/>
                <w:lang w:val="en-US"/>
              </w:rPr>
            </w:pPr>
          </w:p>
        </w:tc>
        <w:tc>
          <w:tcPr>
            <w:tcW w:w="1944" w:type="dxa"/>
            <w:gridSpan w:val="2"/>
            <w:vAlign w:val="center"/>
          </w:tcPr>
          <w:p w14:paraId="338D8D3D" w14:textId="77777777" w:rsidR="00D65776" w:rsidRPr="00A45044" w:rsidRDefault="00D65776" w:rsidP="00765A01">
            <w:pPr>
              <w:spacing w:line="276" w:lineRule="auto"/>
              <w:jc w:val="center"/>
              <w:rPr>
                <w:rFonts w:ascii="GHEA Grapalat" w:hAnsi="GHEA Grapalat" w:cs="Arial"/>
                <w:b/>
                <w:sz w:val="24"/>
                <w:szCs w:val="24"/>
                <w:lang w:val="en-US"/>
              </w:rPr>
            </w:pPr>
          </w:p>
        </w:tc>
        <w:tc>
          <w:tcPr>
            <w:tcW w:w="1617" w:type="dxa"/>
            <w:gridSpan w:val="2"/>
            <w:vAlign w:val="center"/>
          </w:tcPr>
          <w:p w14:paraId="5870326D" w14:textId="77777777" w:rsidR="00D65776" w:rsidRPr="00A45044" w:rsidRDefault="00D65776" w:rsidP="00765A01">
            <w:pPr>
              <w:spacing w:line="276" w:lineRule="auto"/>
              <w:rPr>
                <w:rFonts w:ascii="GHEA Grapalat" w:hAnsi="GHEA Grapalat" w:cs="Arial"/>
                <w:b/>
                <w:sz w:val="24"/>
                <w:szCs w:val="24"/>
                <w:lang w:val="en-US"/>
              </w:rPr>
            </w:pPr>
          </w:p>
        </w:tc>
      </w:tr>
      <w:tr w:rsidR="00D65776" w:rsidRPr="00A45044" w14:paraId="4727323B" w14:textId="77777777" w:rsidTr="001973F0">
        <w:trPr>
          <w:trHeight w:val="313"/>
          <w:jc w:val="center"/>
        </w:trPr>
        <w:tc>
          <w:tcPr>
            <w:tcW w:w="10160" w:type="dxa"/>
            <w:gridSpan w:val="8"/>
            <w:shd w:val="clear" w:color="auto" w:fill="4472C4" w:themeFill="accent1"/>
            <w:vAlign w:val="center"/>
          </w:tcPr>
          <w:p w14:paraId="60C3808B" w14:textId="69250073" w:rsidR="00D65776" w:rsidRPr="00A45044" w:rsidRDefault="00990CB2" w:rsidP="00765A01">
            <w:pPr>
              <w:spacing w:line="276" w:lineRule="auto"/>
              <w:jc w:val="center"/>
              <w:rPr>
                <w:rFonts w:ascii="GHEA Grapalat" w:hAnsi="GHEA Grapalat" w:cs="Arial"/>
                <w:iCs/>
                <w:sz w:val="24"/>
                <w:szCs w:val="24"/>
                <w:lang w:val="en-US"/>
              </w:rPr>
            </w:pPr>
            <w:r w:rsidRPr="00A45044">
              <w:rPr>
                <w:rFonts w:ascii="GHEA Grapalat" w:hAnsi="GHEA Grapalat" w:cs="Arial"/>
                <w:b/>
                <w:sz w:val="24"/>
                <w:szCs w:val="24"/>
                <w:lang w:val="en-US"/>
              </w:rPr>
              <w:t>INFORMATION ABOUT EXECUTIVE BODY</w:t>
            </w:r>
          </w:p>
        </w:tc>
      </w:tr>
      <w:tr w:rsidR="00D65776" w:rsidRPr="00A45044" w14:paraId="3A869DD3" w14:textId="77777777" w:rsidTr="001973F0">
        <w:trPr>
          <w:trHeight w:val="46"/>
          <w:jc w:val="center"/>
        </w:trPr>
        <w:tc>
          <w:tcPr>
            <w:tcW w:w="440" w:type="dxa"/>
            <w:vMerge w:val="restart"/>
            <w:vAlign w:val="center"/>
          </w:tcPr>
          <w:p w14:paraId="45BEE430" w14:textId="77777777" w:rsidR="00D65776" w:rsidRPr="00A45044" w:rsidRDefault="00D65776" w:rsidP="003C1EC3">
            <w:pPr>
              <w:pStyle w:val="ListParagraph"/>
              <w:numPr>
                <w:ilvl w:val="0"/>
                <w:numId w:val="21"/>
              </w:numPr>
              <w:spacing w:line="276" w:lineRule="auto"/>
              <w:contextualSpacing/>
              <w:jc w:val="both"/>
              <w:rPr>
                <w:rFonts w:ascii="GHEA Grapalat" w:hAnsi="GHEA Grapalat" w:cs="Arial"/>
                <w:sz w:val="24"/>
                <w:szCs w:val="24"/>
                <w:lang w:val="en-US"/>
              </w:rPr>
            </w:pPr>
          </w:p>
        </w:tc>
        <w:tc>
          <w:tcPr>
            <w:tcW w:w="9720" w:type="dxa"/>
            <w:gridSpan w:val="7"/>
            <w:tcBorders>
              <w:bottom w:val="single" w:sz="4" w:space="0" w:color="4472C4" w:themeColor="accent1"/>
            </w:tcBorders>
            <w:vAlign w:val="center"/>
          </w:tcPr>
          <w:p w14:paraId="4744EEB6" w14:textId="435AB7A5" w:rsidR="00D65776" w:rsidRPr="00A45044" w:rsidRDefault="00157EF1" w:rsidP="00765A01">
            <w:pPr>
              <w:spacing w:line="276" w:lineRule="auto"/>
              <w:rPr>
                <w:rFonts w:ascii="GHEA Grapalat" w:hAnsi="GHEA Grapalat" w:cs="Arial"/>
                <w:iCs/>
                <w:sz w:val="24"/>
                <w:szCs w:val="24"/>
                <w:lang w:val="en-US"/>
              </w:rPr>
            </w:pPr>
            <w:r w:rsidRPr="00A45044">
              <w:rPr>
                <w:rFonts w:ascii="GHEA Grapalat" w:hAnsi="GHEA Grapalat" w:cs="Arial"/>
                <w:iCs/>
                <w:sz w:val="24"/>
                <w:szCs w:val="24"/>
                <w:lang w:val="en-US"/>
              </w:rPr>
              <w:t>Provide information about the members of the organization’s executive body.</w:t>
            </w:r>
          </w:p>
        </w:tc>
      </w:tr>
      <w:tr w:rsidR="00D65776" w:rsidRPr="00A45044" w14:paraId="3031E24D" w14:textId="77777777" w:rsidTr="001973F0">
        <w:trPr>
          <w:trHeight w:val="531"/>
          <w:jc w:val="center"/>
        </w:trPr>
        <w:tc>
          <w:tcPr>
            <w:tcW w:w="440" w:type="dxa"/>
            <w:vMerge/>
            <w:vAlign w:val="center"/>
          </w:tcPr>
          <w:p w14:paraId="59617C18" w14:textId="77777777" w:rsidR="00D65776" w:rsidRPr="00A45044" w:rsidRDefault="00D65776" w:rsidP="003C1EC3">
            <w:pPr>
              <w:pStyle w:val="ListParagraph"/>
              <w:numPr>
                <w:ilvl w:val="0"/>
                <w:numId w:val="21"/>
              </w:numPr>
              <w:spacing w:line="276" w:lineRule="auto"/>
              <w:contextualSpacing/>
              <w:jc w:val="both"/>
              <w:rPr>
                <w:rFonts w:ascii="GHEA Grapalat" w:hAnsi="GHEA Grapalat" w:cs="Arial"/>
                <w:sz w:val="24"/>
                <w:szCs w:val="24"/>
                <w:lang w:val="en-US"/>
              </w:rPr>
            </w:pPr>
          </w:p>
        </w:tc>
        <w:tc>
          <w:tcPr>
            <w:tcW w:w="2298" w:type="dxa"/>
            <w:tcBorders>
              <w:bottom w:val="single" w:sz="4" w:space="0" w:color="4472C4" w:themeColor="accent1"/>
              <w:right w:val="single" w:sz="4" w:space="0" w:color="4472C4" w:themeColor="accent1"/>
            </w:tcBorders>
            <w:vAlign w:val="center"/>
          </w:tcPr>
          <w:p w14:paraId="0BE299C3" w14:textId="35305246"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First Name, Last Name</w:t>
            </w:r>
          </w:p>
        </w:tc>
        <w:tc>
          <w:tcPr>
            <w:tcW w:w="2382" w:type="dxa"/>
            <w:tcBorders>
              <w:left w:val="single" w:sz="4" w:space="0" w:color="4472C4" w:themeColor="accent1"/>
              <w:bottom w:val="single" w:sz="4" w:space="0" w:color="4472C4" w:themeColor="accent1"/>
            </w:tcBorders>
            <w:vAlign w:val="center"/>
          </w:tcPr>
          <w:p w14:paraId="0F3176AE" w14:textId="074C61DD"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Citizenship</w:t>
            </w:r>
          </w:p>
        </w:tc>
        <w:tc>
          <w:tcPr>
            <w:tcW w:w="1487" w:type="dxa"/>
            <w:gridSpan w:val="2"/>
            <w:tcBorders>
              <w:bottom w:val="single" w:sz="4" w:space="0" w:color="4472C4" w:themeColor="accent1"/>
              <w:right w:val="single" w:sz="4" w:space="0" w:color="4472C4" w:themeColor="accent1"/>
            </w:tcBorders>
            <w:vAlign w:val="center"/>
          </w:tcPr>
          <w:p w14:paraId="77A2A475" w14:textId="44113008"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Date of Birth</w:t>
            </w:r>
          </w:p>
        </w:tc>
        <w:tc>
          <w:tcPr>
            <w:tcW w:w="1953" w:type="dxa"/>
            <w:gridSpan w:val="2"/>
            <w:tcBorders>
              <w:left w:val="single" w:sz="4" w:space="0" w:color="4472C4" w:themeColor="accent1"/>
              <w:bottom w:val="single" w:sz="4" w:space="0" w:color="4472C4" w:themeColor="accent1"/>
            </w:tcBorders>
            <w:vAlign w:val="center"/>
          </w:tcPr>
          <w:p w14:paraId="358C2600" w14:textId="11467A6F"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Passport Series, Number</w:t>
            </w:r>
          </w:p>
        </w:tc>
        <w:tc>
          <w:tcPr>
            <w:tcW w:w="1600" w:type="dxa"/>
            <w:tcBorders>
              <w:left w:val="single" w:sz="4" w:space="0" w:color="4472C4" w:themeColor="accent1"/>
              <w:bottom w:val="single" w:sz="4" w:space="0" w:color="4472C4" w:themeColor="accent1"/>
            </w:tcBorders>
            <w:vAlign w:val="center"/>
          </w:tcPr>
          <w:p w14:paraId="5C9A8D76" w14:textId="55BBEBAB" w:rsidR="00D65776" w:rsidRPr="00A45044" w:rsidRDefault="00157EF1" w:rsidP="00765A01">
            <w:pPr>
              <w:spacing w:line="276" w:lineRule="auto"/>
              <w:jc w:val="center"/>
              <w:rPr>
                <w:rFonts w:ascii="GHEA Grapalat" w:hAnsi="GHEA Grapalat" w:cs="Arial"/>
                <w:b/>
                <w:iCs/>
                <w:sz w:val="24"/>
                <w:szCs w:val="24"/>
                <w:lang w:val="en-US"/>
              </w:rPr>
            </w:pPr>
            <w:r w:rsidRPr="00A45044">
              <w:rPr>
                <w:rFonts w:ascii="GHEA Grapalat" w:hAnsi="GHEA Grapalat" w:cs="Arial"/>
                <w:b/>
                <w:iCs/>
                <w:sz w:val="24"/>
                <w:szCs w:val="24"/>
                <w:lang w:val="en-US"/>
              </w:rPr>
              <w:t>Position</w:t>
            </w:r>
          </w:p>
        </w:tc>
      </w:tr>
      <w:tr w:rsidR="00D65776" w:rsidRPr="00A45044" w14:paraId="0BEEC1CF" w14:textId="77777777" w:rsidTr="001973F0">
        <w:trPr>
          <w:trHeight w:val="362"/>
          <w:jc w:val="center"/>
        </w:trPr>
        <w:tc>
          <w:tcPr>
            <w:tcW w:w="440" w:type="dxa"/>
            <w:vMerge/>
            <w:vAlign w:val="center"/>
          </w:tcPr>
          <w:p w14:paraId="04C3762C" w14:textId="77777777" w:rsidR="00D65776" w:rsidRPr="00A45044" w:rsidRDefault="00D65776" w:rsidP="00765A01">
            <w:pPr>
              <w:spacing w:line="276" w:lineRule="auto"/>
              <w:jc w:val="both"/>
              <w:rPr>
                <w:rFonts w:ascii="GHEA Grapalat" w:hAnsi="GHEA Grapalat" w:cs="Arial"/>
                <w:sz w:val="24"/>
                <w:szCs w:val="24"/>
                <w:lang w:val="en-US"/>
              </w:rPr>
            </w:pPr>
          </w:p>
        </w:tc>
        <w:tc>
          <w:tcPr>
            <w:tcW w:w="2298" w:type="dxa"/>
            <w:tcBorders>
              <w:top w:val="single" w:sz="4" w:space="0" w:color="4472C4" w:themeColor="accent1"/>
              <w:bottom w:val="single" w:sz="4" w:space="0" w:color="4472C4" w:themeColor="accent1"/>
              <w:right w:val="single" w:sz="4" w:space="0" w:color="4472C4" w:themeColor="accent1"/>
            </w:tcBorders>
            <w:vAlign w:val="center"/>
          </w:tcPr>
          <w:p w14:paraId="5999336D" w14:textId="77777777" w:rsidR="00D65776" w:rsidRPr="00A45044" w:rsidRDefault="00D65776" w:rsidP="00765A01">
            <w:pPr>
              <w:spacing w:line="276" w:lineRule="auto"/>
              <w:jc w:val="both"/>
              <w:rPr>
                <w:rFonts w:ascii="GHEA Grapalat" w:hAnsi="GHEA Grapalat" w:cs="Arial"/>
                <w:sz w:val="24"/>
                <w:szCs w:val="24"/>
                <w:lang w:val="en-US"/>
              </w:rPr>
            </w:pPr>
          </w:p>
        </w:tc>
        <w:tc>
          <w:tcPr>
            <w:tcW w:w="2382" w:type="dxa"/>
            <w:tcBorders>
              <w:top w:val="single" w:sz="4" w:space="0" w:color="4472C4" w:themeColor="accent1"/>
              <w:left w:val="single" w:sz="4" w:space="0" w:color="4472C4" w:themeColor="accent1"/>
              <w:bottom w:val="single" w:sz="4" w:space="0" w:color="4472C4" w:themeColor="accent1"/>
            </w:tcBorders>
            <w:vAlign w:val="center"/>
          </w:tcPr>
          <w:p w14:paraId="6556B456" w14:textId="77777777" w:rsidR="00D65776" w:rsidRPr="00A45044" w:rsidRDefault="00D65776" w:rsidP="00765A01">
            <w:pPr>
              <w:spacing w:line="276" w:lineRule="auto"/>
              <w:jc w:val="both"/>
              <w:rPr>
                <w:rFonts w:ascii="GHEA Grapalat" w:hAnsi="GHEA Grapalat" w:cs="Arial"/>
                <w:sz w:val="24"/>
                <w:szCs w:val="24"/>
                <w:lang w:val="en-US"/>
              </w:rPr>
            </w:pPr>
          </w:p>
        </w:tc>
        <w:tc>
          <w:tcPr>
            <w:tcW w:w="1487" w:type="dxa"/>
            <w:gridSpan w:val="2"/>
            <w:tcBorders>
              <w:top w:val="single" w:sz="4" w:space="0" w:color="4472C4" w:themeColor="accent1"/>
              <w:bottom w:val="single" w:sz="4" w:space="0" w:color="4472C4" w:themeColor="accent1"/>
              <w:right w:val="single" w:sz="4" w:space="0" w:color="4472C4" w:themeColor="accent1"/>
            </w:tcBorders>
            <w:vAlign w:val="center"/>
          </w:tcPr>
          <w:p w14:paraId="4A513BFB" w14:textId="77777777" w:rsidR="00D65776" w:rsidRPr="00A45044" w:rsidRDefault="00D65776" w:rsidP="00765A01">
            <w:pPr>
              <w:spacing w:line="276" w:lineRule="auto"/>
              <w:jc w:val="both"/>
              <w:rPr>
                <w:rFonts w:ascii="GHEA Grapalat" w:hAnsi="GHEA Grapalat" w:cs="Arial"/>
                <w:iCs/>
                <w:sz w:val="24"/>
                <w:szCs w:val="24"/>
                <w:lang w:val="en-US"/>
              </w:rPr>
            </w:pPr>
          </w:p>
        </w:tc>
        <w:tc>
          <w:tcPr>
            <w:tcW w:w="1953" w:type="dxa"/>
            <w:gridSpan w:val="2"/>
            <w:tcBorders>
              <w:top w:val="single" w:sz="4" w:space="0" w:color="4472C4" w:themeColor="accent1"/>
              <w:left w:val="single" w:sz="4" w:space="0" w:color="4472C4" w:themeColor="accent1"/>
              <w:bottom w:val="single" w:sz="4" w:space="0" w:color="4472C4" w:themeColor="accent1"/>
            </w:tcBorders>
            <w:vAlign w:val="center"/>
          </w:tcPr>
          <w:p w14:paraId="2976E5E0" w14:textId="77777777" w:rsidR="00D65776" w:rsidRPr="00A45044" w:rsidRDefault="00D65776" w:rsidP="00765A01">
            <w:pPr>
              <w:spacing w:line="276" w:lineRule="auto"/>
              <w:jc w:val="both"/>
              <w:rPr>
                <w:rFonts w:ascii="GHEA Grapalat" w:hAnsi="GHEA Grapalat" w:cs="Arial"/>
                <w:iCs/>
                <w:sz w:val="24"/>
                <w:szCs w:val="24"/>
                <w:lang w:val="en-US"/>
              </w:rPr>
            </w:pPr>
          </w:p>
        </w:tc>
        <w:tc>
          <w:tcPr>
            <w:tcW w:w="1600" w:type="dxa"/>
            <w:tcBorders>
              <w:top w:val="single" w:sz="4" w:space="0" w:color="4472C4" w:themeColor="accent1"/>
              <w:left w:val="single" w:sz="4" w:space="0" w:color="4472C4" w:themeColor="accent1"/>
              <w:bottom w:val="single" w:sz="4" w:space="0" w:color="4472C4" w:themeColor="accent1"/>
            </w:tcBorders>
            <w:vAlign w:val="center"/>
          </w:tcPr>
          <w:p w14:paraId="515D861C" w14:textId="77777777" w:rsidR="00D65776" w:rsidRPr="00A45044" w:rsidRDefault="00D65776" w:rsidP="00765A01">
            <w:pPr>
              <w:spacing w:line="276" w:lineRule="auto"/>
              <w:jc w:val="both"/>
              <w:rPr>
                <w:rFonts w:ascii="GHEA Grapalat" w:hAnsi="GHEA Grapalat" w:cs="Arial"/>
                <w:iCs/>
                <w:sz w:val="24"/>
                <w:szCs w:val="24"/>
                <w:lang w:val="en-US"/>
              </w:rPr>
            </w:pPr>
          </w:p>
        </w:tc>
      </w:tr>
      <w:tr w:rsidR="00D65776" w:rsidRPr="00A45044" w14:paraId="7ACA9CA7" w14:textId="77777777" w:rsidTr="001973F0">
        <w:trPr>
          <w:trHeight w:val="344"/>
          <w:jc w:val="center"/>
        </w:trPr>
        <w:tc>
          <w:tcPr>
            <w:tcW w:w="440" w:type="dxa"/>
            <w:vMerge/>
            <w:vAlign w:val="center"/>
          </w:tcPr>
          <w:p w14:paraId="618DC94F" w14:textId="77777777" w:rsidR="00D65776" w:rsidRPr="00A45044" w:rsidRDefault="00D65776" w:rsidP="00765A01">
            <w:pPr>
              <w:spacing w:line="276" w:lineRule="auto"/>
              <w:jc w:val="both"/>
              <w:rPr>
                <w:rFonts w:ascii="GHEA Grapalat" w:hAnsi="GHEA Grapalat" w:cs="Arial"/>
                <w:sz w:val="24"/>
                <w:szCs w:val="24"/>
                <w:lang w:val="en-US"/>
              </w:rPr>
            </w:pPr>
          </w:p>
        </w:tc>
        <w:tc>
          <w:tcPr>
            <w:tcW w:w="2298" w:type="dxa"/>
            <w:tcBorders>
              <w:top w:val="single" w:sz="4" w:space="0" w:color="4472C4" w:themeColor="accent1"/>
              <w:bottom w:val="single" w:sz="4" w:space="0" w:color="4472C4" w:themeColor="accent1"/>
              <w:right w:val="single" w:sz="4" w:space="0" w:color="4472C4" w:themeColor="accent1"/>
            </w:tcBorders>
            <w:vAlign w:val="center"/>
          </w:tcPr>
          <w:p w14:paraId="1770D4DC" w14:textId="77777777" w:rsidR="00D65776" w:rsidRPr="00A45044" w:rsidRDefault="00D65776" w:rsidP="00765A01">
            <w:pPr>
              <w:spacing w:line="276" w:lineRule="auto"/>
              <w:jc w:val="both"/>
              <w:rPr>
                <w:rFonts w:ascii="GHEA Grapalat" w:hAnsi="GHEA Grapalat" w:cs="Arial"/>
                <w:sz w:val="24"/>
                <w:szCs w:val="24"/>
                <w:lang w:val="en-US"/>
              </w:rPr>
            </w:pPr>
          </w:p>
        </w:tc>
        <w:tc>
          <w:tcPr>
            <w:tcW w:w="2382" w:type="dxa"/>
            <w:tcBorders>
              <w:top w:val="single" w:sz="4" w:space="0" w:color="4472C4" w:themeColor="accent1"/>
              <w:left w:val="single" w:sz="4" w:space="0" w:color="4472C4" w:themeColor="accent1"/>
              <w:bottom w:val="single" w:sz="4" w:space="0" w:color="4472C4" w:themeColor="accent1"/>
            </w:tcBorders>
            <w:vAlign w:val="center"/>
          </w:tcPr>
          <w:p w14:paraId="5EA2CABF" w14:textId="77777777" w:rsidR="00D65776" w:rsidRPr="00A45044" w:rsidRDefault="00D65776" w:rsidP="00765A01">
            <w:pPr>
              <w:spacing w:line="276" w:lineRule="auto"/>
              <w:jc w:val="both"/>
              <w:rPr>
                <w:rFonts w:ascii="GHEA Grapalat" w:hAnsi="GHEA Grapalat" w:cs="Arial"/>
                <w:sz w:val="24"/>
                <w:szCs w:val="24"/>
                <w:lang w:val="en-US"/>
              </w:rPr>
            </w:pPr>
          </w:p>
        </w:tc>
        <w:tc>
          <w:tcPr>
            <w:tcW w:w="1487" w:type="dxa"/>
            <w:gridSpan w:val="2"/>
            <w:tcBorders>
              <w:top w:val="single" w:sz="4" w:space="0" w:color="4472C4" w:themeColor="accent1"/>
              <w:bottom w:val="single" w:sz="4" w:space="0" w:color="4472C4" w:themeColor="accent1"/>
              <w:right w:val="single" w:sz="4" w:space="0" w:color="4472C4" w:themeColor="accent1"/>
            </w:tcBorders>
            <w:vAlign w:val="center"/>
          </w:tcPr>
          <w:p w14:paraId="2648DE86" w14:textId="77777777" w:rsidR="00D65776" w:rsidRPr="00A45044" w:rsidRDefault="00D65776" w:rsidP="00765A01">
            <w:pPr>
              <w:spacing w:line="276" w:lineRule="auto"/>
              <w:jc w:val="both"/>
              <w:rPr>
                <w:rFonts w:ascii="GHEA Grapalat" w:hAnsi="GHEA Grapalat" w:cs="Arial"/>
                <w:iCs/>
                <w:sz w:val="24"/>
                <w:szCs w:val="24"/>
                <w:lang w:val="en-US"/>
              </w:rPr>
            </w:pPr>
          </w:p>
        </w:tc>
        <w:tc>
          <w:tcPr>
            <w:tcW w:w="1953" w:type="dxa"/>
            <w:gridSpan w:val="2"/>
            <w:tcBorders>
              <w:top w:val="single" w:sz="4" w:space="0" w:color="4472C4" w:themeColor="accent1"/>
              <w:left w:val="single" w:sz="4" w:space="0" w:color="4472C4" w:themeColor="accent1"/>
              <w:bottom w:val="single" w:sz="4" w:space="0" w:color="4472C4" w:themeColor="accent1"/>
            </w:tcBorders>
            <w:vAlign w:val="center"/>
          </w:tcPr>
          <w:p w14:paraId="548D8C0D" w14:textId="77777777" w:rsidR="00D65776" w:rsidRPr="00A45044" w:rsidRDefault="00D65776" w:rsidP="00765A01">
            <w:pPr>
              <w:spacing w:line="276" w:lineRule="auto"/>
              <w:jc w:val="both"/>
              <w:rPr>
                <w:rFonts w:ascii="GHEA Grapalat" w:hAnsi="GHEA Grapalat" w:cs="Arial"/>
                <w:iCs/>
                <w:sz w:val="24"/>
                <w:szCs w:val="24"/>
                <w:lang w:val="en-US"/>
              </w:rPr>
            </w:pPr>
          </w:p>
        </w:tc>
        <w:tc>
          <w:tcPr>
            <w:tcW w:w="1600" w:type="dxa"/>
            <w:tcBorders>
              <w:top w:val="single" w:sz="4" w:space="0" w:color="4472C4" w:themeColor="accent1"/>
              <w:left w:val="single" w:sz="4" w:space="0" w:color="4472C4" w:themeColor="accent1"/>
              <w:bottom w:val="single" w:sz="4" w:space="0" w:color="4472C4" w:themeColor="accent1"/>
            </w:tcBorders>
            <w:vAlign w:val="center"/>
          </w:tcPr>
          <w:p w14:paraId="5542B29A" w14:textId="77777777" w:rsidR="00D65776" w:rsidRPr="00A45044" w:rsidRDefault="00D65776" w:rsidP="00765A01">
            <w:pPr>
              <w:spacing w:line="276" w:lineRule="auto"/>
              <w:jc w:val="both"/>
              <w:rPr>
                <w:rFonts w:ascii="GHEA Grapalat" w:hAnsi="GHEA Grapalat" w:cs="Arial"/>
                <w:iCs/>
                <w:sz w:val="24"/>
                <w:szCs w:val="24"/>
                <w:lang w:val="en-US"/>
              </w:rPr>
            </w:pPr>
          </w:p>
        </w:tc>
      </w:tr>
      <w:tr w:rsidR="00D65776" w:rsidRPr="00A45044" w14:paraId="6F813137" w14:textId="77777777" w:rsidTr="001973F0">
        <w:trPr>
          <w:trHeight w:val="199"/>
          <w:jc w:val="center"/>
        </w:trPr>
        <w:tc>
          <w:tcPr>
            <w:tcW w:w="10160" w:type="dxa"/>
            <w:gridSpan w:val="8"/>
            <w:shd w:val="clear" w:color="auto" w:fill="4472C4" w:themeFill="accent1"/>
            <w:vAlign w:val="center"/>
          </w:tcPr>
          <w:p w14:paraId="6B567987" w14:textId="071F777C" w:rsidR="00D65776" w:rsidRPr="00A45044" w:rsidRDefault="00724CF0" w:rsidP="000265B2">
            <w:pPr>
              <w:spacing w:line="276" w:lineRule="auto"/>
              <w:jc w:val="center"/>
              <w:rPr>
                <w:rFonts w:ascii="GHEA Grapalat" w:hAnsi="GHEA Grapalat" w:cs="Arial"/>
                <w:iCs/>
                <w:sz w:val="24"/>
                <w:szCs w:val="24"/>
                <w:lang w:val="en-US"/>
              </w:rPr>
            </w:pPr>
            <w:r w:rsidRPr="00A45044">
              <w:rPr>
                <w:rFonts w:ascii="GHEA Grapalat" w:hAnsi="GHEA Grapalat" w:cs="Arial"/>
                <w:b/>
                <w:sz w:val="24"/>
                <w:szCs w:val="24"/>
                <w:lang w:val="en-US"/>
              </w:rPr>
              <w:t>PERSONS WITH POLITICAL INFLUENCE</w:t>
            </w:r>
            <w:r w:rsidR="00D65776" w:rsidRPr="00A45044">
              <w:rPr>
                <w:rStyle w:val="FootnoteReference"/>
                <w:rFonts w:ascii="GHEA Grapalat" w:hAnsi="GHEA Grapalat" w:cs="Arial"/>
                <w:b/>
                <w:sz w:val="24"/>
                <w:szCs w:val="24"/>
                <w:lang w:val="en-US"/>
              </w:rPr>
              <w:footnoteReference w:id="2"/>
            </w:r>
          </w:p>
        </w:tc>
      </w:tr>
      <w:tr w:rsidR="00D65776" w:rsidRPr="00A45044" w14:paraId="71B39950" w14:textId="77777777" w:rsidTr="001973F0">
        <w:trPr>
          <w:trHeight w:val="551"/>
          <w:jc w:val="center"/>
        </w:trPr>
        <w:tc>
          <w:tcPr>
            <w:tcW w:w="440" w:type="dxa"/>
            <w:vMerge w:val="restart"/>
            <w:vAlign w:val="center"/>
          </w:tcPr>
          <w:p w14:paraId="4A4A10E1" w14:textId="77777777" w:rsidR="00D65776" w:rsidRPr="00A45044" w:rsidRDefault="00D65776" w:rsidP="003C1EC3">
            <w:pPr>
              <w:pStyle w:val="ListParagraph"/>
              <w:numPr>
                <w:ilvl w:val="0"/>
                <w:numId w:val="21"/>
              </w:numPr>
              <w:spacing w:line="276" w:lineRule="auto"/>
              <w:contextualSpacing/>
              <w:jc w:val="both"/>
              <w:rPr>
                <w:rFonts w:ascii="GHEA Grapalat" w:hAnsi="GHEA Grapalat" w:cs="Arial"/>
                <w:sz w:val="24"/>
                <w:szCs w:val="24"/>
                <w:lang w:val="en-US"/>
              </w:rPr>
            </w:pPr>
          </w:p>
        </w:tc>
        <w:tc>
          <w:tcPr>
            <w:tcW w:w="4680" w:type="dxa"/>
            <w:gridSpan w:val="2"/>
            <w:vAlign w:val="center"/>
          </w:tcPr>
          <w:p w14:paraId="167651FF" w14:textId="782AA26D" w:rsidR="00D65776" w:rsidRPr="00A45044" w:rsidRDefault="00724CF0" w:rsidP="00765A01">
            <w:pPr>
              <w:spacing w:line="276" w:lineRule="auto"/>
              <w:rPr>
                <w:rFonts w:ascii="GHEA Grapalat" w:hAnsi="GHEA Grapalat" w:cs="Arial"/>
                <w:color w:val="1C1E21"/>
                <w:sz w:val="24"/>
                <w:szCs w:val="24"/>
                <w:lang w:val="en-US"/>
              </w:rPr>
            </w:pPr>
            <w:r w:rsidRPr="00A45044">
              <w:rPr>
                <w:rFonts w:ascii="GHEA Grapalat" w:eastAsia="Times New Roman" w:hAnsi="GHEA Grapalat" w:cs="Arial"/>
                <w:color w:val="222222"/>
                <w:sz w:val="24"/>
                <w:szCs w:val="24"/>
                <w:lang w:val="en-US"/>
              </w:rPr>
              <w:t>Are there any persons with political influence among the owners or the executive body of the organization?</w:t>
            </w:r>
            <w:r w:rsidR="00D65776" w:rsidRPr="00A45044">
              <w:rPr>
                <w:rFonts w:ascii="GHEA Grapalat" w:eastAsia="Times New Roman" w:hAnsi="GHEA Grapalat" w:cs="Arial"/>
                <w:color w:val="222222"/>
                <w:sz w:val="24"/>
                <w:szCs w:val="24"/>
                <w:lang w:val="en-US"/>
              </w:rPr>
              <w:t xml:space="preserve"> </w:t>
            </w:r>
          </w:p>
        </w:tc>
        <w:tc>
          <w:tcPr>
            <w:tcW w:w="5040" w:type="dxa"/>
            <w:gridSpan w:val="5"/>
            <w:vAlign w:val="center"/>
          </w:tcPr>
          <w:p w14:paraId="54345756" w14:textId="0D1151EA" w:rsidR="00D65776"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Yes</w:t>
            </w:r>
            <w:r w:rsidR="00D65776" w:rsidRPr="00A45044">
              <w:rPr>
                <w:rFonts w:ascii="GHEA Grapalat" w:hAnsi="GHEA Grapalat" w:cs="Arial"/>
                <w:sz w:val="24"/>
                <w:szCs w:val="24"/>
                <w:lang w:val="en-US"/>
              </w:rPr>
              <w:t xml:space="preserve"> □</w:t>
            </w:r>
          </w:p>
          <w:p w14:paraId="770764D1" w14:textId="0F475915" w:rsidR="00D65776" w:rsidRPr="00A45044" w:rsidRDefault="00653F32" w:rsidP="00765A01">
            <w:pPr>
              <w:spacing w:line="276" w:lineRule="auto"/>
              <w:jc w:val="both"/>
              <w:rPr>
                <w:rFonts w:ascii="GHEA Grapalat" w:hAnsi="GHEA Grapalat" w:cs="Arial"/>
                <w:sz w:val="24"/>
                <w:szCs w:val="24"/>
                <w:highlight w:val="yellow"/>
                <w:lang w:val="en-US"/>
              </w:rPr>
            </w:pPr>
            <w:r w:rsidRPr="00A45044">
              <w:rPr>
                <w:rFonts w:ascii="GHEA Grapalat" w:hAnsi="GHEA Grapalat" w:cs="Arial"/>
                <w:sz w:val="24"/>
                <w:szCs w:val="24"/>
                <w:lang w:val="en-US"/>
              </w:rPr>
              <w:t>No</w:t>
            </w:r>
            <w:r w:rsidR="00D65776" w:rsidRPr="00A45044">
              <w:rPr>
                <w:rFonts w:ascii="GHEA Grapalat" w:hAnsi="GHEA Grapalat" w:cs="Arial"/>
                <w:sz w:val="24"/>
                <w:szCs w:val="24"/>
                <w:lang w:val="en-US"/>
              </w:rPr>
              <w:t xml:space="preserve">   □</w:t>
            </w:r>
          </w:p>
        </w:tc>
      </w:tr>
      <w:tr w:rsidR="00D65776" w:rsidRPr="00A45044" w14:paraId="2DB58F72" w14:textId="77777777" w:rsidTr="001973F0">
        <w:trPr>
          <w:trHeight w:val="182"/>
          <w:jc w:val="center"/>
        </w:trPr>
        <w:tc>
          <w:tcPr>
            <w:tcW w:w="440" w:type="dxa"/>
            <w:vMerge/>
            <w:vAlign w:val="center"/>
          </w:tcPr>
          <w:p w14:paraId="120D87C7"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9720" w:type="dxa"/>
            <w:gridSpan w:val="7"/>
            <w:vAlign w:val="center"/>
          </w:tcPr>
          <w:p w14:paraId="2C1E9E8F" w14:textId="75AEAE98" w:rsidR="00D65776" w:rsidRPr="00A45044" w:rsidRDefault="00724CF0"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If yes, provide additional information:</w:t>
            </w:r>
          </w:p>
        </w:tc>
      </w:tr>
      <w:tr w:rsidR="00D65776" w:rsidRPr="00A45044" w14:paraId="48E4B160" w14:textId="77777777" w:rsidTr="001973F0">
        <w:trPr>
          <w:trHeight w:val="430"/>
          <w:jc w:val="center"/>
        </w:trPr>
        <w:tc>
          <w:tcPr>
            <w:tcW w:w="440" w:type="dxa"/>
            <w:vMerge/>
            <w:vAlign w:val="center"/>
          </w:tcPr>
          <w:p w14:paraId="294CC46F"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2298" w:type="dxa"/>
            <w:vAlign w:val="center"/>
          </w:tcPr>
          <w:p w14:paraId="01189CC3" w14:textId="72B88F5A"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First Name, Last Name</w:t>
            </w:r>
          </w:p>
        </w:tc>
        <w:tc>
          <w:tcPr>
            <w:tcW w:w="2382" w:type="dxa"/>
            <w:vAlign w:val="center"/>
          </w:tcPr>
          <w:p w14:paraId="28428E6D" w14:textId="5356C587"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Citizenship</w:t>
            </w:r>
          </w:p>
        </w:tc>
        <w:tc>
          <w:tcPr>
            <w:tcW w:w="1487" w:type="dxa"/>
            <w:gridSpan w:val="2"/>
            <w:vAlign w:val="center"/>
          </w:tcPr>
          <w:p w14:paraId="1C5EBE2C" w14:textId="6DE36631"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Date of Birth</w:t>
            </w:r>
          </w:p>
        </w:tc>
        <w:tc>
          <w:tcPr>
            <w:tcW w:w="1936" w:type="dxa"/>
            <w:vAlign w:val="center"/>
          </w:tcPr>
          <w:p w14:paraId="79B26367" w14:textId="24F6206B"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Passport Series, Number</w:t>
            </w:r>
          </w:p>
        </w:tc>
        <w:tc>
          <w:tcPr>
            <w:tcW w:w="1617" w:type="dxa"/>
            <w:gridSpan w:val="2"/>
            <w:vAlign w:val="center"/>
          </w:tcPr>
          <w:p w14:paraId="4B9C5E91" w14:textId="7ED0B8F1"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iCs/>
                <w:sz w:val="24"/>
                <w:szCs w:val="24"/>
                <w:lang w:val="en-US"/>
              </w:rPr>
              <w:t>Position</w:t>
            </w:r>
          </w:p>
        </w:tc>
      </w:tr>
      <w:tr w:rsidR="00D65776" w:rsidRPr="00A45044" w14:paraId="0AC9CD9E" w14:textId="77777777" w:rsidTr="001973F0">
        <w:trPr>
          <w:trHeight w:val="335"/>
          <w:jc w:val="center"/>
        </w:trPr>
        <w:tc>
          <w:tcPr>
            <w:tcW w:w="440" w:type="dxa"/>
            <w:vMerge/>
            <w:vAlign w:val="center"/>
          </w:tcPr>
          <w:p w14:paraId="08757B68"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2298" w:type="dxa"/>
            <w:vAlign w:val="center"/>
          </w:tcPr>
          <w:p w14:paraId="1E0BFBDB" w14:textId="77777777" w:rsidR="00D65776" w:rsidRPr="00A45044" w:rsidRDefault="00D65776" w:rsidP="00765A01">
            <w:pPr>
              <w:spacing w:line="276" w:lineRule="auto"/>
              <w:jc w:val="both"/>
              <w:rPr>
                <w:rFonts w:ascii="GHEA Grapalat" w:hAnsi="GHEA Grapalat" w:cs="Arial"/>
                <w:sz w:val="24"/>
                <w:szCs w:val="24"/>
                <w:lang w:val="en-US"/>
              </w:rPr>
            </w:pPr>
          </w:p>
        </w:tc>
        <w:tc>
          <w:tcPr>
            <w:tcW w:w="2382" w:type="dxa"/>
            <w:vAlign w:val="center"/>
          </w:tcPr>
          <w:p w14:paraId="4CC9C771" w14:textId="77777777" w:rsidR="00D65776" w:rsidRPr="00A45044" w:rsidRDefault="00D65776" w:rsidP="00765A01">
            <w:pPr>
              <w:spacing w:line="276" w:lineRule="auto"/>
              <w:rPr>
                <w:rFonts w:ascii="GHEA Grapalat" w:hAnsi="GHEA Grapalat" w:cs="Arial"/>
                <w:sz w:val="24"/>
                <w:szCs w:val="24"/>
                <w:lang w:val="en-US"/>
              </w:rPr>
            </w:pPr>
          </w:p>
        </w:tc>
        <w:tc>
          <w:tcPr>
            <w:tcW w:w="1487" w:type="dxa"/>
            <w:gridSpan w:val="2"/>
            <w:vAlign w:val="center"/>
          </w:tcPr>
          <w:p w14:paraId="73F50D71" w14:textId="77777777" w:rsidR="00D65776" w:rsidRPr="00A45044" w:rsidRDefault="00D65776" w:rsidP="00765A01">
            <w:pPr>
              <w:spacing w:line="276" w:lineRule="auto"/>
              <w:rPr>
                <w:rFonts w:ascii="GHEA Grapalat" w:hAnsi="GHEA Grapalat" w:cs="Arial"/>
                <w:sz w:val="24"/>
                <w:szCs w:val="24"/>
                <w:lang w:val="en-US"/>
              </w:rPr>
            </w:pPr>
          </w:p>
        </w:tc>
        <w:tc>
          <w:tcPr>
            <w:tcW w:w="1936" w:type="dxa"/>
            <w:vAlign w:val="center"/>
          </w:tcPr>
          <w:p w14:paraId="1B11AEA0" w14:textId="77777777" w:rsidR="00D65776" w:rsidRPr="00A45044" w:rsidRDefault="00D65776" w:rsidP="00765A01">
            <w:pPr>
              <w:spacing w:line="276" w:lineRule="auto"/>
              <w:rPr>
                <w:rFonts w:ascii="GHEA Grapalat" w:hAnsi="GHEA Grapalat" w:cs="Arial"/>
                <w:sz w:val="24"/>
                <w:szCs w:val="24"/>
                <w:lang w:val="en-US"/>
              </w:rPr>
            </w:pPr>
          </w:p>
        </w:tc>
        <w:tc>
          <w:tcPr>
            <w:tcW w:w="1617" w:type="dxa"/>
            <w:gridSpan w:val="2"/>
            <w:vAlign w:val="center"/>
          </w:tcPr>
          <w:p w14:paraId="1064EC4C" w14:textId="77777777" w:rsidR="00D65776" w:rsidRPr="00A45044" w:rsidRDefault="00D65776" w:rsidP="00765A01">
            <w:pPr>
              <w:spacing w:line="276" w:lineRule="auto"/>
              <w:rPr>
                <w:rFonts w:ascii="GHEA Grapalat" w:hAnsi="GHEA Grapalat" w:cs="Arial"/>
                <w:sz w:val="24"/>
                <w:szCs w:val="24"/>
                <w:lang w:val="en-US"/>
              </w:rPr>
            </w:pPr>
          </w:p>
        </w:tc>
      </w:tr>
      <w:tr w:rsidR="00D65776" w:rsidRPr="00A45044" w14:paraId="2E29F8D3" w14:textId="77777777" w:rsidTr="001973F0">
        <w:trPr>
          <w:trHeight w:val="335"/>
          <w:jc w:val="center"/>
        </w:trPr>
        <w:tc>
          <w:tcPr>
            <w:tcW w:w="440" w:type="dxa"/>
            <w:vMerge/>
            <w:vAlign w:val="center"/>
          </w:tcPr>
          <w:p w14:paraId="7AE1EE1A" w14:textId="77777777" w:rsidR="00D65776" w:rsidRPr="00A45044" w:rsidRDefault="00D65776" w:rsidP="003C1EC3">
            <w:pPr>
              <w:pStyle w:val="ListParagraph"/>
              <w:numPr>
                <w:ilvl w:val="0"/>
                <w:numId w:val="21"/>
              </w:numPr>
              <w:spacing w:line="276" w:lineRule="auto"/>
              <w:contextualSpacing/>
              <w:jc w:val="center"/>
              <w:rPr>
                <w:rFonts w:ascii="GHEA Grapalat" w:hAnsi="GHEA Grapalat" w:cs="Arial"/>
                <w:sz w:val="24"/>
                <w:szCs w:val="24"/>
                <w:lang w:val="en-US"/>
              </w:rPr>
            </w:pPr>
          </w:p>
        </w:tc>
        <w:tc>
          <w:tcPr>
            <w:tcW w:w="2298" w:type="dxa"/>
            <w:vAlign w:val="center"/>
          </w:tcPr>
          <w:p w14:paraId="48785521" w14:textId="77777777" w:rsidR="00D65776" w:rsidRPr="00A45044" w:rsidRDefault="00D65776" w:rsidP="00765A01">
            <w:pPr>
              <w:spacing w:line="276" w:lineRule="auto"/>
              <w:jc w:val="both"/>
              <w:rPr>
                <w:rFonts w:ascii="GHEA Grapalat" w:hAnsi="GHEA Grapalat" w:cs="Arial"/>
                <w:sz w:val="24"/>
                <w:szCs w:val="24"/>
                <w:lang w:val="en-US"/>
              </w:rPr>
            </w:pPr>
          </w:p>
        </w:tc>
        <w:tc>
          <w:tcPr>
            <w:tcW w:w="2382" w:type="dxa"/>
            <w:vAlign w:val="center"/>
          </w:tcPr>
          <w:p w14:paraId="4B66AC3A" w14:textId="77777777" w:rsidR="00D65776" w:rsidRPr="00A45044" w:rsidRDefault="00D65776" w:rsidP="00765A01">
            <w:pPr>
              <w:spacing w:line="276" w:lineRule="auto"/>
              <w:rPr>
                <w:rFonts w:ascii="GHEA Grapalat" w:hAnsi="GHEA Grapalat" w:cs="Arial"/>
                <w:sz w:val="24"/>
                <w:szCs w:val="24"/>
                <w:lang w:val="en-US"/>
              </w:rPr>
            </w:pPr>
          </w:p>
        </w:tc>
        <w:tc>
          <w:tcPr>
            <w:tcW w:w="1487" w:type="dxa"/>
            <w:gridSpan w:val="2"/>
            <w:vAlign w:val="center"/>
          </w:tcPr>
          <w:p w14:paraId="3CEA13B9" w14:textId="77777777" w:rsidR="00D65776" w:rsidRPr="00A45044" w:rsidRDefault="00D65776" w:rsidP="00765A01">
            <w:pPr>
              <w:spacing w:line="276" w:lineRule="auto"/>
              <w:rPr>
                <w:rFonts w:ascii="GHEA Grapalat" w:hAnsi="GHEA Grapalat" w:cs="Arial"/>
                <w:sz w:val="24"/>
                <w:szCs w:val="24"/>
                <w:lang w:val="en-US"/>
              </w:rPr>
            </w:pPr>
          </w:p>
        </w:tc>
        <w:tc>
          <w:tcPr>
            <w:tcW w:w="1936" w:type="dxa"/>
            <w:vAlign w:val="center"/>
          </w:tcPr>
          <w:p w14:paraId="7B037433" w14:textId="77777777" w:rsidR="00D65776" w:rsidRPr="00A45044" w:rsidRDefault="00D65776" w:rsidP="00765A01">
            <w:pPr>
              <w:spacing w:line="276" w:lineRule="auto"/>
              <w:rPr>
                <w:rFonts w:ascii="GHEA Grapalat" w:hAnsi="GHEA Grapalat" w:cs="Arial"/>
                <w:sz w:val="24"/>
                <w:szCs w:val="24"/>
                <w:lang w:val="en-US"/>
              </w:rPr>
            </w:pPr>
          </w:p>
        </w:tc>
        <w:tc>
          <w:tcPr>
            <w:tcW w:w="1617" w:type="dxa"/>
            <w:gridSpan w:val="2"/>
            <w:tcBorders>
              <w:right w:val="single" w:sz="4" w:space="0" w:color="4472C4" w:themeColor="accent1"/>
            </w:tcBorders>
            <w:vAlign w:val="center"/>
          </w:tcPr>
          <w:p w14:paraId="4E8DBA1E" w14:textId="77777777" w:rsidR="00D65776" w:rsidRPr="00A45044" w:rsidRDefault="00D65776" w:rsidP="00765A01">
            <w:pPr>
              <w:spacing w:line="276" w:lineRule="auto"/>
              <w:rPr>
                <w:rFonts w:ascii="GHEA Grapalat" w:hAnsi="GHEA Grapalat" w:cs="Arial"/>
                <w:sz w:val="24"/>
                <w:szCs w:val="24"/>
                <w:lang w:val="en-US"/>
              </w:rPr>
            </w:pPr>
          </w:p>
        </w:tc>
      </w:tr>
      <w:tr w:rsidR="00D65776" w:rsidRPr="00A45044" w14:paraId="56C427B6" w14:textId="77777777" w:rsidTr="001973F0">
        <w:trPr>
          <w:trHeight w:val="385"/>
          <w:jc w:val="center"/>
        </w:trPr>
        <w:tc>
          <w:tcPr>
            <w:tcW w:w="10160" w:type="dxa"/>
            <w:gridSpan w:val="8"/>
            <w:tcBorders>
              <w:bottom w:val="single" w:sz="4" w:space="0" w:color="4472C4" w:themeColor="accent1"/>
            </w:tcBorders>
            <w:shd w:val="clear" w:color="auto" w:fill="4472C4" w:themeFill="accent1"/>
            <w:vAlign w:val="center"/>
          </w:tcPr>
          <w:p w14:paraId="1B3B8E05" w14:textId="2CF6DF26" w:rsidR="00D65776" w:rsidRPr="00A45044" w:rsidRDefault="00E11026"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DECLARATION</w:t>
            </w:r>
            <w:r w:rsidR="002A7F3F" w:rsidRPr="00A45044">
              <w:rPr>
                <w:rFonts w:ascii="GHEA Grapalat" w:hAnsi="GHEA Grapalat" w:cs="Arial"/>
                <w:b/>
                <w:sz w:val="24"/>
                <w:szCs w:val="24"/>
                <w:lang w:val="en-US"/>
              </w:rPr>
              <w:t xml:space="preserve"> REGARDING AFFILIATIONS</w:t>
            </w:r>
            <w:r w:rsidR="00D65776" w:rsidRPr="00A45044">
              <w:rPr>
                <w:rStyle w:val="FootnoteReference"/>
                <w:rFonts w:ascii="GHEA Grapalat" w:hAnsi="GHEA Grapalat" w:cs="Arial"/>
                <w:b/>
                <w:sz w:val="24"/>
                <w:szCs w:val="24"/>
                <w:lang w:val="en-US"/>
              </w:rPr>
              <w:footnoteReference w:id="3"/>
            </w:r>
          </w:p>
        </w:tc>
      </w:tr>
      <w:tr w:rsidR="00D65776" w:rsidRPr="00A45044" w14:paraId="00E09D8C" w14:textId="77777777" w:rsidTr="001973F0">
        <w:trPr>
          <w:trHeight w:val="56"/>
          <w:jc w:val="center"/>
        </w:trPr>
        <w:tc>
          <w:tcPr>
            <w:tcW w:w="10160" w:type="dxa"/>
            <w:gridSpan w:val="8"/>
            <w:tcBorders>
              <w:top w:val="single" w:sz="4" w:space="0" w:color="4472C4" w:themeColor="accent1"/>
            </w:tcBorders>
            <w:shd w:val="clear" w:color="auto" w:fill="8EAADB" w:themeFill="accent1" w:themeFillTint="99"/>
            <w:vAlign w:val="center"/>
          </w:tcPr>
          <w:tbl>
            <w:tblPr>
              <w:tblStyle w:val="LightGrid-Accent1"/>
              <w:tblW w:w="10493" w:type="dxa"/>
              <w:jc w:val="center"/>
              <w:tblLayout w:type="fixed"/>
              <w:tblLook w:val="0600" w:firstRow="0" w:lastRow="0" w:firstColumn="0" w:lastColumn="0" w:noHBand="1" w:noVBand="1"/>
            </w:tblPr>
            <w:tblGrid>
              <w:gridCol w:w="766"/>
              <w:gridCol w:w="1972"/>
              <w:gridCol w:w="2072"/>
              <w:gridCol w:w="13"/>
              <w:gridCol w:w="1784"/>
              <w:gridCol w:w="1936"/>
              <w:gridCol w:w="1950"/>
            </w:tblGrid>
            <w:tr w:rsidR="00D65776" w:rsidRPr="00A45044" w14:paraId="55D97F32" w14:textId="77777777" w:rsidTr="00BC2464">
              <w:trPr>
                <w:trHeight w:val="534"/>
                <w:jc w:val="center"/>
              </w:trPr>
              <w:tc>
                <w:tcPr>
                  <w:tcW w:w="766" w:type="dxa"/>
                  <w:vMerge w:val="restart"/>
                  <w:tcBorders>
                    <w:left w:val="single" w:sz="4" w:space="0" w:color="4472C4" w:themeColor="accent1"/>
                    <w:bottom w:val="single" w:sz="4" w:space="0" w:color="4472C4" w:themeColor="accent1"/>
                    <w:right w:val="single" w:sz="4" w:space="0" w:color="4472C4" w:themeColor="accent1"/>
                  </w:tcBorders>
                  <w:shd w:val="clear" w:color="auto" w:fill="FFFFFF" w:themeFill="background1"/>
                  <w:vAlign w:val="center"/>
                </w:tcPr>
                <w:p w14:paraId="3E345F69" w14:textId="77777777" w:rsidR="00D65776" w:rsidRPr="00A45044" w:rsidRDefault="00D65776" w:rsidP="003C1EC3">
                  <w:pPr>
                    <w:pStyle w:val="ListParagraph"/>
                    <w:numPr>
                      <w:ilvl w:val="0"/>
                      <w:numId w:val="21"/>
                    </w:numPr>
                    <w:spacing w:line="276" w:lineRule="auto"/>
                    <w:contextualSpacing/>
                    <w:jc w:val="both"/>
                    <w:rPr>
                      <w:rFonts w:ascii="GHEA Grapalat" w:hAnsi="GHEA Grapalat" w:cs="Arial"/>
                      <w:sz w:val="24"/>
                      <w:szCs w:val="24"/>
                      <w:lang w:val="en-US"/>
                    </w:rPr>
                  </w:pPr>
                </w:p>
              </w:tc>
              <w:tc>
                <w:tcPr>
                  <w:tcW w:w="4057" w:type="dxa"/>
                  <w:gridSpan w:val="3"/>
                  <w:tcBorders>
                    <w:left w:val="single" w:sz="4" w:space="0" w:color="4472C4" w:themeColor="accent1"/>
                    <w:bottom w:val="single" w:sz="4" w:space="0" w:color="4472C4" w:themeColor="accent1"/>
                  </w:tcBorders>
                  <w:shd w:val="clear" w:color="auto" w:fill="FFFFFF" w:themeFill="background1"/>
                  <w:vAlign w:val="center"/>
                </w:tcPr>
                <w:p w14:paraId="7A3D275E" w14:textId="2B235839" w:rsidR="00D65776" w:rsidRPr="00A45044" w:rsidRDefault="002A7F3F" w:rsidP="00765A01">
                  <w:pPr>
                    <w:spacing w:line="276" w:lineRule="auto"/>
                    <w:rPr>
                      <w:rFonts w:ascii="GHEA Grapalat" w:hAnsi="GHEA Grapalat" w:cs="Arial"/>
                      <w:color w:val="000000"/>
                      <w:sz w:val="24"/>
                      <w:szCs w:val="24"/>
                      <w:lang w:val="en-US"/>
                    </w:rPr>
                  </w:pPr>
                  <w:r w:rsidRPr="00A45044">
                    <w:rPr>
                      <w:rFonts w:ascii="GHEA Grapalat" w:eastAsia="Times New Roman" w:hAnsi="GHEA Grapalat" w:cs="Arial"/>
                      <w:color w:val="222222"/>
                      <w:sz w:val="24"/>
                      <w:szCs w:val="24"/>
                      <w:lang w:val="en-US"/>
                    </w:rPr>
                    <w:t>Are there any persons affiliated with any employee(s) of the Central Bank of Armenia among the owners or the executive body of the organization?</w:t>
                  </w:r>
                  <w:r w:rsidR="00D65776" w:rsidRPr="00A45044">
                    <w:rPr>
                      <w:rFonts w:ascii="GHEA Grapalat" w:hAnsi="GHEA Grapalat" w:cs="Arial"/>
                      <w:color w:val="000000"/>
                      <w:sz w:val="24"/>
                      <w:szCs w:val="24"/>
                      <w:lang w:val="en-US"/>
                    </w:rPr>
                    <w:t xml:space="preserve"> </w:t>
                  </w:r>
                </w:p>
              </w:tc>
              <w:tc>
                <w:tcPr>
                  <w:tcW w:w="5670" w:type="dxa"/>
                  <w:gridSpan w:val="3"/>
                  <w:tcBorders>
                    <w:top w:val="single" w:sz="4" w:space="0" w:color="4472C4" w:themeColor="accent1"/>
                    <w:bottom w:val="single" w:sz="4" w:space="0" w:color="4472C4" w:themeColor="accent1"/>
                    <w:right w:val="single" w:sz="4" w:space="0" w:color="4472C4" w:themeColor="accent1"/>
                  </w:tcBorders>
                  <w:shd w:val="clear" w:color="auto" w:fill="FFFFFF" w:themeFill="background1"/>
                  <w:vAlign w:val="center"/>
                </w:tcPr>
                <w:p w14:paraId="171C3464" w14:textId="5BF39CCA" w:rsidR="00D65776"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Yes</w:t>
                  </w:r>
                  <w:r w:rsidR="00D65776" w:rsidRPr="00A45044">
                    <w:rPr>
                      <w:rFonts w:ascii="GHEA Grapalat" w:hAnsi="GHEA Grapalat" w:cs="Arial"/>
                      <w:sz w:val="24"/>
                      <w:szCs w:val="24"/>
                      <w:lang w:val="en-US"/>
                    </w:rPr>
                    <w:t xml:space="preserve"> □</w:t>
                  </w:r>
                </w:p>
                <w:p w14:paraId="3012A1E4" w14:textId="54F2AB87" w:rsidR="00D65776" w:rsidRPr="00A45044" w:rsidRDefault="00653F32" w:rsidP="00765A01">
                  <w:pPr>
                    <w:spacing w:line="276" w:lineRule="auto"/>
                    <w:jc w:val="both"/>
                    <w:rPr>
                      <w:rFonts w:ascii="GHEA Grapalat" w:hAnsi="GHEA Grapalat" w:cs="Arial"/>
                      <w:sz w:val="24"/>
                      <w:szCs w:val="24"/>
                      <w:highlight w:val="yellow"/>
                      <w:lang w:val="en-US"/>
                    </w:rPr>
                  </w:pPr>
                  <w:r w:rsidRPr="00A45044">
                    <w:rPr>
                      <w:rFonts w:ascii="GHEA Grapalat" w:hAnsi="GHEA Grapalat" w:cs="Arial"/>
                      <w:sz w:val="24"/>
                      <w:szCs w:val="24"/>
                      <w:lang w:val="en-US"/>
                    </w:rPr>
                    <w:t>No</w:t>
                  </w:r>
                  <w:r w:rsidR="00D65776" w:rsidRPr="00A45044">
                    <w:rPr>
                      <w:rFonts w:ascii="GHEA Grapalat" w:hAnsi="GHEA Grapalat" w:cs="Arial"/>
                      <w:sz w:val="24"/>
                      <w:szCs w:val="24"/>
                      <w:lang w:val="en-US"/>
                    </w:rPr>
                    <w:t xml:space="preserve">   □</w:t>
                  </w:r>
                </w:p>
              </w:tc>
            </w:tr>
            <w:tr w:rsidR="00D65776" w:rsidRPr="00A45044" w14:paraId="67D5053F" w14:textId="77777777" w:rsidTr="00190FB9">
              <w:trPr>
                <w:trHeight w:val="192"/>
                <w:jc w:val="center"/>
              </w:trPr>
              <w:tc>
                <w:tcPr>
                  <w:tcW w:w="766" w:type="dxa"/>
                  <w:vMerge/>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13F17310" w14:textId="77777777" w:rsidR="00D65776" w:rsidRPr="00A45044" w:rsidRDefault="00D65776" w:rsidP="003C1EC3">
                  <w:pPr>
                    <w:pStyle w:val="ListParagraph"/>
                    <w:numPr>
                      <w:ilvl w:val="0"/>
                      <w:numId w:val="24"/>
                    </w:numPr>
                    <w:spacing w:line="276" w:lineRule="auto"/>
                    <w:contextualSpacing/>
                    <w:jc w:val="center"/>
                    <w:rPr>
                      <w:rFonts w:ascii="GHEA Grapalat" w:hAnsi="GHEA Grapalat" w:cs="Arial"/>
                      <w:sz w:val="24"/>
                      <w:szCs w:val="24"/>
                      <w:lang w:val="en-US"/>
                    </w:rPr>
                  </w:pPr>
                </w:p>
              </w:tc>
              <w:tc>
                <w:tcPr>
                  <w:tcW w:w="9727" w:type="dxa"/>
                  <w:gridSpan w:val="6"/>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30D7F4BF" w14:textId="6C89D4D2" w:rsidR="00D65776" w:rsidRPr="00A45044" w:rsidRDefault="00E11026"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If yes, provide additional information:</w:t>
                  </w:r>
                </w:p>
              </w:tc>
            </w:tr>
            <w:tr w:rsidR="00D65776" w:rsidRPr="00A45044" w14:paraId="3C792924" w14:textId="77777777" w:rsidTr="00BC2464">
              <w:trPr>
                <w:trHeight w:val="430"/>
                <w:jc w:val="center"/>
              </w:trPr>
              <w:tc>
                <w:tcPr>
                  <w:tcW w:w="766" w:type="dxa"/>
                  <w:vMerge/>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72373520" w14:textId="77777777" w:rsidR="00D65776" w:rsidRPr="00A45044" w:rsidRDefault="00D65776" w:rsidP="003C1EC3">
                  <w:pPr>
                    <w:pStyle w:val="ListParagraph"/>
                    <w:numPr>
                      <w:ilvl w:val="0"/>
                      <w:numId w:val="24"/>
                    </w:numPr>
                    <w:spacing w:line="276" w:lineRule="auto"/>
                    <w:contextualSpacing/>
                    <w:jc w:val="center"/>
                    <w:rPr>
                      <w:rFonts w:ascii="GHEA Grapalat" w:hAnsi="GHEA Grapalat" w:cs="Arial"/>
                      <w:sz w:val="24"/>
                      <w:szCs w:val="24"/>
                      <w:lang w:val="en-US"/>
                    </w:rPr>
                  </w:pPr>
                </w:p>
              </w:tc>
              <w:tc>
                <w:tcPr>
                  <w:tcW w:w="1972" w:type="dxa"/>
                  <w:tcBorders>
                    <w:top w:val="single" w:sz="4" w:space="0" w:color="4472C4" w:themeColor="accent1"/>
                    <w:left w:val="single" w:sz="4" w:space="0" w:color="4472C4" w:themeColor="accent1"/>
                  </w:tcBorders>
                  <w:shd w:val="clear" w:color="auto" w:fill="FFFFFF" w:themeFill="background1"/>
                  <w:vAlign w:val="center"/>
                </w:tcPr>
                <w:p w14:paraId="4AFDF466" w14:textId="4B596179"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First Name, Last Name</w:t>
                  </w:r>
                </w:p>
              </w:tc>
              <w:tc>
                <w:tcPr>
                  <w:tcW w:w="2072" w:type="dxa"/>
                  <w:shd w:val="clear" w:color="auto" w:fill="FFFFFF" w:themeFill="background1"/>
                  <w:vAlign w:val="center"/>
                </w:tcPr>
                <w:p w14:paraId="0B95DCED" w14:textId="47170DB8"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Citizenship</w:t>
                  </w:r>
                </w:p>
              </w:tc>
              <w:tc>
                <w:tcPr>
                  <w:tcW w:w="1797" w:type="dxa"/>
                  <w:gridSpan w:val="2"/>
                  <w:shd w:val="clear" w:color="auto" w:fill="FFFFFF" w:themeFill="background1"/>
                  <w:vAlign w:val="center"/>
                </w:tcPr>
                <w:p w14:paraId="0F492AD8" w14:textId="23776976"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Date of Birth</w:t>
                  </w:r>
                </w:p>
              </w:tc>
              <w:tc>
                <w:tcPr>
                  <w:tcW w:w="1936" w:type="dxa"/>
                  <w:shd w:val="clear" w:color="auto" w:fill="FFFFFF" w:themeFill="background1"/>
                  <w:vAlign w:val="center"/>
                </w:tcPr>
                <w:p w14:paraId="04FD6389" w14:textId="1DD14382"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Passport Series, Number</w:t>
                  </w:r>
                </w:p>
              </w:tc>
              <w:tc>
                <w:tcPr>
                  <w:tcW w:w="1950" w:type="dxa"/>
                  <w:tcBorders>
                    <w:right w:val="single" w:sz="4" w:space="0" w:color="4472C4" w:themeColor="accent1"/>
                  </w:tcBorders>
                  <w:shd w:val="clear" w:color="auto" w:fill="FFFFFF" w:themeFill="background1"/>
                  <w:vAlign w:val="center"/>
                </w:tcPr>
                <w:p w14:paraId="07E021B1" w14:textId="37A8E334" w:rsidR="00D65776" w:rsidRPr="00A45044" w:rsidRDefault="00157EF1" w:rsidP="00765A01">
                  <w:pPr>
                    <w:spacing w:line="276" w:lineRule="auto"/>
                    <w:jc w:val="center"/>
                    <w:rPr>
                      <w:rFonts w:ascii="GHEA Grapalat" w:hAnsi="GHEA Grapalat" w:cs="Arial"/>
                      <w:b/>
                      <w:sz w:val="24"/>
                      <w:szCs w:val="24"/>
                      <w:lang w:val="en-US"/>
                    </w:rPr>
                  </w:pPr>
                  <w:r w:rsidRPr="00A45044">
                    <w:rPr>
                      <w:rFonts w:ascii="GHEA Grapalat" w:hAnsi="GHEA Grapalat" w:cs="Arial"/>
                      <w:b/>
                      <w:iCs/>
                      <w:sz w:val="24"/>
                      <w:szCs w:val="24"/>
                      <w:lang w:val="en-US"/>
                    </w:rPr>
                    <w:t>Position</w:t>
                  </w:r>
                </w:p>
              </w:tc>
            </w:tr>
            <w:tr w:rsidR="00D65776" w:rsidRPr="00A45044" w14:paraId="1D2424BA" w14:textId="77777777" w:rsidTr="00190FB9">
              <w:trPr>
                <w:trHeight w:val="344"/>
                <w:jc w:val="center"/>
              </w:trPr>
              <w:tc>
                <w:tcPr>
                  <w:tcW w:w="766" w:type="dxa"/>
                  <w:vMerge/>
                  <w:tcBorders>
                    <w:left w:val="single" w:sz="4" w:space="0" w:color="4472C4" w:themeColor="accent1"/>
                    <w:right w:val="single" w:sz="4" w:space="0" w:color="4472C4" w:themeColor="accent1"/>
                  </w:tcBorders>
                  <w:shd w:val="clear" w:color="auto" w:fill="FFFFFF" w:themeFill="background1"/>
                  <w:vAlign w:val="center"/>
                </w:tcPr>
                <w:p w14:paraId="0F2C1981" w14:textId="77777777" w:rsidR="00D65776" w:rsidRPr="00A45044" w:rsidRDefault="00D65776" w:rsidP="003C1EC3">
                  <w:pPr>
                    <w:pStyle w:val="ListParagraph"/>
                    <w:numPr>
                      <w:ilvl w:val="0"/>
                      <w:numId w:val="24"/>
                    </w:numPr>
                    <w:spacing w:line="276" w:lineRule="auto"/>
                    <w:contextualSpacing/>
                    <w:jc w:val="center"/>
                    <w:rPr>
                      <w:rFonts w:ascii="GHEA Grapalat" w:hAnsi="GHEA Grapalat" w:cs="Arial"/>
                      <w:sz w:val="24"/>
                      <w:szCs w:val="24"/>
                      <w:lang w:val="en-US"/>
                    </w:rPr>
                  </w:pPr>
                </w:p>
              </w:tc>
              <w:tc>
                <w:tcPr>
                  <w:tcW w:w="1972" w:type="dxa"/>
                  <w:tcBorders>
                    <w:left w:val="single" w:sz="4" w:space="0" w:color="4472C4" w:themeColor="accent1"/>
                  </w:tcBorders>
                  <w:shd w:val="clear" w:color="auto" w:fill="FFFFFF" w:themeFill="background1"/>
                  <w:vAlign w:val="center"/>
                </w:tcPr>
                <w:p w14:paraId="29DB3205" w14:textId="77777777" w:rsidR="00D65776" w:rsidRPr="00A45044" w:rsidRDefault="00D65776" w:rsidP="00765A01">
                  <w:pPr>
                    <w:spacing w:line="276" w:lineRule="auto"/>
                    <w:jc w:val="both"/>
                    <w:rPr>
                      <w:rFonts w:ascii="GHEA Grapalat" w:hAnsi="GHEA Grapalat" w:cs="Arial"/>
                      <w:sz w:val="24"/>
                      <w:szCs w:val="24"/>
                      <w:lang w:val="en-US"/>
                    </w:rPr>
                  </w:pPr>
                </w:p>
              </w:tc>
              <w:tc>
                <w:tcPr>
                  <w:tcW w:w="2072" w:type="dxa"/>
                  <w:shd w:val="clear" w:color="auto" w:fill="FFFFFF" w:themeFill="background1"/>
                  <w:vAlign w:val="center"/>
                </w:tcPr>
                <w:p w14:paraId="591AC095" w14:textId="77777777" w:rsidR="00D65776" w:rsidRPr="00A45044" w:rsidRDefault="00D65776" w:rsidP="00765A01">
                  <w:pPr>
                    <w:spacing w:line="276" w:lineRule="auto"/>
                    <w:rPr>
                      <w:rFonts w:ascii="GHEA Grapalat" w:hAnsi="GHEA Grapalat" w:cs="Arial"/>
                      <w:sz w:val="24"/>
                      <w:szCs w:val="24"/>
                      <w:lang w:val="en-US"/>
                    </w:rPr>
                  </w:pPr>
                </w:p>
              </w:tc>
              <w:tc>
                <w:tcPr>
                  <w:tcW w:w="1797" w:type="dxa"/>
                  <w:gridSpan w:val="2"/>
                  <w:shd w:val="clear" w:color="auto" w:fill="FFFFFF" w:themeFill="background1"/>
                  <w:vAlign w:val="center"/>
                </w:tcPr>
                <w:p w14:paraId="725AFB01" w14:textId="77777777" w:rsidR="00D65776" w:rsidRPr="00A45044" w:rsidRDefault="00D65776" w:rsidP="00765A01">
                  <w:pPr>
                    <w:spacing w:line="276" w:lineRule="auto"/>
                    <w:rPr>
                      <w:rFonts w:ascii="GHEA Grapalat" w:hAnsi="GHEA Grapalat" w:cs="Arial"/>
                      <w:sz w:val="24"/>
                      <w:szCs w:val="24"/>
                      <w:lang w:val="en-US"/>
                    </w:rPr>
                  </w:pPr>
                </w:p>
              </w:tc>
              <w:tc>
                <w:tcPr>
                  <w:tcW w:w="1936" w:type="dxa"/>
                  <w:shd w:val="clear" w:color="auto" w:fill="FFFFFF" w:themeFill="background1"/>
                  <w:vAlign w:val="center"/>
                </w:tcPr>
                <w:p w14:paraId="275C3E44" w14:textId="77777777" w:rsidR="00D65776" w:rsidRPr="00A45044" w:rsidRDefault="00D65776" w:rsidP="00765A01">
                  <w:pPr>
                    <w:spacing w:line="276" w:lineRule="auto"/>
                    <w:rPr>
                      <w:rFonts w:ascii="GHEA Grapalat" w:hAnsi="GHEA Grapalat" w:cs="Arial"/>
                      <w:sz w:val="24"/>
                      <w:szCs w:val="24"/>
                      <w:lang w:val="en-US"/>
                    </w:rPr>
                  </w:pPr>
                </w:p>
              </w:tc>
              <w:tc>
                <w:tcPr>
                  <w:tcW w:w="1950" w:type="dxa"/>
                  <w:shd w:val="clear" w:color="auto" w:fill="FFFFFF" w:themeFill="background1"/>
                  <w:vAlign w:val="center"/>
                </w:tcPr>
                <w:p w14:paraId="18CD7592" w14:textId="77777777" w:rsidR="00D65776" w:rsidRPr="00A45044" w:rsidRDefault="00D65776" w:rsidP="00765A01">
                  <w:pPr>
                    <w:spacing w:line="276" w:lineRule="auto"/>
                    <w:rPr>
                      <w:rFonts w:ascii="GHEA Grapalat" w:hAnsi="GHEA Grapalat" w:cs="Arial"/>
                      <w:sz w:val="24"/>
                      <w:szCs w:val="24"/>
                      <w:lang w:val="en-US"/>
                    </w:rPr>
                  </w:pPr>
                </w:p>
              </w:tc>
            </w:tr>
            <w:tr w:rsidR="00D65776" w:rsidRPr="00A45044" w14:paraId="4F441CD3" w14:textId="77777777" w:rsidTr="00190FB9">
              <w:trPr>
                <w:trHeight w:val="416"/>
                <w:jc w:val="center"/>
              </w:trPr>
              <w:tc>
                <w:tcPr>
                  <w:tcW w:w="766" w:type="dxa"/>
                  <w:vMerge/>
                  <w:tcBorders>
                    <w:left w:val="single" w:sz="4" w:space="0" w:color="4472C4" w:themeColor="accent1"/>
                    <w:right w:val="single" w:sz="4" w:space="0" w:color="4472C4" w:themeColor="accent1"/>
                  </w:tcBorders>
                  <w:shd w:val="clear" w:color="auto" w:fill="FFFFFF" w:themeFill="background1"/>
                  <w:vAlign w:val="center"/>
                </w:tcPr>
                <w:p w14:paraId="0EA1C060" w14:textId="77777777" w:rsidR="00D65776" w:rsidRPr="00A45044" w:rsidRDefault="00D65776" w:rsidP="003C1EC3">
                  <w:pPr>
                    <w:pStyle w:val="ListParagraph"/>
                    <w:numPr>
                      <w:ilvl w:val="0"/>
                      <w:numId w:val="24"/>
                    </w:numPr>
                    <w:spacing w:line="276" w:lineRule="auto"/>
                    <w:contextualSpacing/>
                    <w:jc w:val="center"/>
                    <w:rPr>
                      <w:rFonts w:ascii="GHEA Grapalat" w:hAnsi="GHEA Grapalat" w:cs="Arial"/>
                      <w:sz w:val="24"/>
                      <w:szCs w:val="24"/>
                      <w:lang w:val="en-US"/>
                    </w:rPr>
                  </w:pPr>
                </w:p>
              </w:tc>
              <w:tc>
                <w:tcPr>
                  <w:tcW w:w="1972" w:type="dxa"/>
                  <w:tcBorders>
                    <w:left w:val="single" w:sz="4" w:space="0" w:color="4472C4" w:themeColor="accent1"/>
                  </w:tcBorders>
                  <w:shd w:val="clear" w:color="auto" w:fill="FFFFFF" w:themeFill="background1"/>
                  <w:vAlign w:val="center"/>
                </w:tcPr>
                <w:p w14:paraId="6E5DDD51" w14:textId="77777777" w:rsidR="00D65776" w:rsidRPr="00A45044" w:rsidRDefault="00D65776" w:rsidP="00765A01">
                  <w:pPr>
                    <w:spacing w:line="276" w:lineRule="auto"/>
                    <w:jc w:val="both"/>
                    <w:rPr>
                      <w:rFonts w:ascii="GHEA Grapalat" w:hAnsi="GHEA Grapalat" w:cs="Arial"/>
                      <w:sz w:val="24"/>
                      <w:szCs w:val="24"/>
                      <w:lang w:val="en-US"/>
                    </w:rPr>
                  </w:pPr>
                </w:p>
              </w:tc>
              <w:tc>
                <w:tcPr>
                  <w:tcW w:w="2072" w:type="dxa"/>
                  <w:shd w:val="clear" w:color="auto" w:fill="FFFFFF" w:themeFill="background1"/>
                  <w:vAlign w:val="center"/>
                </w:tcPr>
                <w:p w14:paraId="22006058" w14:textId="77777777" w:rsidR="00D65776" w:rsidRPr="00A45044" w:rsidRDefault="00D65776" w:rsidP="00765A01">
                  <w:pPr>
                    <w:spacing w:line="276" w:lineRule="auto"/>
                    <w:rPr>
                      <w:rFonts w:ascii="GHEA Grapalat" w:hAnsi="GHEA Grapalat" w:cs="Arial"/>
                      <w:sz w:val="24"/>
                      <w:szCs w:val="24"/>
                      <w:lang w:val="en-US"/>
                    </w:rPr>
                  </w:pPr>
                </w:p>
              </w:tc>
              <w:tc>
                <w:tcPr>
                  <w:tcW w:w="1797" w:type="dxa"/>
                  <w:gridSpan w:val="2"/>
                  <w:shd w:val="clear" w:color="auto" w:fill="FFFFFF" w:themeFill="background1"/>
                  <w:vAlign w:val="center"/>
                </w:tcPr>
                <w:p w14:paraId="037CC373" w14:textId="77777777" w:rsidR="00D65776" w:rsidRPr="00A45044" w:rsidRDefault="00D65776" w:rsidP="00765A01">
                  <w:pPr>
                    <w:spacing w:line="276" w:lineRule="auto"/>
                    <w:rPr>
                      <w:rFonts w:ascii="GHEA Grapalat" w:hAnsi="GHEA Grapalat" w:cs="Arial"/>
                      <w:sz w:val="24"/>
                      <w:szCs w:val="24"/>
                      <w:lang w:val="en-US"/>
                    </w:rPr>
                  </w:pPr>
                </w:p>
              </w:tc>
              <w:tc>
                <w:tcPr>
                  <w:tcW w:w="1936" w:type="dxa"/>
                  <w:shd w:val="clear" w:color="auto" w:fill="FFFFFF" w:themeFill="background1"/>
                  <w:vAlign w:val="center"/>
                </w:tcPr>
                <w:p w14:paraId="6462BE16" w14:textId="77777777" w:rsidR="00D65776" w:rsidRPr="00A45044" w:rsidRDefault="00D65776" w:rsidP="00765A01">
                  <w:pPr>
                    <w:spacing w:line="276" w:lineRule="auto"/>
                    <w:rPr>
                      <w:rFonts w:ascii="GHEA Grapalat" w:hAnsi="GHEA Grapalat" w:cs="Arial"/>
                      <w:sz w:val="24"/>
                      <w:szCs w:val="24"/>
                      <w:lang w:val="en-US"/>
                    </w:rPr>
                  </w:pPr>
                </w:p>
              </w:tc>
              <w:tc>
                <w:tcPr>
                  <w:tcW w:w="1950" w:type="dxa"/>
                  <w:shd w:val="clear" w:color="auto" w:fill="FFFFFF" w:themeFill="background1"/>
                  <w:vAlign w:val="center"/>
                </w:tcPr>
                <w:p w14:paraId="3B232B62" w14:textId="77777777" w:rsidR="00D65776" w:rsidRPr="00A45044" w:rsidRDefault="00D65776" w:rsidP="00765A01">
                  <w:pPr>
                    <w:spacing w:line="276" w:lineRule="auto"/>
                    <w:rPr>
                      <w:rFonts w:ascii="GHEA Grapalat" w:hAnsi="GHEA Grapalat" w:cs="Arial"/>
                      <w:sz w:val="24"/>
                      <w:szCs w:val="24"/>
                      <w:lang w:val="en-US"/>
                    </w:rPr>
                  </w:pPr>
                </w:p>
              </w:tc>
            </w:tr>
          </w:tbl>
          <w:p w14:paraId="0312BCC6" w14:textId="77777777" w:rsidR="00D65776" w:rsidRPr="00A45044" w:rsidRDefault="00D65776" w:rsidP="00765A01">
            <w:pPr>
              <w:spacing w:line="276" w:lineRule="auto"/>
              <w:jc w:val="center"/>
              <w:rPr>
                <w:rFonts w:ascii="GHEA Grapalat" w:hAnsi="GHEA Grapalat" w:cs="Arial"/>
                <w:b/>
                <w:sz w:val="24"/>
                <w:szCs w:val="24"/>
                <w:lang w:val="en-US"/>
              </w:rPr>
            </w:pPr>
          </w:p>
        </w:tc>
      </w:tr>
      <w:tr w:rsidR="00D65776" w:rsidRPr="00A45044" w14:paraId="1E7C7AC2" w14:textId="77777777" w:rsidTr="001973F0">
        <w:trPr>
          <w:trHeight w:val="385"/>
          <w:jc w:val="center"/>
        </w:trPr>
        <w:tc>
          <w:tcPr>
            <w:tcW w:w="10160" w:type="dxa"/>
            <w:gridSpan w:val="8"/>
            <w:shd w:val="clear" w:color="auto" w:fill="4472C4" w:themeFill="accent1"/>
            <w:vAlign w:val="center"/>
          </w:tcPr>
          <w:p w14:paraId="4408BE61" w14:textId="426CCFA4" w:rsidR="00D65776" w:rsidRPr="00A45044" w:rsidRDefault="00E11026" w:rsidP="00765A01">
            <w:pPr>
              <w:spacing w:line="276" w:lineRule="auto"/>
              <w:jc w:val="center"/>
              <w:rPr>
                <w:rFonts w:ascii="GHEA Grapalat" w:hAnsi="GHEA Grapalat" w:cs="Arial"/>
                <w:b/>
                <w:sz w:val="24"/>
                <w:szCs w:val="24"/>
                <w:lang w:val="en-US"/>
              </w:rPr>
            </w:pPr>
            <w:r w:rsidRPr="00A45044">
              <w:rPr>
                <w:rFonts w:ascii="GHEA Grapalat" w:hAnsi="GHEA Grapalat" w:cs="Arial"/>
                <w:b/>
                <w:sz w:val="24"/>
                <w:szCs w:val="24"/>
                <w:lang w:val="en-US"/>
              </w:rPr>
              <w:t>DECLARATION REGARDING ACTUAL BENEFICIARIES</w:t>
            </w:r>
            <w:r w:rsidR="00D65776" w:rsidRPr="00A45044">
              <w:rPr>
                <w:rFonts w:ascii="GHEA Grapalat" w:hAnsi="GHEA Grapalat" w:cs="Arial"/>
                <w:b/>
                <w:sz w:val="24"/>
                <w:szCs w:val="24"/>
                <w:lang w:val="en-US"/>
              </w:rPr>
              <w:t xml:space="preserve"> </w:t>
            </w:r>
          </w:p>
        </w:tc>
      </w:tr>
      <w:tr w:rsidR="00D65776" w:rsidRPr="00A45044" w14:paraId="5575B897" w14:textId="77777777" w:rsidTr="001973F0">
        <w:trPr>
          <w:trHeight w:val="160"/>
          <w:jc w:val="center"/>
        </w:trPr>
        <w:tc>
          <w:tcPr>
            <w:tcW w:w="440" w:type="dxa"/>
            <w:vMerge w:val="restart"/>
            <w:vAlign w:val="center"/>
          </w:tcPr>
          <w:p w14:paraId="287E1DF3" w14:textId="77777777" w:rsidR="00D65776" w:rsidRPr="00A45044" w:rsidRDefault="00D65776" w:rsidP="003C1EC3">
            <w:pPr>
              <w:pStyle w:val="ListParagraph"/>
              <w:numPr>
                <w:ilvl w:val="0"/>
                <w:numId w:val="21"/>
              </w:numPr>
              <w:spacing w:line="276" w:lineRule="auto"/>
              <w:contextualSpacing/>
              <w:jc w:val="both"/>
              <w:rPr>
                <w:rFonts w:ascii="GHEA Grapalat" w:hAnsi="GHEA Grapalat" w:cs="Arial"/>
                <w:sz w:val="24"/>
                <w:szCs w:val="24"/>
                <w:lang w:val="en-US"/>
              </w:rPr>
            </w:pPr>
          </w:p>
        </w:tc>
        <w:tc>
          <w:tcPr>
            <w:tcW w:w="9720" w:type="dxa"/>
            <w:gridSpan w:val="7"/>
            <w:vAlign w:val="center"/>
          </w:tcPr>
          <w:p w14:paraId="094FB2F8" w14:textId="77777777" w:rsidR="00D65776" w:rsidRPr="00A45044" w:rsidRDefault="00D65776" w:rsidP="00765A01">
            <w:pPr>
              <w:spacing w:line="276" w:lineRule="auto"/>
              <w:jc w:val="both"/>
              <w:rPr>
                <w:rFonts w:ascii="GHEA Grapalat" w:hAnsi="GHEA Grapalat" w:cs="Arial"/>
                <w:color w:val="000000"/>
                <w:sz w:val="24"/>
                <w:szCs w:val="24"/>
                <w:lang w:val="en-US"/>
              </w:rPr>
            </w:pPr>
          </w:p>
          <w:p w14:paraId="519196B4" w14:textId="4FB257D1" w:rsidR="00E11026" w:rsidRPr="00A45044" w:rsidRDefault="00D65776" w:rsidP="00765A01">
            <w:pPr>
              <w:spacing w:line="276" w:lineRule="auto"/>
              <w:rPr>
                <w:rFonts w:ascii="GHEA Grapalat" w:hAnsi="GHEA Grapalat" w:cs="Arial"/>
                <w:color w:val="000000"/>
                <w:sz w:val="24"/>
                <w:szCs w:val="24"/>
                <w:lang w:val="en-US"/>
              </w:rPr>
            </w:pPr>
            <w:r w:rsidRPr="00A45044">
              <w:rPr>
                <w:rFonts w:ascii="GHEA Grapalat" w:hAnsi="GHEA Grapalat" w:cs="Arial"/>
                <w:color w:val="000000"/>
                <w:sz w:val="24"/>
                <w:szCs w:val="24"/>
                <w:lang w:val="en-US"/>
              </w:rPr>
              <w:t xml:space="preserve">1. </w:t>
            </w:r>
            <w:r w:rsidR="00E11026" w:rsidRPr="00A45044">
              <w:rPr>
                <w:rFonts w:ascii="GHEA Grapalat" w:hAnsi="GHEA Grapalat" w:cs="Arial"/>
                <w:color w:val="000000"/>
                <w:sz w:val="24"/>
                <w:szCs w:val="24"/>
                <w:lang w:val="en-US"/>
              </w:rPr>
              <w:t>I,</w:t>
            </w:r>
            <w:r w:rsidRPr="00A45044">
              <w:rPr>
                <w:rFonts w:ascii="GHEA Grapalat" w:hAnsi="GHEA Grapalat" w:cs="Arial"/>
                <w:color w:val="000000"/>
                <w:sz w:val="24"/>
                <w:szCs w:val="24"/>
                <w:lang w:val="en-US"/>
              </w:rPr>
              <w:t xml:space="preserve"> ——</w:t>
            </w:r>
            <w:r w:rsidR="00E11026" w:rsidRPr="00A45044">
              <w:rPr>
                <w:rFonts w:ascii="GHEA Grapalat" w:hAnsi="GHEA Grapalat" w:cs="Arial"/>
                <w:color w:val="000000"/>
                <w:sz w:val="24"/>
                <w:szCs w:val="24"/>
                <w:lang w:val="en-US"/>
              </w:rPr>
              <w:t>—————— ————————— ————————————</w:t>
            </w:r>
            <w:r w:rsidRPr="00A45044">
              <w:rPr>
                <w:rFonts w:ascii="GHEA Grapalat" w:hAnsi="GHEA Grapalat" w:cs="Arial"/>
                <w:color w:val="000000"/>
                <w:sz w:val="24"/>
                <w:szCs w:val="24"/>
                <w:lang w:val="en-US"/>
              </w:rPr>
              <w:t xml:space="preserve">, </w:t>
            </w:r>
            <w:r w:rsidR="00E11026" w:rsidRPr="00A45044">
              <w:rPr>
                <w:rFonts w:ascii="GHEA Grapalat" w:hAnsi="GHEA Grapalat" w:cs="Arial"/>
                <w:color w:val="000000"/>
                <w:sz w:val="24"/>
                <w:szCs w:val="24"/>
                <w:lang w:val="en-US"/>
              </w:rPr>
              <w:t>as the —————————— of</w:t>
            </w:r>
          </w:p>
          <w:p w14:paraId="594F6396" w14:textId="5CF2F58F" w:rsidR="00D65776" w:rsidRPr="00A45044" w:rsidRDefault="00D65776" w:rsidP="00765A01">
            <w:pPr>
              <w:spacing w:line="276" w:lineRule="auto"/>
              <w:jc w:val="both"/>
              <w:rPr>
                <w:rFonts w:ascii="GHEA Grapalat" w:hAnsi="GHEA Grapalat" w:cs="Arial"/>
                <w:color w:val="000000"/>
                <w:sz w:val="24"/>
                <w:szCs w:val="24"/>
                <w:vertAlign w:val="superscript"/>
                <w:lang w:val="en-US"/>
              </w:rPr>
            </w:pPr>
            <w:r w:rsidRPr="00A45044">
              <w:rPr>
                <w:rFonts w:ascii="GHEA Grapalat" w:hAnsi="GHEA Grapalat" w:cs="Arial"/>
                <w:color w:val="000000"/>
                <w:sz w:val="24"/>
                <w:szCs w:val="24"/>
                <w:lang w:val="en-US"/>
              </w:rPr>
              <w:tab/>
            </w:r>
            <w:r w:rsidRPr="00A45044">
              <w:rPr>
                <w:rFonts w:ascii="GHEA Grapalat" w:hAnsi="GHEA Grapalat" w:cs="Arial"/>
                <w:color w:val="000000"/>
                <w:sz w:val="24"/>
                <w:szCs w:val="24"/>
                <w:lang w:val="en-US"/>
              </w:rPr>
              <w:tab/>
            </w:r>
            <w:r w:rsidR="00E11026" w:rsidRPr="00A45044">
              <w:rPr>
                <w:rFonts w:ascii="GHEA Grapalat" w:hAnsi="GHEA Grapalat" w:cs="Arial"/>
                <w:color w:val="000000"/>
                <w:sz w:val="24"/>
                <w:szCs w:val="24"/>
                <w:lang w:val="en-US"/>
              </w:rPr>
              <w:t xml:space="preserve">        </w:t>
            </w:r>
            <w:r w:rsidR="00E11026" w:rsidRPr="00A45044">
              <w:rPr>
                <w:rFonts w:ascii="GHEA Grapalat" w:hAnsi="GHEA Grapalat" w:cs="Arial"/>
                <w:color w:val="000000"/>
                <w:sz w:val="24"/>
                <w:szCs w:val="24"/>
                <w:vertAlign w:val="superscript"/>
                <w:lang w:val="en-US"/>
              </w:rPr>
              <w:t>( first name,  father’s name,  last name )</w:t>
            </w:r>
            <w:r w:rsidRPr="00A45044">
              <w:rPr>
                <w:rFonts w:ascii="GHEA Grapalat" w:hAnsi="GHEA Grapalat" w:cs="Arial"/>
                <w:color w:val="000000"/>
                <w:sz w:val="24"/>
                <w:szCs w:val="24"/>
                <w:lang w:val="en-US"/>
              </w:rPr>
              <w:tab/>
            </w:r>
            <w:r w:rsidRPr="00A45044">
              <w:rPr>
                <w:rFonts w:ascii="GHEA Grapalat" w:hAnsi="GHEA Grapalat" w:cs="Arial"/>
                <w:color w:val="000000"/>
                <w:sz w:val="24"/>
                <w:szCs w:val="24"/>
                <w:lang w:val="en-US"/>
              </w:rPr>
              <w:tab/>
            </w:r>
            <w:r w:rsidR="00E11026" w:rsidRPr="00A45044">
              <w:rPr>
                <w:rFonts w:ascii="GHEA Grapalat" w:hAnsi="GHEA Grapalat" w:cs="Arial"/>
                <w:color w:val="000000"/>
                <w:sz w:val="24"/>
                <w:szCs w:val="24"/>
                <w:vertAlign w:val="superscript"/>
                <w:lang w:val="en-US"/>
              </w:rPr>
              <w:t xml:space="preserve">                                                                             (status)</w:t>
            </w:r>
          </w:p>
          <w:p w14:paraId="07DFC652" w14:textId="1EDD0613" w:rsidR="00E11026" w:rsidRPr="00A45044" w:rsidRDefault="00E11026" w:rsidP="00765A01">
            <w:pPr>
              <w:spacing w:line="276" w:lineRule="auto"/>
              <w:jc w:val="both"/>
              <w:rPr>
                <w:rFonts w:ascii="GHEA Grapalat" w:hAnsi="GHEA Grapalat" w:cs="Arial"/>
                <w:color w:val="000000"/>
                <w:sz w:val="24"/>
                <w:szCs w:val="24"/>
                <w:lang w:val="en-US"/>
              </w:rPr>
            </w:pPr>
            <w:r w:rsidRPr="00A45044">
              <w:rPr>
                <w:rFonts w:ascii="GHEA Grapalat" w:hAnsi="GHEA Grapalat" w:cs="Arial"/>
                <w:color w:val="000000"/>
                <w:sz w:val="24"/>
                <w:szCs w:val="24"/>
                <w:lang w:val="en-US"/>
              </w:rPr>
              <w:t>—————————————————, declare that the actual beneficiary of the mentioned legal entity is</w:t>
            </w:r>
            <w:r w:rsidR="00060E13" w:rsidRPr="00A45044">
              <w:rPr>
                <w:rFonts w:ascii="GHEA Grapalat" w:hAnsi="GHEA Grapalat" w:cs="Arial"/>
                <w:color w:val="000000"/>
                <w:sz w:val="24"/>
                <w:szCs w:val="24"/>
                <w:lang w:val="en-US"/>
              </w:rPr>
              <w:t>:</w:t>
            </w:r>
          </w:p>
          <w:p w14:paraId="55AC566B" w14:textId="259D1D58" w:rsidR="00D65776" w:rsidRPr="00A45044" w:rsidRDefault="006C3B98" w:rsidP="00765A01">
            <w:pPr>
              <w:spacing w:line="276" w:lineRule="auto"/>
              <w:rPr>
                <w:rFonts w:ascii="GHEA Grapalat" w:hAnsi="GHEA Grapalat" w:cs="Arial"/>
                <w:color w:val="000000"/>
                <w:sz w:val="24"/>
                <w:szCs w:val="24"/>
                <w:lang w:val="en-US"/>
              </w:rPr>
            </w:pPr>
            <w:r w:rsidRPr="00A45044">
              <w:rPr>
                <w:rFonts w:cs="Arial"/>
                <w:noProof/>
                <w:sz w:val="24"/>
                <w:szCs w:val="24"/>
                <w:lang w:val="en-US"/>
              </w:rPr>
              <mc:AlternateContent>
                <mc:Choice Requires="wps">
                  <w:drawing>
                    <wp:anchor distT="0" distB="0" distL="114300" distR="114300" simplePos="0" relativeHeight="251659264" behindDoc="0" locked="0" layoutInCell="1" allowOverlap="1" wp14:anchorId="19B632C9" wp14:editId="08D38D6E">
                      <wp:simplePos x="0" y="0"/>
                      <wp:positionH relativeFrom="column">
                        <wp:posOffset>2778125</wp:posOffset>
                      </wp:positionH>
                      <wp:positionV relativeFrom="paragraph">
                        <wp:posOffset>41910</wp:posOffset>
                      </wp:positionV>
                      <wp:extent cx="3157220" cy="232410"/>
                      <wp:effectExtent l="0" t="0" r="24130" b="15240"/>
                      <wp:wrapNone/>
                      <wp:docPr id="2" name="Rectangle 2"/>
                      <wp:cNvGraphicFramePr/>
                      <a:graphic xmlns:a="http://schemas.openxmlformats.org/drawingml/2006/main">
                        <a:graphicData uri="http://schemas.microsoft.com/office/word/2010/wordprocessingShape">
                          <wps:wsp>
                            <wps:cNvSpPr/>
                            <wps:spPr>
                              <a:xfrm>
                                <a:off x="0" y="0"/>
                                <a:ext cx="3157220" cy="2324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rect w14:anchorId="12DCF666" id="Rectangle 2" o:spid="_x0000_s1026" style="position:absolute;margin-left:218.75pt;margin-top:3.3pt;width:248.6pt;height: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" fillcolor="#4472c4 [3204]" strokecolor="#1f3763 [1604]" strokeweight="1pt"/>
                  </w:pict>
                </mc:Fallback>
              </mc:AlternateContent>
            </w:r>
            <w:r w:rsidR="00E11026" w:rsidRPr="00A45044">
              <w:rPr>
                <w:rFonts w:ascii="GHEA Grapalat" w:hAnsi="GHEA Grapalat" w:cs="Arial"/>
                <w:color w:val="000000"/>
                <w:sz w:val="24"/>
                <w:szCs w:val="24"/>
                <w:lang w:val="en-US"/>
              </w:rPr>
              <w:tab/>
            </w:r>
            <w:r w:rsidR="00E11026" w:rsidRPr="00A45044">
              <w:rPr>
                <w:rFonts w:ascii="GHEA Grapalat" w:hAnsi="GHEA Grapalat" w:cs="Arial"/>
                <w:color w:val="000000"/>
                <w:sz w:val="24"/>
                <w:szCs w:val="24"/>
                <w:vertAlign w:val="superscript"/>
                <w:lang w:val="en-US"/>
              </w:rPr>
              <w:t>(name of organization)</w:t>
            </w:r>
          </w:p>
          <w:p w14:paraId="6BD9AB6E" w14:textId="2ECDBB74" w:rsidR="00D65776" w:rsidRPr="00A45044" w:rsidRDefault="00D65776" w:rsidP="00765A01">
            <w:pPr>
              <w:tabs>
                <w:tab w:val="left" w:pos="951"/>
              </w:tabs>
              <w:spacing w:line="276" w:lineRule="auto"/>
              <w:jc w:val="both"/>
              <w:rPr>
                <w:rFonts w:ascii="GHEA Grapalat" w:hAnsi="GHEA Grapalat" w:cs="Arial"/>
                <w:color w:val="000000"/>
                <w:sz w:val="24"/>
                <w:szCs w:val="24"/>
                <w:vertAlign w:val="superscript"/>
                <w:lang w:val="en-US"/>
              </w:rPr>
            </w:pPr>
            <w:r w:rsidRPr="00A45044">
              <w:rPr>
                <w:rFonts w:ascii="GHEA Grapalat" w:hAnsi="GHEA Grapalat" w:cs="Arial"/>
                <w:color w:val="000000"/>
                <w:sz w:val="24"/>
                <w:szCs w:val="24"/>
                <w:vertAlign w:val="superscript"/>
                <w:lang w:val="en-US"/>
              </w:rPr>
              <w:t xml:space="preserve">   </w:t>
            </w:r>
            <w:r w:rsidR="00E11026" w:rsidRPr="00A45044">
              <w:rPr>
                <w:rFonts w:ascii="GHEA Grapalat" w:hAnsi="GHEA Grapalat" w:cs="Arial"/>
                <w:color w:val="000000"/>
                <w:sz w:val="24"/>
                <w:szCs w:val="24"/>
                <w:vertAlign w:val="superscript"/>
                <w:lang w:val="en-US"/>
              </w:rPr>
              <w:t xml:space="preserve">               </w:t>
            </w:r>
            <w:r w:rsidRPr="00A45044">
              <w:rPr>
                <w:rFonts w:ascii="GHEA Grapalat" w:hAnsi="GHEA Grapalat" w:cs="Arial"/>
                <w:color w:val="000000"/>
                <w:sz w:val="24"/>
                <w:szCs w:val="24"/>
                <w:vertAlign w:val="superscript"/>
                <w:lang w:val="en-US"/>
              </w:rPr>
              <w:t xml:space="preserve">                        </w:t>
            </w:r>
            <w:r w:rsidRPr="00A45044">
              <w:rPr>
                <w:rFonts w:ascii="GHEA Grapalat" w:hAnsi="GHEA Grapalat" w:cs="Arial"/>
                <w:color w:val="000000"/>
                <w:sz w:val="24"/>
                <w:szCs w:val="24"/>
                <w:lang w:val="en-US"/>
              </w:rPr>
              <w:t xml:space="preserve">                                                                     :      </w:t>
            </w:r>
          </w:p>
          <w:p w14:paraId="18927A46" w14:textId="422A9E94" w:rsidR="00D65776" w:rsidRPr="00A45044" w:rsidRDefault="00D65776" w:rsidP="00765A01">
            <w:pPr>
              <w:spacing w:line="276" w:lineRule="auto"/>
              <w:jc w:val="both"/>
              <w:rPr>
                <w:rFonts w:ascii="GHEA Grapalat" w:hAnsi="GHEA Grapalat" w:cs="Arial"/>
                <w:color w:val="000000"/>
                <w:sz w:val="24"/>
                <w:szCs w:val="24"/>
                <w:vertAlign w:val="superscript"/>
                <w:lang w:val="en-US"/>
              </w:rPr>
            </w:pPr>
            <w:r w:rsidRPr="00A45044">
              <w:rPr>
                <w:rFonts w:ascii="GHEA Grapalat" w:hAnsi="GHEA Grapalat" w:cs="Arial"/>
                <w:color w:val="000000"/>
                <w:sz w:val="24"/>
                <w:szCs w:val="24"/>
                <w:vertAlign w:val="superscript"/>
                <w:lang w:val="en-US"/>
              </w:rPr>
              <w:t xml:space="preserve">                                                                                                                                                                  (</w:t>
            </w:r>
            <w:r w:rsidR="00E11026" w:rsidRPr="00A45044">
              <w:rPr>
                <w:rFonts w:ascii="GHEA Grapalat" w:hAnsi="GHEA Grapalat" w:cs="Arial"/>
                <w:sz w:val="24"/>
                <w:szCs w:val="24"/>
                <w:vertAlign w:val="superscript"/>
                <w:lang w:val="en-US"/>
              </w:rPr>
              <w:t>first name, last name</w:t>
            </w:r>
            <w:r w:rsidRPr="00A45044">
              <w:rPr>
                <w:rFonts w:ascii="GHEA Grapalat" w:hAnsi="GHEA Grapalat" w:cs="Arial"/>
                <w:sz w:val="24"/>
                <w:szCs w:val="24"/>
                <w:vertAlign w:val="superscript"/>
                <w:lang w:val="en-US"/>
              </w:rPr>
              <w:t>)</w:t>
            </w:r>
          </w:p>
          <w:p w14:paraId="466984B4" w14:textId="77777777" w:rsidR="00D65776" w:rsidRPr="00A45044" w:rsidRDefault="00D65776" w:rsidP="00765A01">
            <w:pPr>
              <w:spacing w:line="276" w:lineRule="auto"/>
              <w:jc w:val="both"/>
              <w:rPr>
                <w:rFonts w:ascii="GHEA Grapalat" w:hAnsi="GHEA Grapalat" w:cs="Arial"/>
                <w:color w:val="000000"/>
                <w:sz w:val="24"/>
                <w:szCs w:val="24"/>
                <w:vertAlign w:val="superscript"/>
                <w:lang w:val="en-US"/>
              </w:rPr>
            </w:pPr>
          </w:p>
          <w:p w14:paraId="5914CCD9" w14:textId="49D8CB64" w:rsidR="00D65776" w:rsidRPr="00A45044" w:rsidRDefault="00E11026" w:rsidP="00765A01">
            <w:pPr>
              <w:spacing w:line="276" w:lineRule="auto"/>
              <w:rPr>
                <w:rFonts w:ascii="GHEA Grapalat" w:hAnsi="GHEA Grapalat" w:cs="Arial"/>
                <w:color w:val="000000"/>
                <w:sz w:val="24"/>
                <w:szCs w:val="24"/>
                <w:lang w:val="en-US"/>
              </w:rPr>
            </w:pPr>
            <w:r w:rsidRPr="00A45044">
              <w:rPr>
                <w:rFonts w:ascii="GHEA Grapalat" w:hAnsi="GHEA Grapalat" w:cs="Arial"/>
                <w:color w:val="000000"/>
                <w:sz w:val="24"/>
                <w:szCs w:val="24"/>
                <w:lang w:val="en-US"/>
              </w:rPr>
              <w:t>a</w:t>
            </w:r>
            <w:r w:rsidR="00D65776" w:rsidRPr="00A45044">
              <w:rPr>
                <w:rFonts w:ascii="GHEA Grapalat" w:hAnsi="GHEA Grapalat" w:cs="Arial"/>
                <w:color w:val="000000"/>
                <w:sz w:val="24"/>
                <w:szCs w:val="24"/>
                <w:lang w:val="en-US"/>
              </w:rPr>
              <w:t xml:space="preserve">) -————————————----------             </w:t>
            </w:r>
            <w:r w:rsidRPr="00A45044">
              <w:rPr>
                <w:rFonts w:ascii="GHEA Grapalat" w:hAnsi="GHEA Grapalat" w:cs="Arial"/>
                <w:color w:val="000000"/>
                <w:sz w:val="24"/>
                <w:szCs w:val="24"/>
                <w:lang w:val="en-US"/>
              </w:rPr>
              <w:t>c</w:t>
            </w:r>
            <w:r w:rsidR="00D65776" w:rsidRPr="00A45044">
              <w:rPr>
                <w:rFonts w:ascii="GHEA Grapalat" w:hAnsi="GHEA Grapalat" w:cs="Arial"/>
                <w:color w:val="000000"/>
                <w:sz w:val="24"/>
                <w:szCs w:val="24"/>
                <w:lang w:val="en-US"/>
              </w:rPr>
              <w:t>) ————————————----------------</w:t>
            </w:r>
          </w:p>
          <w:p w14:paraId="0E038A69" w14:textId="1D9E2776" w:rsidR="00D65776" w:rsidRPr="00A45044" w:rsidRDefault="00D65776" w:rsidP="00765A01">
            <w:pPr>
              <w:spacing w:line="276" w:lineRule="auto"/>
              <w:rPr>
                <w:rFonts w:ascii="GHEA Grapalat" w:hAnsi="GHEA Grapalat" w:cs="Arial"/>
                <w:color w:val="000000"/>
                <w:sz w:val="24"/>
                <w:szCs w:val="24"/>
                <w:vertAlign w:val="superscript"/>
                <w:lang w:val="en-US"/>
              </w:rPr>
            </w:pPr>
            <w:r w:rsidRPr="00A45044">
              <w:rPr>
                <w:rFonts w:ascii="GHEA Grapalat" w:hAnsi="GHEA Grapalat" w:cs="Arial"/>
                <w:color w:val="000000"/>
                <w:sz w:val="24"/>
                <w:szCs w:val="24"/>
                <w:vertAlign w:val="superscript"/>
                <w:lang w:val="en-US"/>
              </w:rPr>
              <w:t xml:space="preserve">                      (</w:t>
            </w:r>
            <w:r w:rsidR="00CE43A2" w:rsidRPr="00A45044">
              <w:rPr>
                <w:rFonts w:ascii="GHEA Grapalat" w:hAnsi="GHEA Grapalat" w:cs="Arial"/>
                <w:color w:val="000000"/>
                <w:sz w:val="24"/>
                <w:szCs w:val="24"/>
                <w:vertAlign w:val="superscript"/>
                <w:lang w:val="en-US"/>
              </w:rPr>
              <w:t>date of birth</w:t>
            </w:r>
            <w:r w:rsidRPr="00A45044">
              <w:rPr>
                <w:rFonts w:ascii="GHEA Grapalat" w:hAnsi="GHEA Grapalat" w:cs="Arial"/>
                <w:color w:val="000000"/>
                <w:sz w:val="24"/>
                <w:szCs w:val="24"/>
                <w:vertAlign w:val="superscript"/>
                <w:lang w:val="en-US"/>
              </w:rPr>
              <w:t>)                                                                                                           (</w:t>
            </w:r>
            <w:r w:rsidR="00E11026" w:rsidRPr="00A45044">
              <w:rPr>
                <w:rFonts w:ascii="GHEA Grapalat" w:hAnsi="GHEA Grapalat" w:cs="Arial"/>
                <w:color w:val="000000"/>
                <w:sz w:val="24"/>
                <w:szCs w:val="24"/>
                <w:vertAlign w:val="superscript"/>
                <w:lang w:val="en-US"/>
              </w:rPr>
              <w:t>citizenship</w:t>
            </w:r>
            <w:r w:rsidRPr="00A45044">
              <w:rPr>
                <w:rFonts w:ascii="GHEA Grapalat" w:hAnsi="GHEA Grapalat" w:cs="Arial"/>
                <w:color w:val="000000"/>
                <w:sz w:val="24"/>
                <w:szCs w:val="24"/>
                <w:vertAlign w:val="superscript"/>
                <w:lang w:val="en-US"/>
              </w:rPr>
              <w:t xml:space="preserve">)                                                                                 </w:t>
            </w:r>
          </w:p>
          <w:p w14:paraId="38E18F00" w14:textId="77777777" w:rsidR="00D65776" w:rsidRPr="00A45044" w:rsidRDefault="00D65776" w:rsidP="00765A01">
            <w:pPr>
              <w:spacing w:line="276" w:lineRule="auto"/>
              <w:rPr>
                <w:rFonts w:ascii="GHEA Grapalat" w:hAnsi="GHEA Grapalat" w:cs="Arial"/>
                <w:color w:val="000000"/>
                <w:sz w:val="24"/>
                <w:szCs w:val="24"/>
                <w:lang w:val="en-US"/>
              </w:rPr>
            </w:pPr>
          </w:p>
          <w:p w14:paraId="4037B6F6" w14:textId="77777777" w:rsidR="00D65776" w:rsidRPr="00A45044" w:rsidRDefault="00D65776" w:rsidP="00765A01">
            <w:pPr>
              <w:spacing w:line="276" w:lineRule="auto"/>
              <w:rPr>
                <w:rFonts w:ascii="GHEA Grapalat" w:hAnsi="GHEA Grapalat" w:cs="Arial"/>
                <w:color w:val="000000"/>
                <w:sz w:val="24"/>
                <w:szCs w:val="24"/>
                <w:lang w:val="en-US"/>
              </w:rPr>
            </w:pPr>
          </w:p>
          <w:p w14:paraId="3472CB8B" w14:textId="436C2365" w:rsidR="00D65776" w:rsidRPr="00A45044" w:rsidRDefault="00E11026" w:rsidP="00765A01">
            <w:pPr>
              <w:spacing w:line="276" w:lineRule="auto"/>
              <w:rPr>
                <w:rFonts w:ascii="GHEA Grapalat" w:hAnsi="GHEA Grapalat" w:cs="Arial"/>
                <w:color w:val="000000"/>
                <w:sz w:val="24"/>
                <w:szCs w:val="24"/>
                <w:lang w:val="en-US"/>
              </w:rPr>
            </w:pPr>
            <w:r w:rsidRPr="00A45044">
              <w:rPr>
                <w:rFonts w:ascii="GHEA Grapalat" w:hAnsi="GHEA Grapalat" w:cs="Arial"/>
                <w:color w:val="000000"/>
                <w:sz w:val="24"/>
                <w:szCs w:val="24"/>
                <w:lang w:val="en-US"/>
              </w:rPr>
              <w:t>b</w:t>
            </w:r>
            <w:r w:rsidR="00D65776" w:rsidRPr="00A45044">
              <w:rPr>
                <w:rFonts w:ascii="GHEA Grapalat" w:hAnsi="GHEA Grapalat" w:cs="Arial"/>
                <w:color w:val="000000"/>
                <w:sz w:val="24"/>
                <w:szCs w:val="24"/>
                <w:lang w:val="en-US"/>
              </w:rPr>
              <w:t xml:space="preserve">) ————————————-----------             </w:t>
            </w:r>
          </w:p>
          <w:p w14:paraId="32F7549C" w14:textId="1650A781" w:rsidR="00D65776" w:rsidRPr="00A45044" w:rsidRDefault="00D65776" w:rsidP="00765A01">
            <w:pPr>
              <w:spacing w:line="276" w:lineRule="auto"/>
              <w:rPr>
                <w:rFonts w:ascii="GHEA Grapalat" w:hAnsi="GHEA Grapalat" w:cs="Arial"/>
                <w:color w:val="000000"/>
                <w:sz w:val="24"/>
                <w:szCs w:val="24"/>
                <w:vertAlign w:val="superscript"/>
                <w:lang w:val="en-US"/>
              </w:rPr>
            </w:pPr>
            <w:r w:rsidRPr="00A45044">
              <w:rPr>
                <w:rFonts w:ascii="GHEA Grapalat" w:hAnsi="GHEA Grapalat" w:cs="Arial"/>
                <w:color w:val="000000"/>
                <w:sz w:val="24"/>
                <w:szCs w:val="24"/>
                <w:vertAlign w:val="superscript"/>
                <w:lang w:val="en-US"/>
              </w:rPr>
              <w:t xml:space="preserve">                  (</w:t>
            </w:r>
            <w:r w:rsidR="00E11026" w:rsidRPr="00A45044">
              <w:rPr>
                <w:rFonts w:ascii="GHEA Grapalat" w:hAnsi="GHEA Grapalat" w:cs="Arial"/>
                <w:color w:val="000000"/>
                <w:sz w:val="24"/>
                <w:szCs w:val="24"/>
                <w:vertAlign w:val="superscript"/>
                <w:lang w:val="en-US"/>
              </w:rPr>
              <w:t>passport series/number</w:t>
            </w:r>
            <w:r w:rsidRPr="00A45044">
              <w:rPr>
                <w:rFonts w:ascii="GHEA Grapalat" w:hAnsi="GHEA Grapalat" w:cs="Arial"/>
                <w:color w:val="000000"/>
                <w:sz w:val="24"/>
                <w:szCs w:val="24"/>
                <w:vertAlign w:val="superscript"/>
                <w:lang w:val="en-US"/>
              </w:rPr>
              <w:t xml:space="preserve">)     </w:t>
            </w:r>
          </w:p>
        </w:tc>
      </w:tr>
      <w:tr w:rsidR="00D65776" w:rsidRPr="00A45044" w14:paraId="450CDE3A" w14:textId="77777777" w:rsidTr="001973F0">
        <w:trPr>
          <w:trHeight w:val="520"/>
          <w:jc w:val="center"/>
        </w:trPr>
        <w:tc>
          <w:tcPr>
            <w:tcW w:w="440" w:type="dxa"/>
            <w:vMerge/>
            <w:vAlign w:val="center"/>
          </w:tcPr>
          <w:p w14:paraId="2037637B" w14:textId="77777777" w:rsidR="00D65776" w:rsidRPr="00A45044" w:rsidRDefault="00D65776" w:rsidP="003C1EC3">
            <w:pPr>
              <w:pStyle w:val="ListParagraph"/>
              <w:numPr>
                <w:ilvl w:val="0"/>
                <w:numId w:val="23"/>
              </w:numPr>
              <w:spacing w:line="276" w:lineRule="auto"/>
              <w:contextualSpacing/>
              <w:jc w:val="center"/>
              <w:rPr>
                <w:rFonts w:ascii="GHEA Grapalat" w:hAnsi="GHEA Grapalat" w:cs="Arial"/>
                <w:sz w:val="24"/>
                <w:szCs w:val="24"/>
                <w:highlight w:val="yellow"/>
                <w:lang w:val="en-US"/>
              </w:rPr>
            </w:pPr>
          </w:p>
        </w:tc>
        <w:tc>
          <w:tcPr>
            <w:tcW w:w="9720" w:type="dxa"/>
            <w:gridSpan w:val="7"/>
            <w:vAlign w:val="center"/>
          </w:tcPr>
          <w:p w14:paraId="07F02B5F" w14:textId="46700053" w:rsidR="00D65776" w:rsidRPr="00A45044" w:rsidRDefault="00D65776" w:rsidP="00765A01">
            <w:pPr>
              <w:spacing w:line="276" w:lineRule="auto"/>
              <w:jc w:val="both"/>
              <w:rPr>
                <w:rFonts w:ascii="GHEA Grapalat" w:hAnsi="GHEA Grapalat" w:cs="Arial"/>
                <w:color w:val="000000"/>
                <w:sz w:val="24"/>
                <w:szCs w:val="24"/>
                <w:lang w:val="en-US"/>
              </w:rPr>
            </w:pPr>
            <w:r w:rsidRPr="00A45044">
              <w:rPr>
                <w:rFonts w:ascii="GHEA Grapalat" w:hAnsi="GHEA Grapalat" w:cs="Arial"/>
                <w:color w:val="000000"/>
                <w:sz w:val="24"/>
                <w:szCs w:val="24"/>
                <w:lang w:val="en-US"/>
              </w:rPr>
              <w:t xml:space="preserve">2. </w:t>
            </w:r>
            <w:r w:rsidR="00060E13" w:rsidRPr="00A45044">
              <w:rPr>
                <w:rFonts w:ascii="GHEA Grapalat" w:hAnsi="GHEA Grapalat" w:cs="Arial"/>
                <w:color w:val="000000"/>
                <w:sz w:val="24"/>
                <w:szCs w:val="24"/>
                <w:lang w:val="en-US"/>
              </w:rPr>
              <w:t>The person listed in part 1 of the declaration is the actual beneficiary on the following basis/bases:</w:t>
            </w:r>
          </w:p>
          <w:p w14:paraId="23BC8C24" w14:textId="4F6707F4" w:rsidR="00D65776" w:rsidRPr="00A45044" w:rsidRDefault="00060E13" w:rsidP="003C1EC3">
            <w:pPr>
              <w:pStyle w:val="ListParagraph"/>
              <w:numPr>
                <w:ilvl w:val="0"/>
                <w:numId w:val="22"/>
              </w:numPr>
              <w:spacing w:line="276" w:lineRule="auto"/>
              <w:contextualSpacing/>
              <w:jc w:val="both"/>
              <w:rPr>
                <w:rFonts w:ascii="GHEA Grapalat" w:hAnsi="GHEA Grapalat" w:cs="Arial"/>
                <w:color w:val="000000"/>
                <w:sz w:val="24"/>
                <w:szCs w:val="24"/>
                <w:lang w:val="en-US"/>
              </w:rPr>
            </w:pPr>
            <w:r w:rsidRPr="00A45044">
              <w:rPr>
                <w:rFonts w:ascii="GHEA Grapalat" w:hAnsi="GHEA Grapalat" w:cs="Arial"/>
                <w:color w:val="000000"/>
                <w:sz w:val="24"/>
                <w:szCs w:val="24"/>
                <w:lang w:val="en-US"/>
              </w:rPr>
              <w:t>the person is in fact acting on behalf of or for the benefit of the legal entity</w:t>
            </w:r>
            <w:r w:rsidR="00D65776" w:rsidRPr="00A45044">
              <w:rPr>
                <w:rFonts w:ascii="GHEA Grapalat" w:hAnsi="GHEA Grapalat" w:cs="Arial"/>
                <w:color w:val="000000"/>
                <w:sz w:val="24"/>
                <w:szCs w:val="24"/>
                <w:lang w:val="en-US"/>
              </w:rPr>
              <w:t xml:space="preserve">, </w:t>
            </w:r>
            <w:r w:rsidRPr="00A45044">
              <w:rPr>
                <w:rFonts w:ascii="GHEA Grapalat" w:hAnsi="GHEA Grapalat" w:cs="Arial"/>
                <w:color w:val="000000"/>
                <w:sz w:val="24"/>
                <w:szCs w:val="24"/>
                <w:lang w:val="en-US"/>
              </w:rPr>
              <w:t>or</w:t>
            </w:r>
          </w:p>
          <w:p w14:paraId="13591680" w14:textId="7784944A" w:rsidR="00D65776" w:rsidRPr="00A45044" w:rsidRDefault="00060E13" w:rsidP="003C1EC3">
            <w:pPr>
              <w:pStyle w:val="ListParagraph"/>
              <w:numPr>
                <w:ilvl w:val="0"/>
                <w:numId w:val="22"/>
              </w:numPr>
              <w:spacing w:line="276" w:lineRule="auto"/>
              <w:contextualSpacing/>
              <w:jc w:val="both"/>
              <w:rPr>
                <w:rFonts w:ascii="GHEA Grapalat" w:hAnsi="GHEA Grapalat" w:cs="Arial"/>
                <w:color w:val="000000"/>
                <w:sz w:val="24"/>
                <w:szCs w:val="24"/>
                <w:lang w:val="en-US"/>
              </w:rPr>
            </w:pPr>
            <w:r w:rsidRPr="00A45044">
              <w:rPr>
                <w:rFonts w:ascii="GHEA Grapalat" w:hAnsi="GHEA Grapalat" w:cs="Arial"/>
                <w:color w:val="000000"/>
                <w:sz w:val="24"/>
                <w:szCs w:val="24"/>
                <w:lang w:val="en-US"/>
              </w:rPr>
              <w:t xml:space="preserve">the person exercises actual (real) control over business relations </w:t>
            </w:r>
            <w:r w:rsidR="00B8458A" w:rsidRPr="00A45044">
              <w:rPr>
                <w:rFonts w:ascii="GHEA Grapalat" w:hAnsi="GHEA Grapalat" w:cs="Arial"/>
                <w:color w:val="000000"/>
                <w:sz w:val="24"/>
                <w:szCs w:val="24"/>
                <w:lang w:val="en-US"/>
              </w:rPr>
              <w:t>between</w:t>
            </w:r>
            <w:r w:rsidR="003C182D" w:rsidRPr="00A45044">
              <w:rPr>
                <w:rFonts w:ascii="GHEA Grapalat" w:hAnsi="GHEA Grapalat" w:cs="Arial"/>
                <w:color w:val="000000"/>
                <w:sz w:val="24"/>
                <w:szCs w:val="24"/>
                <w:lang w:val="en-US"/>
              </w:rPr>
              <w:t xml:space="preserve"> the legal entity</w:t>
            </w:r>
            <w:r w:rsidRPr="00A45044">
              <w:rPr>
                <w:rFonts w:ascii="GHEA Grapalat" w:hAnsi="GHEA Grapalat" w:cs="Arial"/>
                <w:color w:val="000000"/>
                <w:sz w:val="24"/>
                <w:szCs w:val="24"/>
                <w:lang w:val="en-US"/>
              </w:rPr>
              <w:t xml:space="preserve"> </w:t>
            </w:r>
            <w:r w:rsidR="00B8458A" w:rsidRPr="00A45044">
              <w:rPr>
                <w:rFonts w:ascii="GHEA Grapalat" w:hAnsi="GHEA Grapalat" w:cs="Arial"/>
                <w:color w:val="000000"/>
                <w:sz w:val="24"/>
                <w:szCs w:val="24"/>
                <w:lang w:val="en-US"/>
              </w:rPr>
              <w:t>and</w:t>
            </w:r>
            <w:r w:rsidRPr="00A45044">
              <w:rPr>
                <w:rFonts w:ascii="GHEA Grapalat" w:hAnsi="GHEA Grapalat" w:cs="Arial"/>
                <w:color w:val="000000"/>
                <w:sz w:val="24"/>
                <w:szCs w:val="24"/>
                <w:lang w:val="en-US"/>
              </w:rPr>
              <w:t xml:space="preserve"> the Central Bank, or</w:t>
            </w:r>
          </w:p>
          <w:p w14:paraId="5BC0E2AC" w14:textId="4C9990F8" w:rsidR="00D65776" w:rsidRPr="00A45044" w:rsidRDefault="00913F3A" w:rsidP="003C1EC3">
            <w:pPr>
              <w:pStyle w:val="ListParagraph"/>
              <w:numPr>
                <w:ilvl w:val="0"/>
                <w:numId w:val="22"/>
              </w:numPr>
              <w:spacing w:line="276" w:lineRule="auto"/>
              <w:contextualSpacing/>
              <w:jc w:val="both"/>
              <w:rPr>
                <w:rFonts w:ascii="GHEA Grapalat" w:hAnsi="GHEA Grapalat" w:cs="Arial"/>
                <w:color w:val="000000"/>
                <w:sz w:val="24"/>
                <w:szCs w:val="24"/>
                <w:lang w:val="en-US"/>
              </w:rPr>
            </w:pPr>
            <w:r w:rsidRPr="00A45044">
              <w:rPr>
                <w:rFonts w:ascii="GHEA Grapalat" w:hAnsi="GHEA Grapalat" w:cs="Arial"/>
                <w:color w:val="000000"/>
                <w:sz w:val="24"/>
                <w:szCs w:val="24"/>
                <w:lang w:val="en-US"/>
              </w:rPr>
              <w:t xml:space="preserve">the person </w:t>
            </w:r>
            <w:r w:rsidR="003C182D" w:rsidRPr="00A45044">
              <w:rPr>
                <w:rFonts w:ascii="GHEA Grapalat" w:hAnsi="GHEA Grapalat" w:cs="Arial"/>
                <w:color w:val="000000"/>
                <w:sz w:val="24"/>
                <w:szCs w:val="24"/>
                <w:lang w:val="en-US"/>
              </w:rPr>
              <w:t xml:space="preserve">owns </w:t>
            </w:r>
            <w:r w:rsidR="00060E13" w:rsidRPr="00A45044">
              <w:rPr>
                <w:rFonts w:ascii="GHEA Grapalat" w:hAnsi="GHEA Grapalat" w:cs="Arial"/>
                <w:color w:val="000000"/>
                <w:sz w:val="24"/>
                <w:szCs w:val="24"/>
                <w:lang w:val="en-US"/>
              </w:rPr>
              <w:t xml:space="preserve">20 or more percent of the voting </w:t>
            </w:r>
            <w:r w:rsidR="003C182D" w:rsidRPr="00A45044">
              <w:rPr>
                <w:rFonts w:ascii="GHEA Grapalat" w:hAnsi="GHEA Grapalat" w:cs="Arial"/>
                <w:color w:val="000000"/>
                <w:sz w:val="24"/>
                <w:szCs w:val="24"/>
                <w:lang w:val="en-US"/>
              </w:rPr>
              <w:t>shares (stakes)</w:t>
            </w:r>
            <w:r w:rsidRPr="00A45044">
              <w:rPr>
                <w:rFonts w:ascii="GHEA Grapalat" w:hAnsi="GHEA Grapalat" w:cs="Arial"/>
                <w:color w:val="000000"/>
                <w:sz w:val="24"/>
                <w:szCs w:val="24"/>
                <w:lang w:val="en-US"/>
              </w:rPr>
              <w:t xml:space="preserve"> of the given legal entity</w:t>
            </w:r>
            <w:r w:rsidR="003C182D" w:rsidRPr="00A45044">
              <w:rPr>
                <w:rFonts w:ascii="GHEA Grapalat" w:hAnsi="GHEA Grapalat" w:cs="Arial"/>
                <w:color w:val="000000"/>
                <w:sz w:val="24"/>
                <w:szCs w:val="24"/>
                <w:lang w:val="en-US"/>
              </w:rPr>
              <w:t xml:space="preserve"> </w:t>
            </w:r>
            <w:r w:rsidRPr="00A45044">
              <w:rPr>
                <w:rFonts w:ascii="GHEA Grapalat" w:hAnsi="GHEA Grapalat" w:cs="Arial"/>
                <w:color w:val="000000"/>
                <w:sz w:val="24"/>
                <w:szCs w:val="24"/>
                <w:lang w:val="en-US"/>
              </w:rPr>
              <w:t xml:space="preserve">or </w:t>
            </w:r>
            <w:r w:rsidR="003C182D" w:rsidRPr="00A45044">
              <w:rPr>
                <w:rFonts w:ascii="GHEA Grapalat" w:hAnsi="GHEA Grapalat" w:cs="Arial"/>
                <w:color w:val="000000"/>
                <w:sz w:val="24"/>
                <w:szCs w:val="24"/>
                <w:lang w:val="en-US"/>
              </w:rPr>
              <w:t xml:space="preserve">has a privileged opportunity to predetermine the legal entity’s decisions </w:t>
            </w:r>
            <w:r w:rsidRPr="00A45044">
              <w:rPr>
                <w:rFonts w:ascii="GHEA Grapalat" w:hAnsi="GHEA Grapalat" w:cs="Arial"/>
                <w:color w:val="000000"/>
                <w:sz w:val="24"/>
                <w:szCs w:val="24"/>
                <w:lang w:val="en-US"/>
              </w:rPr>
              <w:t xml:space="preserve">by virtue of </w:t>
            </w:r>
            <w:r w:rsidR="003C182D" w:rsidRPr="00A45044">
              <w:rPr>
                <w:rFonts w:ascii="GHEA Grapalat" w:hAnsi="GHEA Grapalat" w:cs="Arial"/>
                <w:color w:val="000000"/>
                <w:sz w:val="24"/>
                <w:szCs w:val="24"/>
                <w:lang w:val="en-US"/>
              </w:rPr>
              <w:t>the person’s</w:t>
            </w:r>
            <w:r w:rsidRPr="00A45044">
              <w:rPr>
                <w:rFonts w:ascii="GHEA Grapalat" w:hAnsi="GHEA Grapalat" w:cs="Arial"/>
                <w:color w:val="000000"/>
                <w:sz w:val="24"/>
                <w:szCs w:val="24"/>
                <w:lang w:val="en-US"/>
              </w:rPr>
              <w:t xml:space="preserve"> </w:t>
            </w:r>
            <w:r w:rsidR="00B8458A" w:rsidRPr="00A45044">
              <w:rPr>
                <w:rFonts w:ascii="GHEA Grapalat" w:hAnsi="GHEA Grapalat" w:cs="Arial"/>
                <w:color w:val="000000"/>
                <w:sz w:val="24"/>
                <w:szCs w:val="24"/>
                <w:lang w:val="en-US"/>
              </w:rPr>
              <w:t>participation</w:t>
            </w:r>
            <w:r w:rsidRPr="00A45044">
              <w:rPr>
                <w:rFonts w:ascii="GHEA Grapalat" w:hAnsi="GHEA Grapalat" w:cs="Arial"/>
                <w:color w:val="000000"/>
                <w:sz w:val="24"/>
                <w:szCs w:val="24"/>
                <w:lang w:val="en-US"/>
              </w:rPr>
              <w:t xml:space="preserve"> or </w:t>
            </w:r>
            <w:r w:rsidR="00B8458A" w:rsidRPr="00A45044">
              <w:rPr>
                <w:rFonts w:ascii="GHEA Grapalat" w:hAnsi="GHEA Grapalat" w:cs="Arial"/>
                <w:color w:val="000000"/>
                <w:sz w:val="24"/>
                <w:szCs w:val="24"/>
                <w:lang w:val="en-US"/>
              </w:rPr>
              <w:t xml:space="preserve">a </w:t>
            </w:r>
            <w:r w:rsidRPr="00A45044">
              <w:rPr>
                <w:rFonts w:ascii="GHEA Grapalat" w:hAnsi="GHEA Grapalat" w:cs="Arial"/>
                <w:color w:val="000000"/>
                <w:sz w:val="24"/>
                <w:szCs w:val="24"/>
                <w:lang w:val="en-US"/>
              </w:rPr>
              <w:t xml:space="preserve">contract executed with the legal entity, or is a member of the </w:t>
            </w:r>
            <w:r w:rsidR="00B8458A" w:rsidRPr="00A45044">
              <w:rPr>
                <w:rFonts w:ascii="GHEA Grapalat" w:hAnsi="GHEA Grapalat" w:cs="Arial"/>
                <w:color w:val="000000"/>
                <w:sz w:val="24"/>
                <w:szCs w:val="24"/>
                <w:lang w:val="en-US"/>
              </w:rPr>
              <w:t>management and/or governing body of the legal entity,</w:t>
            </w:r>
            <w:r w:rsidRPr="00A45044">
              <w:rPr>
                <w:rFonts w:ascii="GHEA Grapalat" w:hAnsi="GHEA Grapalat" w:cs="Arial"/>
                <w:color w:val="000000"/>
                <w:sz w:val="24"/>
                <w:szCs w:val="24"/>
                <w:lang w:val="en-US"/>
              </w:rPr>
              <w:t xml:space="preserve"> or acts in </w:t>
            </w:r>
            <w:r w:rsidR="00B8458A" w:rsidRPr="00A45044">
              <w:rPr>
                <w:rFonts w:ascii="GHEA Grapalat" w:hAnsi="GHEA Grapalat" w:cs="Arial"/>
                <w:color w:val="000000"/>
                <w:sz w:val="24"/>
                <w:szCs w:val="24"/>
                <w:lang w:val="en-US"/>
              </w:rPr>
              <w:t>concordance</w:t>
            </w:r>
            <w:r w:rsidRPr="00A45044">
              <w:rPr>
                <w:rFonts w:ascii="GHEA Grapalat" w:hAnsi="GHEA Grapalat" w:cs="Arial"/>
                <w:color w:val="000000"/>
                <w:sz w:val="24"/>
                <w:szCs w:val="24"/>
                <w:lang w:val="en-US"/>
              </w:rPr>
              <w:t xml:space="preserve"> with the legal entity</w:t>
            </w:r>
            <w:r w:rsidR="00B8458A" w:rsidRPr="00A45044">
              <w:rPr>
                <w:rFonts w:ascii="GHEA Grapalat" w:hAnsi="GHEA Grapalat" w:cs="Arial"/>
                <w:color w:val="000000"/>
                <w:sz w:val="24"/>
                <w:szCs w:val="24"/>
                <w:lang w:val="en-US"/>
              </w:rPr>
              <w:t xml:space="preserve"> </w:t>
            </w:r>
            <w:r w:rsidRPr="00A45044">
              <w:rPr>
                <w:rFonts w:ascii="GHEA Grapalat" w:hAnsi="GHEA Grapalat" w:cs="Arial"/>
                <w:color w:val="000000"/>
                <w:sz w:val="24"/>
                <w:szCs w:val="24"/>
                <w:lang w:val="en-US"/>
              </w:rPr>
              <w:t>based on common economic interests.</w:t>
            </w:r>
          </w:p>
          <w:p w14:paraId="11C4C6D7" w14:textId="7C3463DD" w:rsidR="00D65776" w:rsidRPr="00A45044" w:rsidRDefault="00B8458A" w:rsidP="003C1EC3">
            <w:pPr>
              <w:pStyle w:val="ListParagraph"/>
              <w:numPr>
                <w:ilvl w:val="0"/>
                <w:numId w:val="22"/>
              </w:numPr>
              <w:spacing w:line="276" w:lineRule="auto"/>
              <w:contextualSpacing/>
              <w:jc w:val="both"/>
              <w:rPr>
                <w:rFonts w:ascii="GHEA Grapalat" w:hAnsi="GHEA Grapalat" w:cs="Arial"/>
                <w:color w:val="000000"/>
                <w:sz w:val="24"/>
                <w:szCs w:val="24"/>
                <w:lang w:val="en-US"/>
              </w:rPr>
            </w:pPr>
            <w:r w:rsidRPr="00A45044">
              <w:rPr>
                <w:rFonts w:ascii="GHEA Grapalat" w:hAnsi="GHEA Grapalat" w:cs="Arial"/>
                <w:color w:val="000000"/>
                <w:sz w:val="24"/>
                <w:szCs w:val="24"/>
                <w:lang w:val="en-US"/>
              </w:rPr>
              <w:t>Is there any affiliation between the actual beneficiary and any employee of the Central Bank of Armenia?</w:t>
            </w:r>
          </w:p>
        </w:tc>
      </w:tr>
    </w:tbl>
    <w:p w14:paraId="6A90CF0A" w14:textId="77777777" w:rsidR="00E97E5A" w:rsidRPr="00A45044" w:rsidRDefault="00E97E5A" w:rsidP="000265B2">
      <w:pPr>
        <w:spacing w:before="0" w:after="0"/>
        <w:jc w:val="center"/>
        <w:rPr>
          <w:rFonts w:cs="Arial"/>
          <w:iCs/>
          <w:color w:val="4472C4" w:themeColor="accent1"/>
          <w:sz w:val="24"/>
          <w:szCs w:val="24"/>
          <w:lang w:val="en-US"/>
        </w:rPr>
      </w:pPr>
    </w:p>
    <w:tbl>
      <w:tblPr>
        <w:tblStyle w:val="LightGrid-Accent1"/>
        <w:tblW w:w="10080" w:type="dxa"/>
        <w:tblInd w:w="-10" w:type="dxa"/>
        <w:tblLayout w:type="fixed"/>
        <w:tblLook w:val="0600" w:firstRow="0" w:lastRow="0" w:firstColumn="0" w:lastColumn="0" w:noHBand="1" w:noVBand="1"/>
      </w:tblPr>
      <w:tblGrid>
        <w:gridCol w:w="270"/>
        <w:gridCol w:w="6120"/>
        <w:gridCol w:w="3690"/>
      </w:tblGrid>
      <w:tr w:rsidR="00E97E5A" w:rsidRPr="00A45044" w14:paraId="1866B4BB" w14:textId="77777777" w:rsidTr="00BC2464">
        <w:trPr>
          <w:trHeight w:val="727"/>
        </w:trPr>
        <w:tc>
          <w:tcPr>
            <w:tcW w:w="10080" w:type="dxa"/>
            <w:gridSpan w:val="3"/>
            <w:shd w:val="clear" w:color="auto" w:fill="4472C4" w:themeFill="accent1"/>
            <w:vAlign w:val="center"/>
          </w:tcPr>
          <w:p w14:paraId="50639C0E" w14:textId="2D8F5AE7" w:rsidR="00E97E5A" w:rsidRPr="00A45044" w:rsidRDefault="00C93EFF" w:rsidP="00765A01">
            <w:pPr>
              <w:spacing w:line="276" w:lineRule="auto"/>
              <w:jc w:val="both"/>
              <w:rPr>
                <w:rFonts w:ascii="GHEA Grapalat" w:hAnsi="GHEA Grapalat" w:cs="Arial"/>
                <w:b/>
                <w:color w:val="000000"/>
                <w:sz w:val="24"/>
                <w:szCs w:val="24"/>
                <w:lang w:val="en-US"/>
              </w:rPr>
            </w:pPr>
            <w:r w:rsidRPr="00A45044">
              <w:rPr>
                <w:rFonts w:ascii="GHEA Grapalat" w:hAnsi="GHEA Grapalat" w:cs="Arial"/>
                <w:b/>
                <w:sz w:val="24"/>
                <w:szCs w:val="24"/>
                <w:lang w:val="en-US"/>
              </w:rPr>
              <w:t>QUESTIONNAIRE ON THE ORGANIZATION’S PROCEDURES FOR COMPLIANCE WITH INTERNATIONAL SANCTIONS</w:t>
            </w:r>
          </w:p>
        </w:tc>
      </w:tr>
      <w:tr w:rsidR="00E97E5A" w:rsidRPr="00A45044" w14:paraId="4F673030" w14:textId="77777777" w:rsidTr="00BC2464">
        <w:trPr>
          <w:trHeight w:val="146"/>
        </w:trPr>
        <w:tc>
          <w:tcPr>
            <w:tcW w:w="270" w:type="dxa"/>
            <w:vMerge w:val="restart"/>
            <w:vAlign w:val="center"/>
          </w:tcPr>
          <w:p w14:paraId="37303623" w14:textId="77777777" w:rsidR="00E97E5A" w:rsidRPr="00A45044" w:rsidRDefault="00E97E5A" w:rsidP="003C1EC3">
            <w:pPr>
              <w:pStyle w:val="ListParagraph"/>
              <w:numPr>
                <w:ilvl w:val="0"/>
                <w:numId w:val="25"/>
              </w:numPr>
              <w:spacing w:line="276" w:lineRule="auto"/>
              <w:ind w:left="360"/>
              <w:contextualSpacing/>
              <w:jc w:val="center"/>
              <w:rPr>
                <w:rFonts w:ascii="GHEA Grapalat" w:hAnsi="GHEA Grapalat" w:cs="Arial"/>
                <w:sz w:val="24"/>
                <w:szCs w:val="24"/>
                <w:lang w:val="en-US"/>
              </w:rPr>
            </w:pPr>
          </w:p>
        </w:tc>
        <w:tc>
          <w:tcPr>
            <w:tcW w:w="6120" w:type="dxa"/>
            <w:vAlign w:val="center"/>
          </w:tcPr>
          <w:p w14:paraId="4F99AC23" w14:textId="34DDB9DC" w:rsidR="00E97E5A" w:rsidRPr="00A45044" w:rsidRDefault="00C93EFF"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Does the organization have a compliance practice?</w:t>
            </w:r>
          </w:p>
        </w:tc>
        <w:tc>
          <w:tcPr>
            <w:tcW w:w="3690" w:type="dxa"/>
            <w:vAlign w:val="center"/>
          </w:tcPr>
          <w:p w14:paraId="556DA93C" w14:textId="5056A6BD" w:rsidR="00E97E5A"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Yes</w:t>
            </w:r>
            <w:r w:rsidR="00E97E5A" w:rsidRPr="00A45044">
              <w:rPr>
                <w:rFonts w:ascii="GHEA Grapalat" w:hAnsi="GHEA Grapalat" w:cs="Arial"/>
                <w:sz w:val="24"/>
                <w:szCs w:val="24"/>
                <w:lang w:val="en-US"/>
              </w:rPr>
              <w:t xml:space="preserve"> □</w:t>
            </w:r>
          </w:p>
          <w:p w14:paraId="6B023990" w14:textId="7A5067E5" w:rsidR="00E97E5A"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No</w:t>
            </w:r>
            <w:r w:rsidR="00A1444A" w:rsidRPr="00A45044">
              <w:rPr>
                <w:rFonts w:ascii="GHEA Grapalat" w:hAnsi="GHEA Grapalat" w:cs="Arial"/>
                <w:sz w:val="24"/>
                <w:szCs w:val="24"/>
                <w:lang w:val="en-US"/>
              </w:rPr>
              <w:t xml:space="preserve"> </w:t>
            </w:r>
            <w:r w:rsidR="00E97E5A" w:rsidRPr="00A45044">
              <w:rPr>
                <w:rFonts w:ascii="GHEA Grapalat" w:hAnsi="GHEA Grapalat" w:cs="Arial"/>
                <w:sz w:val="24"/>
                <w:szCs w:val="24"/>
                <w:lang w:val="en-US"/>
              </w:rPr>
              <w:t xml:space="preserve"> □</w:t>
            </w:r>
          </w:p>
        </w:tc>
      </w:tr>
      <w:tr w:rsidR="00E97E5A" w:rsidRPr="00A45044" w14:paraId="35EC461B" w14:textId="77777777" w:rsidTr="00BC2464">
        <w:trPr>
          <w:trHeight w:val="758"/>
        </w:trPr>
        <w:tc>
          <w:tcPr>
            <w:tcW w:w="270" w:type="dxa"/>
            <w:vMerge/>
            <w:vAlign w:val="center"/>
          </w:tcPr>
          <w:p w14:paraId="44B08A69" w14:textId="77777777" w:rsidR="00E97E5A" w:rsidRPr="00A45044" w:rsidRDefault="00E97E5A" w:rsidP="00765A01">
            <w:pPr>
              <w:spacing w:line="276" w:lineRule="auto"/>
              <w:jc w:val="center"/>
              <w:rPr>
                <w:rFonts w:ascii="GHEA Grapalat" w:hAnsi="GHEA Grapalat" w:cs="Arial"/>
                <w:sz w:val="24"/>
                <w:szCs w:val="24"/>
                <w:lang w:val="en-US"/>
              </w:rPr>
            </w:pPr>
          </w:p>
        </w:tc>
        <w:tc>
          <w:tcPr>
            <w:tcW w:w="6120" w:type="dxa"/>
            <w:vAlign w:val="center"/>
          </w:tcPr>
          <w:p w14:paraId="43BACA57" w14:textId="32BEC5E0" w:rsidR="00E97E5A" w:rsidRPr="00A45044" w:rsidRDefault="00C93EFF"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If yes, please provide contact information:</w:t>
            </w:r>
          </w:p>
          <w:p w14:paraId="6FF15088" w14:textId="4530F428" w:rsidR="00E97E5A" w:rsidRPr="00A45044" w:rsidRDefault="00C93EFF"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First Name, Last Name</w:t>
            </w:r>
          </w:p>
          <w:p w14:paraId="17AB64F3" w14:textId="1EB7FCFD" w:rsidR="00E97E5A" w:rsidRPr="00A45044" w:rsidRDefault="00C93EFF"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Position</w:t>
            </w:r>
          </w:p>
          <w:p w14:paraId="254C755A" w14:textId="6B78D99E" w:rsidR="00E97E5A" w:rsidRPr="00A45044" w:rsidRDefault="00C93EFF"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Tel.</w:t>
            </w:r>
          </w:p>
          <w:p w14:paraId="013EC495" w14:textId="69282C1B" w:rsidR="00E97E5A" w:rsidRPr="00A45044" w:rsidRDefault="00C93EFF"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E-mail</w:t>
            </w:r>
          </w:p>
        </w:tc>
        <w:tc>
          <w:tcPr>
            <w:tcW w:w="3690" w:type="dxa"/>
            <w:vAlign w:val="center"/>
          </w:tcPr>
          <w:p w14:paraId="60083529" w14:textId="77777777" w:rsidR="00E97E5A" w:rsidRPr="00A45044" w:rsidRDefault="00E97E5A" w:rsidP="00765A01">
            <w:pPr>
              <w:spacing w:line="276" w:lineRule="auto"/>
              <w:rPr>
                <w:rFonts w:ascii="GHEA Grapalat" w:hAnsi="GHEA Grapalat" w:cs="Arial"/>
                <w:sz w:val="24"/>
                <w:szCs w:val="24"/>
                <w:lang w:val="en-US"/>
              </w:rPr>
            </w:pPr>
          </w:p>
        </w:tc>
      </w:tr>
      <w:tr w:rsidR="00E97E5A" w:rsidRPr="00A45044" w14:paraId="55C3B44C" w14:textId="77777777" w:rsidTr="00BC2464">
        <w:trPr>
          <w:trHeight w:val="569"/>
        </w:trPr>
        <w:tc>
          <w:tcPr>
            <w:tcW w:w="270" w:type="dxa"/>
            <w:vAlign w:val="center"/>
          </w:tcPr>
          <w:p w14:paraId="444A4171" w14:textId="77777777" w:rsidR="00E97E5A" w:rsidRPr="00A45044" w:rsidRDefault="00E97E5A" w:rsidP="003C1EC3">
            <w:pPr>
              <w:pStyle w:val="ListParagraph"/>
              <w:numPr>
                <w:ilvl w:val="0"/>
                <w:numId w:val="25"/>
              </w:numPr>
              <w:spacing w:line="276" w:lineRule="auto"/>
              <w:ind w:left="360"/>
              <w:contextualSpacing/>
              <w:jc w:val="center"/>
              <w:rPr>
                <w:rFonts w:ascii="GHEA Grapalat" w:hAnsi="GHEA Grapalat" w:cs="Arial"/>
                <w:sz w:val="24"/>
                <w:szCs w:val="24"/>
                <w:lang w:val="en-US"/>
              </w:rPr>
            </w:pPr>
          </w:p>
        </w:tc>
        <w:tc>
          <w:tcPr>
            <w:tcW w:w="6120" w:type="dxa"/>
            <w:vAlign w:val="center"/>
          </w:tcPr>
          <w:p w14:paraId="6FBD5866" w14:textId="71BB98FA" w:rsidR="00E97E5A" w:rsidRPr="00A45044" w:rsidRDefault="00C93EFF"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 xml:space="preserve">Does the organization have procedures aimed at complying with the requirements set forth in </w:t>
            </w:r>
            <w:r w:rsidR="004F7859" w:rsidRPr="00A45044">
              <w:rPr>
                <w:rFonts w:ascii="GHEA Grapalat" w:hAnsi="GHEA Grapalat" w:cs="Arial"/>
                <w:sz w:val="24"/>
                <w:szCs w:val="24"/>
                <w:lang w:val="en-US"/>
              </w:rPr>
              <w:t xml:space="preserve">AML/CFT-related </w:t>
            </w:r>
            <w:r w:rsidRPr="00A45044">
              <w:rPr>
                <w:rFonts w:ascii="GHEA Grapalat" w:hAnsi="GHEA Grapalat" w:cs="Arial"/>
                <w:sz w:val="24"/>
                <w:szCs w:val="24"/>
                <w:lang w:val="en-US"/>
              </w:rPr>
              <w:t>international sanct</w:t>
            </w:r>
            <w:r w:rsidR="004F7859" w:rsidRPr="00A45044">
              <w:rPr>
                <w:rFonts w:ascii="GHEA Grapalat" w:hAnsi="GHEA Grapalat" w:cs="Arial"/>
                <w:sz w:val="24"/>
                <w:szCs w:val="24"/>
                <w:lang w:val="en-US"/>
              </w:rPr>
              <w:t>ions lists?</w:t>
            </w:r>
          </w:p>
        </w:tc>
        <w:tc>
          <w:tcPr>
            <w:tcW w:w="3690" w:type="dxa"/>
            <w:vAlign w:val="center"/>
          </w:tcPr>
          <w:p w14:paraId="4DF544C7" w14:textId="3FB1FE1C" w:rsidR="00E97E5A"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Yes</w:t>
            </w:r>
            <w:r w:rsidR="00E97E5A" w:rsidRPr="00A45044">
              <w:rPr>
                <w:rFonts w:ascii="GHEA Grapalat" w:hAnsi="GHEA Grapalat" w:cs="Arial"/>
                <w:sz w:val="24"/>
                <w:szCs w:val="24"/>
                <w:lang w:val="en-US"/>
              </w:rPr>
              <w:t xml:space="preserve"> □</w:t>
            </w:r>
          </w:p>
          <w:p w14:paraId="555C6CB8" w14:textId="66ABBEFB" w:rsidR="00E97E5A"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No</w:t>
            </w:r>
            <w:r w:rsidR="00A1444A" w:rsidRPr="00A45044">
              <w:rPr>
                <w:rFonts w:ascii="GHEA Grapalat" w:hAnsi="GHEA Grapalat" w:cs="Arial"/>
                <w:sz w:val="24"/>
                <w:szCs w:val="24"/>
                <w:lang w:val="en-US"/>
              </w:rPr>
              <w:t xml:space="preserve"> </w:t>
            </w:r>
            <w:r w:rsidR="00E97E5A" w:rsidRPr="00A45044">
              <w:rPr>
                <w:rFonts w:ascii="GHEA Grapalat" w:hAnsi="GHEA Grapalat" w:cs="Arial"/>
                <w:sz w:val="24"/>
                <w:szCs w:val="24"/>
                <w:lang w:val="en-US"/>
              </w:rPr>
              <w:t xml:space="preserve"> □</w:t>
            </w:r>
          </w:p>
        </w:tc>
      </w:tr>
      <w:tr w:rsidR="00E97E5A" w:rsidRPr="00A45044" w14:paraId="36B1D4C4" w14:textId="77777777" w:rsidTr="00BC2464">
        <w:trPr>
          <w:trHeight w:val="191"/>
        </w:trPr>
        <w:tc>
          <w:tcPr>
            <w:tcW w:w="270" w:type="dxa"/>
            <w:vAlign w:val="center"/>
          </w:tcPr>
          <w:p w14:paraId="4FE89F33" w14:textId="77777777" w:rsidR="00E97E5A" w:rsidRPr="00A45044" w:rsidRDefault="00E97E5A" w:rsidP="003C1EC3">
            <w:pPr>
              <w:pStyle w:val="ListParagraph"/>
              <w:numPr>
                <w:ilvl w:val="0"/>
                <w:numId w:val="25"/>
              </w:numPr>
              <w:spacing w:line="276" w:lineRule="auto"/>
              <w:ind w:left="360"/>
              <w:contextualSpacing/>
              <w:jc w:val="center"/>
              <w:rPr>
                <w:rFonts w:ascii="GHEA Grapalat" w:hAnsi="GHEA Grapalat" w:cs="Arial"/>
                <w:sz w:val="24"/>
                <w:szCs w:val="24"/>
                <w:lang w:val="en-US"/>
              </w:rPr>
            </w:pPr>
          </w:p>
        </w:tc>
        <w:tc>
          <w:tcPr>
            <w:tcW w:w="6120" w:type="dxa"/>
            <w:vAlign w:val="center"/>
          </w:tcPr>
          <w:p w14:paraId="2A304E55" w14:textId="49B973D3" w:rsidR="00E97E5A" w:rsidRPr="00A45044" w:rsidRDefault="00C93EFF" w:rsidP="00765A01">
            <w:pPr>
              <w:spacing w:line="276" w:lineRule="auto"/>
              <w:jc w:val="both"/>
              <w:rPr>
                <w:rFonts w:ascii="GHEA Grapalat" w:hAnsi="GHEA Grapalat" w:cs="Arial"/>
                <w:sz w:val="24"/>
                <w:szCs w:val="24"/>
                <w:lang w:val="en-US"/>
              </w:rPr>
            </w:pPr>
            <w:r w:rsidRPr="00A45044">
              <w:rPr>
                <w:rFonts w:ascii="GHEA Grapalat" w:hAnsi="GHEA Grapalat" w:cs="Arial"/>
                <w:sz w:val="24"/>
                <w:szCs w:val="24"/>
                <w:lang w:val="en-US"/>
              </w:rPr>
              <w:t>Which international AML/CFT lists are used by the organization?</w:t>
            </w:r>
            <w:r w:rsidR="00E97E5A" w:rsidRPr="00A45044">
              <w:rPr>
                <w:rFonts w:ascii="GHEA Grapalat" w:hAnsi="GHEA Grapalat" w:cs="Arial"/>
                <w:sz w:val="24"/>
                <w:szCs w:val="24"/>
                <w:lang w:val="en-US"/>
              </w:rPr>
              <w:t xml:space="preserve"> </w:t>
            </w:r>
          </w:p>
        </w:tc>
        <w:tc>
          <w:tcPr>
            <w:tcW w:w="3690" w:type="dxa"/>
            <w:vAlign w:val="center"/>
          </w:tcPr>
          <w:p w14:paraId="1A39CE73" w14:textId="77777777" w:rsidR="00E97E5A" w:rsidRPr="00A45044" w:rsidRDefault="00E97E5A" w:rsidP="00765A01">
            <w:pPr>
              <w:spacing w:line="276" w:lineRule="auto"/>
              <w:rPr>
                <w:rFonts w:ascii="GHEA Grapalat" w:hAnsi="GHEA Grapalat" w:cs="Arial"/>
                <w:sz w:val="24"/>
                <w:szCs w:val="24"/>
                <w:lang w:val="en-US"/>
              </w:rPr>
            </w:pPr>
          </w:p>
        </w:tc>
      </w:tr>
      <w:tr w:rsidR="00E97E5A" w:rsidRPr="00A45044" w14:paraId="2AA967D1" w14:textId="77777777" w:rsidTr="00BC2464">
        <w:trPr>
          <w:trHeight w:val="362"/>
        </w:trPr>
        <w:tc>
          <w:tcPr>
            <w:tcW w:w="270" w:type="dxa"/>
            <w:vAlign w:val="center"/>
          </w:tcPr>
          <w:p w14:paraId="5F3C2583" w14:textId="77777777" w:rsidR="00E97E5A" w:rsidRPr="00A45044" w:rsidRDefault="00E97E5A" w:rsidP="003C1EC3">
            <w:pPr>
              <w:pStyle w:val="ListParagraph"/>
              <w:numPr>
                <w:ilvl w:val="0"/>
                <w:numId w:val="25"/>
              </w:numPr>
              <w:spacing w:line="276" w:lineRule="auto"/>
              <w:ind w:left="360"/>
              <w:contextualSpacing/>
              <w:jc w:val="center"/>
              <w:rPr>
                <w:rFonts w:ascii="GHEA Grapalat" w:hAnsi="GHEA Grapalat" w:cs="Arial"/>
                <w:sz w:val="24"/>
                <w:szCs w:val="24"/>
                <w:lang w:val="en-US"/>
              </w:rPr>
            </w:pPr>
          </w:p>
        </w:tc>
        <w:tc>
          <w:tcPr>
            <w:tcW w:w="6120" w:type="dxa"/>
            <w:vAlign w:val="center"/>
          </w:tcPr>
          <w:p w14:paraId="21780947" w14:textId="75BBF400" w:rsidR="00E97E5A" w:rsidRPr="00A45044" w:rsidRDefault="00C93EFF" w:rsidP="00765A01">
            <w:pPr>
              <w:spacing w:line="276" w:lineRule="auto"/>
              <w:jc w:val="both"/>
              <w:rPr>
                <w:rFonts w:ascii="GHEA Grapalat" w:hAnsi="GHEA Grapalat" w:cs="Arial"/>
                <w:sz w:val="24"/>
                <w:szCs w:val="24"/>
                <w:lang w:val="en-US"/>
              </w:rPr>
            </w:pPr>
            <w:r w:rsidRPr="00A45044">
              <w:rPr>
                <w:rFonts w:ascii="GHEA Grapalat" w:hAnsi="GHEA Grapalat" w:cs="Arial"/>
                <w:sz w:val="24"/>
                <w:szCs w:val="24"/>
                <w:lang w:val="en-US"/>
              </w:rPr>
              <w:t xml:space="preserve">How are </w:t>
            </w:r>
            <w:r w:rsidR="004F7859" w:rsidRPr="00A45044">
              <w:rPr>
                <w:rFonts w:ascii="GHEA Grapalat" w:hAnsi="GHEA Grapalat" w:cs="Arial"/>
                <w:sz w:val="24"/>
                <w:szCs w:val="24"/>
                <w:lang w:val="en-US"/>
              </w:rPr>
              <w:t xml:space="preserve">compliance checks performed with regard to the lists </w:t>
            </w:r>
            <w:r w:rsidRPr="00A45044">
              <w:rPr>
                <w:rFonts w:ascii="GHEA Grapalat" w:hAnsi="GHEA Grapalat" w:cs="Arial"/>
                <w:sz w:val="24"/>
                <w:szCs w:val="24"/>
                <w:lang w:val="en-US"/>
              </w:rPr>
              <w:t>mentioned in point 3 of this questionnaire?</w:t>
            </w:r>
            <w:r w:rsidR="00E97E5A" w:rsidRPr="00A45044">
              <w:rPr>
                <w:rFonts w:ascii="GHEA Grapalat" w:hAnsi="GHEA Grapalat" w:cs="Arial"/>
                <w:sz w:val="24"/>
                <w:szCs w:val="24"/>
                <w:lang w:val="en-US"/>
              </w:rPr>
              <w:t xml:space="preserve"> </w:t>
            </w:r>
          </w:p>
        </w:tc>
        <w:tc>
          <w:tcPr>
            <w:tcW w:w="3690" w:type="dxa"/>
            <w:vAlign w:val="center"/>
          </w:tcPr>
          <w:p w14:paraId="1508B7D8" w14:textId="7946EC2F" w:rsidR="00E97E5A" w:rsidRPr="00A45044" w:rsidRDefault="004F7859"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Automatically</w:t>
            </w:r>
            <w:r w:rsidR="00E97E5A" w:rsidRPr="00A45044">
              <w:rPr>
                <w:rFonts w:ascii="GHEA Grapalat" w:hAnsi="GHEA Grapalat" w:cs="Arial"/>
                <w:sz w:val="24"/>
                <w:szCs w:val="24"/>
                <w:lang w:val="en-US"/>
              </w:rPr>
              <w:t xml:space="preserve"> □</w:t>
            </w:r>
          </w:p>
          <w:p w14:paraId="0A81A526" w14:textId="320B4150" w:rsidR="00E97E5A" w:rsidRPr="00A45044" w:rsidRDefault="004F7859"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Not automatically</w:t>
            </w:r>
            <w:r w:rsidR="00A1444A" w:rsidRPr="00A45044">
              <w:rPr>
                <w:rFonts w:ascii="GHEA Grapalat" w:hAnsi="GHEA Grapalat" w:cs="Arial"/>
                <w:sz w:val="24"/>
                <w:szCs w:val="24"/>
                <w:lang w:val="en-US"/>
              </w:rPr>
              <w:t xml:space="preserve"> </w:t>
            </w:r>
            <w:r w:rsidR="00E97E5A" w:rsidRPr="00A45044">
              <w:rPr>
                <w:rFonts w:ascii="GHEA Grapalat" w:hAnsi="GHEA Grapalat" w:cs="Arial"/>
                <w:sz w:val="24"/>
                <w:szCs w:val="24"/>
                <w:lang w:val="en-US"/>
              </w:rPr>
              <w:t>□</w:t>
            </w:r>
          </w:p>
        </w:tc>
      </w:tr>
      <w:tr w:rsidR="00E97E5A" w:rsidRPr="00A45044" w14:paraId="524F93F9" w14:textId="77777777" w:rsidTr="00BC2464">
        <w:trPr>
          <w:trHeight w:val="614"/>
        </w:trPr>
        <w:tc>
          <w:tcPr>
            <w:tcW w:w="270" w:type="dxa"/>
            <w:vAlign w:val="center"/>
          </w:tcPr>
          <w:p w14:paraId="40007B91" w14:textId="77777777" w:rsidR="00E97E5A" w:rsidRPr="00A45044" w:rsidRDefault="00E97E5A" w:rsidP="003C1EC3">
            <w:pPr>
              <w:pStyle w:val="ListParagraph"/>
              <w:numPr>
                <w:ilvl w:val="0"/>
                <w:numId w:val="25"/>
              </w:numPr>
              <w:spacing w:line="276" w:lineRule="auto"/>
              <w:ind w:left="360"/>
              <w:contextualSpacing/>
              <w:jc w:val="center"/>
              <w:rPr>
                <w:rFonts w:ascii="GHEA Grapalat" w:hAnsi="GHEA Grapalat" w:cs="Arial"/>
                <w:sz w:val="24"/>
                <w:szCs w:val="24"/>
                <w:lang w:val="en-US"/>
              </w:rPr>
            </w:pPr>
          </w:p>
        </w:tc>
        <w:tc>
          <w:tcPr>
            <w:tcW w:w="6120" w:type="dxa"/>
            <w:vAlign w:val="center"/>
          </w:tcPr>
          <w:p w14:paraId="6D913DD1" w14:textId="3FBC36DF" w:rsidR="00E97E5A" w:rsidRPr="00A45044" w:rsidRDefault="004F7859" w:rsidP="00765A01">
            <w:pPr>
              <w:spacing w:line="276" w:lineRule="auto"/>
              <w:jc w:val="both"/>
              <w:rPr>
                <w:rFonts w:ascii="GHEA Grapalat" w:hAnsi="GHEA Grapalat" w:cs="Arial"/>
                <w:sz w:val="24"/>
                <w:szCs w:val="24"/>
                <w:lang w:val="en-US"/>
              </w:rPr>
            </w:pPr>
            <w:r w:rsidRPr="00A45044">
              <w:rPr>
                <w:rFonts w:ascii="GHEA Grapalat" w:hAnsi="GHEA Grapalat" w:cs="Arial"/>
                <w:sz w:val="24"/>
                <w:szCs w:val="24"/>
                <w:lang w:val="en-US"/>
              </w:rPr>
              <w:t xml:space="preserve">Does the organization, including branches or representative offices and subsidiaries, operate in </w:t>
            </w:r>
            <w:r w:rsidRPr="00A45044">
              <w:rPr>
                <w:rFonts w:ascii="GHEA Grapalat" w:hAnsi="GHEA Grapalat" w:cs="Arial"/>
                <w:sz w:val="24"/>
                <w:szCs w:val="24"/>
                <w:lang w:val="en-US"/>
              </w:rPr>
              <w:lastRenderedPageBreak/>
              <w:t>countries considered high-risk from the point of view of ML/TF?</w:t>
            </w:r>
            <w:r w:rsidR="00E97E5A" w:rsidRPr="00A45044">
              <w:rPr>
                <w:rStyle w:val="FootnoteReference"/>
                <w:rFonts w:ascii="GHEA Grapalat" w:hAnsi="GHEA Grapalat" w:cs="Arial"/>
                <w:sz w:val="24"/>
                <w:szCs w:val="24"/>
                <w:lang w:val="en-US"/>
              </w:rPr>
              <w:footnoteReference w:id="4"/>
            </w:r>
            <w:r w:rsidR="00A1444A" w:rsidRPr="00A45044">
              <w:rPr>
                <w:rFonts w:ascii="GHEA Grapalat" w:hAnsi="GHEA Grapalat" w:cs="Arial"/>
                <w:sz w:val="24"/>
                <w:szCs w:val="24"/>
                <w:lang w:val="en-US"/>
              </w:rPr>
              <w:t xml:space="preserve"> </w:t>
            </w:r>
          </w:p>
        </w:tc>
        <w:tc>
          <w:tcPr>
            <w:tcW w:w="3690" w:type="dxa"/>
            <w:vAlign w:val="center"/>
          </w:tcPr>
          <w:p w14:paraId="77FD7A73" w14:textId="77777777" w:rsidR="00E97E5A" w:rsidRPr="00A45044" w:rsidRDefault="00E97E5A" w:rsidP="00765A01">
            <w:pPr>
              <w:spacing w:line="276" w:lineRule="auto"/>
              <w:rPr>
                <w:rFonts w:ascii="GHEA Grapalat" w:hAnsi="GHEA Grapalat" w:cs="Arial"/>
                <w:sz w:val="24"/>
                <w:szCs w:val="24"/>
                <w:lang w:val="en-US"/>
              </w:rPr>
            </w:pPr>
          </w:p>
        </w:tc>
      </w:tr>
      <w:tr w:rsidR="00E97E5A" w:rsidRPr="00A45044" w14:paraId="5F795A21" w14:textId="77777777" w:rsidTr="00BC2464">
        <w:trPr>
          <w:trHeight w:val="515"/>
        </w:trPr>
        <w:tc>
          <w:tcPr>
            <w:tcW w:w="270" w:type="dxa"/>
            <w:vMerge w:val="restart"/>
            <w:vAlign w:val="center"/>
          </w:tcPr>
          <w:p w14:paraId="51EC9D95" w14:textId="77777777" w:rsidR="00E97E5A" w:rsidRPr="00A45044" w:rsidRDefault="00E97E5A" w:rsidP="003C1EC3">
            <w:pPr>
              <w:pStyle w:val="ListParagraph"/>
              <w:numPr>
                <w:ilvl w:val="0"/>
                <w:numId w:val="25"/>
              </w:numPr>
              <w:spacing w:line="276" w:lineRule="auto"/>
              <w:ind w:left="360"/>
              <w:contextualSpacing/>
              <w:rPr>
                <w:rFonts w:ascii="GHEA Grapalat" w:hAnsi="GHEA Grapalat" w:cs="Arial"/>
                <w:sz w:val="24"/>
                <w:szCs w:val="24"/>
                <w:lang w:val="en-US"/>
              </w:rPr>
            </w:pPr>
          </w:p>
        </w:tc>
        <w:tc>
          <w:tcPr>
            <w:tcW w:w="6120" w:type="dxa"/>
            <w:vAlign w:val="center"/>
          </w:tcPr>
          <w:p w14:paraId="7D664D11" w14:textId="01633DB1" w:rsidR="00E97E5A" w:rsidRPr="00A45044" w:rsidRDefault="004F7859"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Has the organization had a business relationship with any individual or legal entity included in AML/CFT-related international sanctions lists?</w:t>
            </w:r>
          </w:p>
        </w:tc>
        <w:tc>
          <w:tcPr>
            <w:tcW w:w="3690" w:type="dxa"/>
            <w:vAlign w:val="center"/>
          </w:tcPr>
          <w:p w14:paraId="58A7939D" w14:textId="293E6666" w:rsidR="00E97E5A"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Yes</w:t>
            </w:r>
            <w:r w:rsidR="00E97E5A" w:rsidRPr="00A45044">
              <w:rPr>
                <w:rFonts w:ascii="GHEA Grapalat" w:hAnsi="GHEA Grapalat" w:cs="Arial"/>
                <w:sz w:val="24"/>
                <w:szCs w:val="24"/>
                <w:lang w:val="en-US"/>
              </w:rPr>
              <w:t xml:space="preserve"> □</w:t>
            </w:r>
          </w:p>
          <w:p w14:paraId="2FD6D36A" w14:textId="2B7DF85F" w:rsidR="00E97E5A" w:rsidRPr="00A45044" w:rsidRDefault="00653F32"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No</w:t>
            </w:r>
            <w:r w:rsidR="00A1444A" w:rsidRPr="00A45044">
              <w:rPr>
                <w:rFonts w:ascii="GHEA Grapalat" w:hAnsi="GHEA Grapalat" w:cs="Arial"/>
                <w:sz w:val="24"/>
                <w:szCs w:val="24"/>
                <w:lang w:val="en-US"/>
              </w:rPr>
              <w:t xml:space="preserve"> </w:t>
            </w:r>
            <w:r w:rsidR="00E97E5A" w:rsidRPr="00A45044">
              <w:rPr>
                <w:rFonts w:ascii="GHEA Grapalat" w:hAnsi="GHEA Grapalat" w:cs="Arial"/>
                <w:sz w:val="24"/>
                <w:szCs w:val="24"/>
                <w:lang w:val="en-US"/>
              </w:rPr>
              <w:t xml:space="preserve"> □</w:t>
            </w:r>
          </w:p>
        </w:tc>
      </w:tr>
      <w:tr w:rsidR="00E97E5A" w:rsidRPr="00A45044" w14:paraId="29BFBEF9" w14:textId="77777777" w:rsidTr="00BC2464">
        <w:trPr>
          <w:trHeight w:val="686"/>
        </w:trPr>
        <w:tc>
          <w:tcPr>
            <w:tcW w:w="270" w:type="dxa"/>
            <w:vMerge/>
            <w:vAlign w:val="center"/>
          </w:tcPr>
          <w:p w14:paraId="4D838EE9" w14:textId="77777777" w:rsidR="00E97E5A" w:rsidRPr="00A45044" w:rsidRDefault="00E97E5A" w:rsidP="00765A01">
            <w:pPr>
              <w:spacing w:line="276" w:lineRule="auto"/>
              <w:jc w:val="both"/>
              <w:rPr>
                <w:rFonts w:ascii="GHEA Grapalat" w:hAnsi="GHEA Grapalat" w:cs="Arial"/>
                <w:sz w:val="24"/>
                <w:szCs w:val="24"/>
                <w:lang w:val="en-US"/>
              </w:rPr>
            </w:pPr>
          </w:p>
        </w:tc>
        <w:tc>
          <w:tcPr>
            <w:tcW w:w="6120" w:type="dxa"/>
            <w:vAlign w:val="center"/>
          </w:tcPr>
          <w:p w14:paraId="4B0E6233" w14:textId="5F2B09FF" w:rsidR="00E97E5A" w:rsidRPr="00A45044" w:rsidRDefault="004F7859" w:rsidP="00765A01">
            <w:pPr>
              <w:spacing w:line="276" w:lineRule="auto"/>
              <w:rPr>
                <w:rFonts w:ascii="GHEA Grapalat" w:hAnsi="GHEA Grapalat" w:cs="Arial"/>
                <w:sz w:val="24"/>
                <w:szCs w:val="24"/>
                <w:lang w:val="en-US"/>
              </w:rPr>
            </w:pPr>
            <w:r w:rsidRPr="00A45044">
              <w:rPr>
                <w:rFonts w:ascii="GHEA Grapalat" w:hAnsi="GHEA Grapalat" w:cs="Arial"/>
                <w:sz w:val="24"/>
                <w:szCs w:val="24"/>
                <w:lang w:val="en-US"/>
              </w:rPr>
              <w:t>If yes, please provide detailed information on the nature of the business relationship, including the profits received and the types of transactions.</w:t>
            </w:r>
            <w:r w:rsidR="00E97E5A" w:rsidRPr="00A45044">
              <w:rPr>
                <w:rFonts w:ascii="GHEA Grapalat" w:hAnsi="GHEA Grapalat" w:cs="Arial"/>
                <w:sz w:val="24"/>
                <w:szCs w:val="24"/>
                <w:lang w:val="en-US"/>
              </w:rPr>
              <w:t xml:space="preserve"> </w:t>
            </w:r>
          </w:p>
        </w:tc>
        <w:tc>
          <w:tcPr>
            <w:tcW w:w="3690" w:type="dxa"/>
            <w:vAlign w:val="center"/>
          </w:tcPr>
          <w:p w14:paraId="01DA2B67" w14:textId="77777777" w:rsidR="00E97E5A" w:rsidRPr="00A45044" w:rsidRDefault="00E97E5A" w:rsidP="00765A01">
            <w:pPr>
              <w:spacing w:line="276" w:lineRule="auto"/>
              <w:jc w:val="both"/>
              <w:rPr>
                <w:rFonts w:ascii="GHEA Grapalat" w:hAnsi="GHEA Grapalat" w:cs="Arial"/>
                <w:sz w:val="24"/>
                <w:szCs w:val="24"/>
                <w:lang w:val="en-US"/>
              </w:rPr>
            </w:pPr>
          </w:p>
        </w:tc>
      </w:tr>
    </w:tbl>
    <w:p w14:paraId="7FBD62CD" w14:textId="77777777" w:rsidR="00E97E5A" w:rsidRPr="00A45044" w:rsidRDefault="00E97E5A" w:rsidP="00765A01">
      <w:pPr>
        <w:pStyle w:val="NoSpacing"/>
        <w:spacing w:line="276" w:lineRule="auto"/>
        <w:jc w:val="center"/>
        <w:rPr>
          <w:rFonts w:ascii="GHEA Grapalat" w:hAnsi="GHEA Grapalat" w:cs="Arial"/>
          <w:b/>
          <w:i/>
          <w:sz w:val="24"/>
          <w:szCs w:val="24"/>
        </w:rPr>
      </w:pPr>
    </w:p>
    <w:p w14:paraId="786CEE9A" w14:textId="1ED5B492" w:rsidR="00190FB9" w:rsidRPr="00A45044" w:rsidRDefault="004F7859" w:rsidP="00765A01">
      <w:pPr>
        <w:pStyle w:val="NoSpacing"/>
        <w:spacing w:line="276" w:lineRule="auto"/>
        <w:jc w:val="center"/>
        <w:rPr>
          <w:rFonts w:ascii="GHEA Grapalat" w:hAnsi="GHEA Grapalat" w:cs="Arial"/>
          <w:b/>
          <w:i/>
          <w:sz w:val="24"/>
          <w:szCs w:val="24"/>
        </w:rPr>
      </w:pPr>
      <w:r w:rsidRPr="00A45044">
        <w:rPr>
          <w:rFonts w:ascii="GHEA Grapalat" w:hAnsi="GHEA Grapalat" w:cs="Arial"/>
          <w:b/>
          <w:i/>
          <w:sz w:val="24"/>
          <w:szCs w:val="24"/>
        </w:rPr>
        <w:t>I certify that the information provided in this declaration is true and correct.</w:t>
      </w:r>
    </w:p>
    <w:p w14:paraId="3341DE90" w14:textId="0104094B" w:rsidR="00E97E5A" w:rsidRPr="00A45044" w:rsidRDefault="00E97E5A" w:rsidP="00765A01">
      <w:pPr>
        <w:pStyle w:val="NoSpacing"/>
        <w:spacing w:line="276" w:lineRule="auto"/>
        <w:jc w:val="center"/>
        <w:rPr>
          <w:rFonts w:ascii="GHEA Grapalat" w:hAnsi="GHEA Grapalat" w:cs="Arial"/>
          <w:b/>
          <w:i/>
          <w:sz w:val="24"/>
          <w:szCs w:val="24"/>
        </w:rPr>
      </w:pPr>
    </w:p>
    <w:p w14:paraId="12E52098" w14:textId="77777777" w:rsidR="00E97E5A" w:rsidRPr="00A45044" w:rsidRDefault="00E97E5A" w:rsidP="00765A01">
      <w:pPr>
        <w:pStyle w:val="NoSpacing"/>
        <w:spacing w:line="276" w:lineRule="auto"/>
        <w:jc w:val="center"/>
        <w:rPr>
          <w:rFonts w:ascii="GHEA Grapalat" w:hAnsi="GHEA Grapalat" w:cs="Arial"/>
          <w:b/>
          <w:i/>
          <w:sz w:val="24"/>
          <w:szCs w:val="24"/>
        </w:rPr>
      </w:pPr>
    </w:p>
    <w:p w14:paraId="060A8CEC" w14:textId="77777777" w:rsidR="00190FB9" w:rsidRPr="00A45044" w:rsidRDefault="00190FB9" w:rsidP="00765A01">
      <w:pPr>
        <w:pStyle w:val="NoSpacing"/>
        <w:spacing w:line="276" w:lineRule="auto"/>
        <w:jc w:val="center"/>
        <w:rPr>
          <w:rFonts w:ascii="GHEA Grapalat" w:hAnsi="GHEA Grapalat" w:cs="Arial"/>
          <w:b/>
          <w:i/>
          <w:sz w:val="24"/>
          <w:szCs w:val="24"/>
        </w:rPr>
      </w:pPr>
    </w:p>
    <w:tbl>
      <w:tblPr>
        <w:tblW w:w="10080"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590"/>
        <w:gridCol w:w="5490"/>
      </w:tblGrid>
      <w:tr w:rsidR="00190FB9" w:rsidRPr="00A45044" w14:paraId="117F20F0" w14:textId="77777777" w:rsidTr="001973F0">
        <w:trPr>
          <w:cantSplit/>
          <w:trHeight w:val="480"/>
        </w:trPr>
        <w:tc>
          <w:tcPr>
            <w:tcW w:w="4590" w:type="dxa"/>
          </w:tcPr>
          <w:p w14:paraId="3B67D7DF" w14:textId="74048A42" w:rsidR="00190FB9" w:rsidRPr="00A45044" w:rsidRDefault="009F0403" w:rsidP="00765A01">
            <w:pPr>
              <w:suppressAutoHyphens/>
              <w:spacing w:before="0" w:after="0"/>
              <w:jc w:val="left"/>
              <w:rPr>
                <w:rFonts w:cs="Arial"/>
                <w:i/>
                <w:sz w:val="24"/>
                <w:szCs w:val="24"/>
                <w:lang w:val="en-US"/>
              </w:rPr>
            </w:pPr>
            <w:r w:rsidRPr="00A45044">
              <w:rPr>
                <w:rFonts w:cs="Arial"/>
                <w:sz w:val="24"/>
                <w:szCs w:val="24"/>
                <w:lang w:val="en-US"/>
              </w:rPr>
              <w:t>First Name and Last Name:</w:t>
            </w:r>
          </w:p>
        </w:tc>
        <w:tc>
          <w:tcPr>
            <w:tcW w:w="5490" w:type="dxa"/>
          </w:tcPr>
          <w:p w14:paraId="19D16793" w14:textId="77777777" w:rsidR="00190FB9" w:rsidRPr="00A45044" w:rsidRDefault="00190FB9" w:rsidP="000265B2">
            <w:pPr>
              <w:suppressAutoHyphens/>
              <w:spacing w:before="0" w:after="0"/>
              <w:rPr>
                <w:rFonts w:cs="Arial"/>
                <w:i/>
                <w:sz w:val="24"/>
                <w:szCs w:val="24"/>
                <w:lang w:val="en-US"/>
              </w:rPr>
            </w:pPr>
          </w:p>
        </w:tc>
      </w:tr>
      <w:tr w:rsidR="00190FB9" w:rsidRPr="00A45044" w14:paraId="6E92E0E4" w14:textId="77777777" w:rsidTr="001973F0">
        <w:trPr>
          <w:cantSplit/>
          <w:trHeight w:val="804"/>
        </w:trPr>
        <w:tc>
          <w:tcPr>
            <w:tcW w:w="4590" w:type="dxa"/>
          </w:tcPr>
          <w:p w14:paraId="20883C0A" w14:textId="2A1261BF" w:rsidR="00190FB9" w:rsidRPr="00A45044" w:rsidRDefault="00D22317" w:rsidP="00765A01">
            <w:pPr>
              <w:suppressAutoHyphens/>
              <w:spacing w:before="0" w:after="0"/>
              <w:jc w:val="left"/>
              <w:rPr>
                <w:rFonts w:cs="Arial"/>
                <w:sz w:val="24"/>
                <w:szCs w:val="24"/>
                <w:lang w:val="en-US"/>
              </w:rPr>
            </w:pPr>
            <w:r w:rsidRPr="00A45044">
              <w:rPr>
                <w:rFonts w:cs="Arial"/>
                <w:sz w:val="24"/>
                <w:szCs w:val="24"/>
                <w:lang w:val="en-US"/>
              </w:rPr>
              <w:t>Signature</w:t>
            </w:r>
            <w:r w:rsidR="0003687C" w:rsidRPr="00A45044">
              <w:rPr>
                <w:rFonts w:cs="Arial"/>
                <w:sz w:val="24"/>
                <w:szCs w:val="24"/>
                <w:lang w:val="en-US"/>
              </w:rPr>
              <w:t>:</w:t>
            </w:r>
          </w:p>
        </w:tc>
        <w:tc>
          <w:tcPr>
            <w:tcW w:w="5490" w:type="dxa"/>
          </w:tcPr>
          <w:p w14:paraId="2574028F" w14:textId="77777777" w:rsidR="00190FB9" w:rsidRPr="00A45044" w:rsidRDefault="00190FB9" w:rsidP="000265B2">
            <w:pPr>
              <w:suppressAutoHyphens/>
              <w:spacing w:before="0" w:after="0"/>
              <w:rPr>
                <w:rFonts w:cs="Arial"/>
                <w:sz w:val="24"/>
                <w:szCs w:val="24"/>
                <w:lang w:val="en-US"/>
              </w:rPr>
            </w:pPr>
          </w:p>
        </w:tc>
      </w:tr>
      <w:tr w:rsidR="00190FB9" w:rsidRPr="00A45044" w14:paraId="22156B67" w14:textId="77777777" w:rsidTr="001973F0">
        <w:trPr>
          <w:cantSplit/>
          <w:trHeight w:val="435"/>
        </w:trPr>
        <w:tc>
          <w:tcPr>
            <w:tcW w:w="4590" w:type="dxa"/>
          </w:tcPr>
          <w:p w14:paraId="13CA8CD5" w14:textId="28FFC187" w:rsidR="00190FB9" w:rsidRPr="00A45044" w:rsidRDefault="009F0403" w:rsidP="00765A01">
            <w:pPr>
              <w:suppressAutoHyphens/>
              <w:spacing w:before="0" w:after="0"/>
              <w:jc w:val="left"/>
              <w:rPr>
                <w:rFonts w:cs="Arial"/>
                <w:sz w:val="24"/>
                <w:szCs w:val="24"/>
                <w:lang w:val="en-US"/>
              </w:rPr>
            </w:pPr>
            <w:r w:rsidRPr="00A45044">
              <w:rPr>
                <w:rFonts w:cs="Arial"/>
                <w:sz w:val="24"/>
                <w:szCs w:val="24"/>
                <w:lang w:val="en-US"/>
              </w:rPr>
              <w:t>Signing Date:</w:t>
            </w:r>
          </w:p>
        </w:tc>
        <w:tc>
          <w:tcPr>
            <w:tcW w:w="5490" w:type="dxa"/>
          </w:tcPr>
          <w:p w14:paraId="5C89808C" w14:textId="77777777" w:rsidR="00190FB9" w:rsidRPr="00A45044" w:rsidRDefault="00190FB9" w:rsidP="000265B2">
            <w:pPr>
              <w:suppressAutoHyphens/>
              <w:spacing w:before="0" w:after="0"/>
              <w:rPr>
                <w:rFonts w:cs="Arial"/>
                <w:sz w:val="24"/>
                <w:szCs w:val="24"/>
                <w:lang w:val="en-US"/>
              </w:rPr>
            </w:pPr>
          </w:p>
        </w:tc>
      </w:tr>
    </w:tbl>
    <w:p w14:paraId="7B8304CE" w14:textId="2251B77A" w:rsidR="00190FB9" w:rsidRPr="00A45044" w:rsidRDefault="00190FB9" w:rsidP="00765A01">
      <w:pPr>
        <w:tabs>
          <w:tab w:val="left" w:pos="4551"/>
        </w:tabs>
        <w:spacing w:before="0" w:after="0"/>
        <w:jc w:val="center"/>
        <w:rPr>
          <w:rFonts w:cs="Arial"/>
          <w:b/>
          <w:sz w:val="24"/>
          <w:szCs w:val="24"/>
          <w:lang w:val="en-US"/>
        </w:rPr>
      </w:pPr>
    </w:p>
    <w:p w14:paraId="7AF9CFFD" w14:textId="572022E8" w:rsidR="005438E0" w:rsidRPr="005438E0" w:rsidRDefault="00190FB9" w:rsidP="005438E0">
      <w:pPr>
        <w:rPr>
          <w:rFonts w:cs="Arial"/>
          <w:b/>
          <w:sz w:val="24"/>
          <w:szCs w:val="24"/>
          <w:lang w:val="en-US"/>
        </w:rPr>
      </w:pPr>
      <w:r w:rsidRPr="00A45044">
        <w:rPr>
          <w:rFonts w:cs="Arial"/>
          <w:b/>
          <w:sz w:val="24"/>
          <w:szCs w:val="24"/>
          <w:lang w:val="en-US"/>
        </w:rPr>
        <w:br w:type="page"/>
      </w:r>
      <w:bookmarkStart w:id="154" w:name="_Toc210395861"/>
    </w:p>
    <w:p w14:paraId="58317FF0" w14:textId="18A6D0D1" w:rsidR="00B06F72" w:rsidRPr="00A45044" w:rsidRDefault="00777E36" w:rsidP="00765A01">
      <w:pPr>
        <w:pStyle w:val="Heading1"/>
        <w:spacing w:before="120" w:after="120"/>
        <w:jc w:val="right"/>
        <w:rPr>
          <w:rFonts w:ascii="GHEA Grapalat" w:hAnsi="GHEA Grapalat" w:cs="Arial"/>
          <w:sz w:val="24"/>
          <w:szCs w:val="24"/>
          <w:lang w:val="en-US"/>
        </w:rPr>
      </w:pPr>
      <w:r w:rsidRPr="00A45044">
        <w:rPr>
          <w:rFonts w:ascii="GHEA Grapalat" w:hAnsi="GHEA Grapalat" w:cs="Arial"/>
          <w:sz w:val="24"/>
          <w:szCs w:val="24"/>
          <w:lang w:val="en-US"/>
        </w:rPr>
        <w:lastRenderedPageBreak/>
        <w:t>Appendix</w:t>
      </w:r>
      <w:r w:rsidR="00B06F72" w:rsidRPr="00A45044">
        <w:rPr>
          <w:rFonts w:ascii="GHEA Grapalat" w:hAnsi="GHEA Grapalat" w:cs="Arial"/>
          <w:sz w:val="24"/>
          <w:szCs w:val="24"/>
          <w:lang w:val="en-US"/>
        </w:rPr>
        <w:t xml:space="preserve"> 3</w:t>
      </w:r>
      <w:bookmarkEnd w:id="154"/>
    </w:p>
    <w:p w14:paraId="1519A210" w14:textId="77777777" w:rsidR="003B0B90" w:rsidRDefault="003B0B90" w:rsidP="00765A01">
      <w:pPr>
        <w:spacing w:before="0" w:after="0"/>
        <w:jc w:val="right"/>
        <w:rPr>
          <w:rFonts w:cs="Arial"/>
          <w:color w:val="4472C4" w:themeColor="accent1"/>
          <w:sz w:val="24"/>
          <w:szCs w:val="24"/>
          <w:lang w:val="en-US"/>
        </w:rPr>
      </w:pPr>
    </w:p>
    <w:p w14:paraId="39BA86B2" w14:textId="3609128E" w:rsidR="0076603C" w:rsidRPr="00A45044" w:rsidRDefault="0076603C" w:rsidP="00765A01">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Tender </w:t>
      </w:r>
      <w:r w:rsidR="00AD08AA" w:rsidRPr="00A45044">
        <w:rPr>
          <w:rFonts w:cs="Arial"/>
          <w:color w:val="4472C4" w:themeColor="accent1"/>
          <w:sz w:val="24"/>
          <w:szCs w:val="24"/>
          <w:lang w:val="en-US"/>
        </w:rPr>
        <w:t>Invitation</w:t>
      </w:r>
      <w:r w:rsidRPr="00A45044">
        <w:rPr>
          <w:rFonts w:cs="Arial"/>
          <w:color w:val="4472C4" w:themeColor="accent1"/>
          <w:sz w:val="24"/>
          <w:szCs w:val="24"/>
          <w:lang w:val="en-US"/>
        </w:rPr>
        <w:t xml:space="preserve"> </w:t>
      </w:r>
    </w:p>
    <w:p w14:paraId="79F5D260" w14:textId="7018DA00" w:rsidR="008C301C" w:rsidRDefault="0076603C" w:rsidP="008C301C">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Reference </w:t>
      </w:r>
      <w:r w:rsidR="000D0650" w:rsidRPr="00A45044">
        <w:rPr>
          <w:rFonts w:cs="Arial"/>
          <w:color w:val="4472C4" w:themeColor="accent1"/>
          <w:sz w:val="24"/>
          <w:szCs w:val="24"/>
          <w:lang w:val="en-US"/>
        </w:rPr>
        <w:t>Number</w:t>
      </w:r>
      <w:r w:rsidRPr="00A45044">
        <w:rPr>
          <w:rFonts w:cs="Arial"/>
          <w:color w:val="4472C4" w:themeColor="accent1"/>
          <w:sz w:val="24"/>
          <w:szCs w:val="24"/>
          <w:lang w:val="en-US"/>
        </w:rPr>
        <w:t xml:space="preserve">: </w:t>
      </w:r>
      <w:r w:rsidR="00CA6E46" w:rsidRPr="00A45044">
        <w:rPr>
          <w:rFonts w:cs="Arial"/>
          <w:color w:val="4472C4" w:themeColor="accent1"/>
          <w:sz w:val="24"/>
          <w:szCs w:val="24"/>
          <w:lang w:val="en-US"/>
        </w:rPr>
        <w:t>CBA-202</w:t>
      </w:r>
      <w:r w:rsidR="008C301C">
        <w:rPr>
          <w:rFonts w:cs="Arial"/>
          <w:color w:val="4472C4" w:themeColor="accent1"/>
          <w:sz w:val="24"/>
          <w:szCs w:val="24"/>
          <w:lang w:val="en-US"/>
        </w:rPr>
        <w:t>6</w:t>
      </w:r>
      <w:r w:rsidR="00CA6E46" w:rsidRPr="00A45044">
        <w:rPr>
          <w:rFonts w:cs="Arial"/>
          <w:color w:val="4472C4" w:themeColor="accent1"/>
          <w:sz w:val="24"/>
          <w:szCs w:val="24"/>
          <w:lang w:val="en-US"/>
        </w:rPr>
        <w:t>-</w:t>
      </w:r>
      <w:r w:rsidR="00281638" w:rsidRPr="00A45044">
        <w:rPr>
          <w:rFonts w:cs="Arial"/>
          <w:color w:val="4472C4" w:themeColor="accent1"/>
          <w:sz w:val="24"/>
          <w:szCs w:val="24"/>
          <w:lang w:val="en-US"/>
        </w:rPr>
        <w:t>0</w:t>
      </w:r>
      <w:r w:rsidR="008C301C">
        <w:rPr>
          <w:rFonts w:cs="Arial"/>
          <w:color w:val="4472C4" w:themeColor="accent1"/>
          <w:sz w:val="24"/>
          <w:szCs w:val="24"/>
          <w:lang w:val="en-US"/>
        </w:rPr>
        <w:t>01</w:t>
      </w:r>
    </w:p>
    <w:p w14:paraId="38DD3D03" w14:textId="77777777" w:rsidR="005438E0" w:rsidRDefault="005438E0" w:rsidP="008C301C">
      <w:pPr>
        <w:spacing w:before="0" w:after="0"/>
        <w:jc w:val="right"/>
        <w:rPr>
          <w:rFonts w:cs="Arial"/>
          <w:color w:val="4472C4" w:themeColor="accent1"/>
          <w:sz w:val="24"/>
          <w:szCs w:val="24"/>
          <w:lang w:val="en-US"/>
        </w:rPr>
      </w:pPr>
    </w:p>
    <w:p w14:paraId="66B4C103" w14:textId="77777777" w:rsidR="005438E0" w:rsidRPr="00A45044" w:rsidRDefault="005438E0" w:rsidP="008C301C">
      <w:pPr>
        <w:spacing w:before="0" w:after="0"/>
        <w:jc w:val="right"/>
        <w:rPr>
          <w:rFonts w:cs="Arial"/>
          <w:color w:val="4472C4" w:themeColor="accent1"/>
          <w:sz w:val="24"/>
          <w:szCs w:val="24"/>
          <w:lang w:val="en-US"/>
        </w:rPr>
      </w:pPr>
    </w:p>
    <w:p w14:paraId="6DF4EA49" w14:textId="047020F9" w:rsidR="008C301C" w:rsidRDefault="00281638" w:rsidP="008C301C">
      <w:pPr>
        <w:spacing w:after="0"/>
        <w:rPr>
          <w:rFonts w:cs="Arial"/>
          <w:b/>
          <w:i/>
          <w:color w:val="4472C4" w:themeColor="accent1"/>
          <w:spacing w:val="40"/>
          <w:sz w:val="24"/>
          <w:szCs w:val="24"/>
          <w:lang w:val="en-US"/>
        </w:rPr>
      </w:pPr>
      <w:r w:rsidRPr="00A45044">
        <w:rPr>
          <w:rFonts w:cs="Arial"/>
          <w:b/>
          <w:i/>
          <w:color w:val="4472C4" w:themeColor="accent1"/>
          <w:spacing w:val="40"/>
          <w:sz w:val="24"/>
          <w:szCs w:val="24"/>
          <w:lang w:val="en-US"/>
        </w:rPr>
        <w:t>Note: All italicized text in blue colour is for use in preparing this form and shall be deleted from the final product.</w:t>
      </w:r>
    </w:p>
    <w:p w14:paraId="21214581" w14:textId="77777777" w:rsidR="005438E0" w:rsidRPr="008C301C" w:rsidRDefault="005438E0" w:rsidP="008C301C">
      <w:pPr>
        <w:spacing w:after="0"/>
        <w:rPr>
          <w:rFonts w:cs="Arial"/>
          <w:b/>
          <w:i/>
          <w:color w:val="4472C4" w:themeColor="accent1"/>
          <w:spacing w:val="40"/>
          <w:sz w:val="24"/>
          <w:szCs w:val="24"/>
          <w:lang w:val="en-US"/>
        </w:rPr>
      </w:pPr>
    </w:p>
    <w:p w14:paraId="1DDA0458" w14:textId="036951EA" w:rsidR="00FC5739" w:rsidRDefault="00123E51" w:rsidP="00BF66CC">
      <w:pPr>
        <w:spacing w:before="0" w:after="0"/>
        <w:jc w:val="center"/>
        <w:rPr>
          <w:rFonts w:cs="Arial"/>
          <w:b/>
          <w:color w:val="4472C4" w:themeColor="accent1"/>
          <w:spacing w:val="40"/>
          <w:sz w:val="24"/>
          <w:szCs w:val="24"/>
          <w:lang w:val="en-US"/>
        </w:rPr>
      </w:pPr>
      <w:r w:rsidRPr="00A45044">
        <w:rPr>
          <w:rFonts w:cs="Arial"/>
          <w:b/>
          <w:color w:val="4472C4" w:themeColor="accent1"/>
          <w:spacing w:val="40"/>
          <w:sz w:val="24"/>
          <w:szCs w:val="24"/>
          <w:lang w:val="en-US"/>
        </w:rPr>
        <w:t xml:space="preserve">FINANCIAL </w:t>
      </w:r>
      <w:r w:rsidR="00F2219A" w:rsidRPr="00A45044">
        <w:rPr>
          <w:rFonts w:cs="Arial"/>
          <w:b/>
          <w:color w:val="4472C4" w:themeColor="accent1"/>
          <w:spacing w:val="40"/>
          <w:sz w:val="24"/>
          <w:szCs w:val="24"/>
          <w:lang w:val="en-US"/>
        </w:rPr>
        <w:t>PROPOSAL</w:t>
      </w:r>
    </w:p>
    <w:p w14:paraId="525B6E64" w14:textId="77777777" w:rsidR="005438E0" w:rsidRPr="00A45044" w:rsidRDefault="005438E0" w:rsidP="00BF66CC">
      <w:pPr>
        <w:spacing w:before="0" w:after="0"/>
        <w:jc w:val="center"/>
        <w:rPr>
          <w:rFonts w:cs="Arial"/>
          <w:b/>
          <w:color w:val="4472C4" w:themeColor="accent1"/>
          <w:spacing w:val="40"/>
          <w:sz w:val="24"/>
          <w:szCs w:val="24"/>
          <w:lang w:val="en-US"/>
        </w:rPr>
      </w:pPr>
    </w:p>
    <w:p w14:paraId="6EED1DD9" w14:textId="2158D48F" w:rsidR="00FC5739" w:rsidRPr="00A45044" w:rsidRDefault="00D52143" w:rsidP="001917A8">
      <w:pPr>
        <w:spacing w:before="240" w:after="240"/>
        <w:rPr>
          <w:rFonts w:cs="Arial"/>
          <w:sz w:val="24"/>
          <w:szCs w:val="24"/>
          <w:lang w:val="en-US"/>
        </w:rPr>
      </w:pPr>
      <w:r w:rsidRPr="00A45044">
        <w:rPr>
          <w:rFonts w:cs="Arial"/>
          <w:sz w:val="24"/>
          <w:szCs w:val="24"/>
          <w:lang w:val="en-US"/>
        </w:rPr>
        <w:t xml:space="preserve">Having examined the Tender </w:t>
      </w:r>
      <w:r w:rsidR="00AD08AA" w:rsidRPr="00A45044">
        <w:rPr>
          <w:rFonts w:cs="Arial"/>
          <w:sz w:val="24"/>
          <w:szCs w:val="24"/>
          <w:lang w:val="en-US"/>
        </w:rPr>
        <w:t>Invitation</w:t>
      </w:r>
      <w:r w:rsidRPr="00A45044">
        <w:rPr>
          <w:rFonts w:cs="Arial"/>
          <w:sz w:val="24"/>
          <w:szCs w:val="24"/>
          <w:lang w:val="en-US"/>
        </w:rPr>
        <w:t xml:space="preserve"> with Reference Number </w:t>
      </w:r>
      <w:r w:rsidR="00CA6E46" w:rsidRPr="00A45044">
        <w:rPr>
          <w:rFonts w:cs="Arial"/>
          <w:sz w:val="24"/>
          <w:szCs w:val="24"/>
          <w:lang w:val="en-US"/>
        </w:rPr>
        <w:t>CBA-202</w:t>
      </w:r>
      <w:r w:rsidR="008C301C">
        <w:rPr>
          <w:rFonts w:cs="Arial"/>
          <w:sz w:val="24"/>
          <w:szCs w:val="24"/>
          <w:lang w:val="en-US"/>
        </w:rPr>
        <w:t>6</w:t>
      </w:r>
      <w:r w:rsidR="00CA6E46" w:rsidRPr="00A45044">
        <w:rPr>
          <w:rFonts w:cs="Arial"/>
          <w:sz w:val="24"/>
          <w:szCs w:val="24"/>
          <w:lang w:val="en-US"/>
        </w:rPr>
        <w:t>-</w:t>
      </w:r>
      <w:r w:rsidR="00281638" w:rsidRPr="00A45044">
        <w:rPr>
          <w:rFonts w:cs="Arial"/>
          <w:sz w:val="24"/>
          <w:szCs w:val="24"/>
          <w:lang w:val="en-US"/>
        </w:rPr>
        <w:t>0</w:t>
      </w:r>
      <w:r w:rsidR="008C301C">
        <w:rPr>
          <w:rFonts w:cs="Arial"/>
          <w:sz w:val="24"/>
          <w:szCs w:val="24"/>
          <w:lang w:val="en-US"/>
        </w:rPr>
        <w:t>01</w:t>
      </w:r>
      <w:r w:rsidRPr="00A45044">
        <w:rPr>
          <w:rFonts w:cs="Arial"/>
          <w:sz w:val="24"/>
          <w:szCs w:val="24"/>
          <w:lang w:val="en-US"/>
        </w:rPr>
        <w:t>,</w:t>
      </w:r>
      <w:r w:rsidR="00FC5739" w:rsidRPr="00A45044">
        <w:rPr>
          <w:rFonts w:cs="Arial"/>
          <w:sz w:val="24"/>
          <w:szCs w:val="24"/>
          <w:lang w:val="en-US"/>
        </w:rPr>
        <w:t xml:space="preserve"> </w:t>
      </w:r>
      <w:r w:rsidR="00464FEA" w:rsidRPr="00A45044">
        <w:rPr>
          <w:rFonts w:cs="Arial"/>
          <w:sz w:val="24"/>
          <w:szCs w:val="24"/>
          <w:lang w:val="en-US"/>
        </w:rPr>
        <w:t>_</w:t>
      </w:r>
      <w:r w:rsidR="00464FEA" w:rsidRPr="00A45044">
        <w:rPr>
          <w:rFonts w:cs="Arial"/>
          <w:color w:val="4472C4" w:themeColor="accent1"/>
          <w:sz w:val="24"/>
          <w:szCs w:val="24"/>
          <w:u w:val="single"/>
          <w:lang w:val="en-US"/>
        </w:rPr>
        <w:t xml:space="preserve"> [</w:t>
      </w:r>
      <w:r w:rsidRPr="00A45044">
        <w:rPr>
          <w:rFonts w:cs="Arial"/>
          <w:color w:val="4472C4" w:themeColor="accent1"/>
          <w:sz w:val="24"/>
          <w:szCs w:val="24"/>
          <w:u w:val="single"/>
          <w:lang w:val="en-US"/>
        </w:rPr>
        <w:t xml:space="preserve">Name of </w:t>
      </w:r>
      <w:r w:rsidR="00396D9D" w:rsidRPr="00A45044">
        <w:rPr>
          <w:rFonts w:cs="Arial"/>
          <w:color w:val="4472C4" w:themeColor="accent1"/>
          <w:sz w:val="24"/>
          <w:szCs w:val="24"/>
          <w:u w:val="single"/>
          <w:lang w:val="en-US"/>
        </w:rPr>
        <w:t>Bidder]</w:t>
      </w:r>
      <w:r w:rsidR="00396D9D" w:rsidRPr="00A45044">
        <w:rPr>
          <w:rFonts w:cs="Arial"/>
          <w:sz w:val="24"/>
          <w:szCs w:val="24"/>
          <w:lang w:val="en-US"/>
        </w:rPr>
        <w:t xml:space="preserve"> _</w:t>
      </w:r>
      <w:r w:rsidRPr="00A45044">
        <w:rPr>
          <w:rFonts w:cs="Arial"/>
          <w:sz w:val="24"/>
          <w:szCs w:val="24"/>
          <w:lang w:val="en-US"/>
        </w:rPr>
        <w:t>____ offers to fulfill the contract at the total prices noted below.</w:t>
      </w:r>
    </w:p>
    <w:p w14:paraId="325389B7" w14:textId="4189B85A" w:rsidR="006650D8" w:rsidRPr="00A45044" w:rsidRDefault="000357DB" w:rsidP="00C65530">
      <w:pPr>
        <w:spacing w:before="0" w:after="0"/>
        <w:rPr>
          <w:rFonts w:cs="Arial"/>
          <w:i/>
          <w:iCs/>
          <w:color w:val="4472C4" w:themeColor="accent1"/>
          <w:sz w:val="20"/>
          <w:szCs w:val="20"/>
          <w:lang w:val="en-US"/>
        </w:rPr>
      </w:pPr>
      <w:r w:rsidRPr="00A45044">
        <w:rPr>
          <w:rFonts w:cs="Arial"/>
          <w:i/>
          <w:iCs/>
          <w:color w:val="4472C4" w:themeColor="accent1"/>
          <w:sz w:val="20"/>
          <w:szCs w:val="20"/>
          <w:lang w:val="en-US"/>
        </w:rPr>
        <w:t>[</w:t>
      </w:r>
      <w:r w:rsidR="006650D8" w:rsidRPr="00A45044">
        <w:rPr>
          <w:rFonts w:cs="Arial"/>
          <w:i/>
          <w:iCs/>
          <w:color w:val="4472C4" w:themeColor="accent1"/>
          <w:sz w:val="20"/>
          <w:szCs w:val="20"/>
          <w:lang w:val="en-US"/>
        </w:rPr>
        <w:t>The Financial Proposal shall include the total cost of project implementation, as well as the expected post-implementation expenses over a five-year period, including but not limited to the costs of software and software licenses, ongoing support and maintenance costs, and any other necessary expenses required by the Terms of reference, comprising the combined totals of Appendix 3.1 and Appendix 3.2.</w:t>
      </w:r>
    </w:p>
    <w:p w14:paraId="43EDD457" w14:textId="2240FDC1" w:rsidR="000357DB" w:rsidRPr="00A45044" w:rsidRDefault="000357DB" w:rsidP="00C65530">
      <w:pPr>
        <w:spacing w:before="0" w:after="0"/>
        <w:rPr>
          <w:rFonts w:cs="Arial"/>
          <w:i/>
          <w:iCs/>
          <w:color w:val="4472C4" w:themeColor="accent1"/>
          <w:sz w:val="20"/>
          <w:szCs w:val="20"/>
          <w:lang w:val="en-US"/>
        </w:rPr>
      </w:pPr>
      <w:r w:rsidRPr="00A45044">
        <w:rPr>
          <w:rFonts w:cs="Arial"/>
          <w:i/>
          <w:iCs/>
          <w:color w:val="4472C4" w:themeColor="accent1"/>
          <w:sz w:val="20"/>
          <w:szCs w:val="20"/>
          <w:lang w:val="en-US"/>
        </w:rPr>
        <w:t>The Armenian resident submits the financial proposal in AMD in accordance with point 4.2 of this Invitation.</w:t>
      </w:r>
    </w:p>
    <w:p w14:paraId="6A10E3CA" w14:textId="5956B0EA" w:rsidR="00BF66CC" w:rsidRDefault="00BF66CC" w:rsidP="00BF66CC">
      <w:pPr>
        <w:spacing w:before="0"/>
        <w:rPr>
          <w:rFonts w:cs="Arial"/>
          <w:i/>
          <w:iCs/>
          <w:color w:val="4472C4" w:themeColor="accent1"/>
          <w:sz w:val="20"/>
          <w:szCs w:val="20"/>
          <w:lang w:val="en-US"/>
        </w:rPr>
      </w:pPr>
      <w:r w:rsidRPr="00A45044">
        <w:rPr>
          <w:rFonts w:cs="Arial"/>
          <w:i/>
          <w:iCs/>
          <w:color w:val="4472C4" w:themeColor="accent1"/>
          <w:sz w:val="20"/>
          <w:szCs w:val="20"/>
          <w:lang w:val="en-US"/>
        </w:rPr>
        <w:t>Non-resident participants of the Republic of Armenia shall be expressed in United States Dollar or Euro. In such case, for Proposal evaluation and comparison purposes all prices expressed in foreign currency will be converted into Armenian Dram (AMD). The conversion shall be conducted by the Purchaser, with the exchange rate announced at its official website “www.cba.am” by the Purchaser on the date of opening of Proposals. Moreover, a contract with a non-resident participant of the Republic of Armenia can be signed in US dollars or Euro. In case of signing a contract with a non-resident participant of the Republic of Armenia, profit tax shall arise at the rate of twenty (20) percent of the contract price, payable by the Purchaser. The profit tax rate may be changed under a relevant Treaty for the Avoidance of Double Taxation between the countries of the Purchaser and the Bidder, in which case the successful Bidder shall provide the Purchaser with a Certificate of Residency, issued by the Tax Authority of its country, within ten (10) days of contract signature. If the supplier is subject to profit tax, the comparison of price proposals shall be carried out based on the total value including the profit tax.]</w:t>
      </w:r>
    </w:p>
    <w:p w14:paraId="7EEC1329" w14:textId="77777777" w:rsidR="005438E0" w:rsidRDefault="005438E0" w:rsidP="00BF66CC">
      <w:pPr>
        <w:spacing w:before="0"/>
        <w:rPr>
          <w:rFonts w:cs="Arial"/>
          <w:i/>
          <w:iCs/>
          <w:color w:val="4472C4" w:themeColor="accent1"/>
          <w:sz w:val="20"/>
          <w:szCs w:val="20"/>
          <w:lang w:val="en-US"/>
        </w:rPr>
      </w:pPr>
    </w:p>
    <w:p w14:paraId="691E1338" w14:textId="77777777" w:rsidR="005438E0" w:rsidRDefault="005438E0" w:rsidP="00BF66CC">
      <w:pPr>
        <w:spacing w:before="0"/>
        <w:rPr>
          <w:rFonts w:cs="Arial"/>
          <w:i/>
          <w:iCs/>
          <w:color w:val="4472C4" w:themeColor="accent1"/>
          <w:sz w:val="20"/>
          <w:szCs w:val="20"/>
          <w:lang w:val="en-US"/>
        </w:rPr>
      </w:pPr>
    </w:p>
    <w:p w14:paraId="07D07221" w14:textId="77777777" w:rsidR="005438E0" w:rsidRDefault="005438E0" w:rsidP="00BF66CC">
      <w:pPr>
        <w:spacing w:before="0"/>
        <w:rPr>
          <w:rFonts w:cs="Arial"/>
          <w:i/>
          <w:iCs/>
          <w:color w:val="4472C4" w:themeColor="accent1"/>
          <w:sz w:val="20"/>
          <w:szCs w:val="20"/>
          <w:lang w:val="en-US"/>
        </w:rPr>
      </w:pPr>
    </w:p>
    <w:p w14:paraId="26881AFF" w14:textId="77777777" w:rsidR="005438E0" w:rsidRDefault="005438E0" w:rsidP="00BF66CC">
      <w:pPr>
        <w:spacing w:before="0"/>
        <w:rPr>
          <w:rFonts w:cs="Arial"/>
          <w:i/>
          <w:iCs/>
          <w:color w:val="4472C4" w:themeColor="accent1"/>
          <w:sz w:val="20"/>
          <w:szCs w:val="20"/>
          <w:lang w:val="en-US"/>
        </w:rPr>
      </w:pPr>
    </w:p>
    <w:p w14:paraId="2F296163" w14:textId="77777777" w:rsidR="005438E0" w:rsidRDefault="005438E0" w:rsidP="00BF66CC">
      <w:pPr>
        <w:spacing w:before="0"/>
        <w:rPr>
          <w:rFonts w:cs="Arial"/>
          <w:i/>
          <w:iCs/>
          <w:color w:val="4472C4" w:themeColor="accent1"/>
          <w:sz w:val="20"/>
          <w:szCs w:val="20"/>
          <w:lang w:val="en-US"/>
        </w:rPr>
      </w:pPr>
    </w:p>
    <w:p w14:paraId="018B20D1" w14:textId="77777777" w:rsidR="005438E0" w:rsidRDefault="005438E0" w:rsidP="00BF66CC">
      <w:pPr>
        <w:spacing w:before="0"/>
        <w:rPr>
          <w:rFonts w:cs="Arial"/>
          <w:i/>
          <w:iCs/>
          <w:color w:val="4472C4" w:themeColor="accent1"/>
          <w:sz w:val="20"/>
          <w:szCs w:val="20"/>
          <w:lang w:val="en-US"/>
        </w:rPr>
      </w:pPr>
    </w:p>
    <w:p w14:paraId="4EDC9BCA" w14:textId="77777777" w:rsidR="005438E0" w:rsidRPr="00A45044" w:rsidRDefault="005438E0" w:rsidP="00BF66CC">
      <w:pPr>
        <w:spacing w:before="0"/>
        <w:rPr>
          <w:rFonts w:cs="Arial"/>
          <w:i/>
          <w:iCs/>
          <w:color w:val="4472C4" w:themeColor="accent1"/>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46"/>
        <w:gridCol w:w="4032"/>
        <w:gridCol w:w="1518"/>
        <w:gridCol w:w="1458"/>
        <w:gridCol w:w="1870"/>
      </w:tblGrid>
      <w:tr w:rsidR="003C032B" w:rsidRPr="00A45044" w14:paraId="616C4C3F" w14:textId="77777777" w:rsidTr="006650D8">
        <w:trPr>
          <w:cantSplit/>
          <w:trHeight w:val="1308"/>
          <w:jc w:val="center"/>
        </w:trPr>
        <w:tc>
          <w:tcPr>
            <w:tcW w:w="572" w:type="pct"/>
            <w:tcBorders>
              <w:top w:val="single" w:sz="4" w:space="0" w:color="auto"/>
              <w:left w:val="single" w:sz="4" w:space="0" w:color="auto"/>
              <w:bottom w:val="nil"/>
              <w:right w:val="single" w:sz="4" w:space="0" w:color="auto"/>
            </w:tcBorders>
            <w:vAlign w:val="center"/>
            <w:hideMark/>
          </w:tcPr>
          <w:p w14:paraId="08DD7BC8" w14:textId="47756900" w:rsidR="00FC5739" w:rsidRPr="00A45044" w:rsidRDefault="00F626C2" w:rsidP="00765A01">
            <w:pPr>
              <w:spacing w:before="0" w:after="0"/>
              <w:jc w:val="center"/>
              <w:rPr>
                <w:rFonts w:cs="Arial"/>
                <w:b/>
                <w:bCs/>
                <w:color w:val="000000" w:themeColor="text1"/>
                <w:sz w:val="24"/>
                <w:szCs w:val="24"/>
                <w:lang w:val="en-US"/>
              </w:rPr>
            </w:pPr>
            <w:r w:rsidRPr="00A45044">
              <w:rPr>
                <w:rFonts w:cs="Arial"/>
                <w:b/>
                <w:bCs/>
                <w:color w:val="000000" w:themeColor="text1"/>
                <w:sz w:val="24"/>
                <w:szCs w:val="24"/>
                <w:lang w:val="en-US"/>
              </w:rPr>
              <w:t>Lot</w:t>
            </w:r>
          </w:p>
        </w:tc>
        <w:tc>
          <w:tcPr>
            <w:tcW w:w="2011" w:type="pct"/>
            <w:tcBorders>
              <w:top w:val="single" w:sz="4" w:space="0" w:color="auto"/>
              <w:left w:val="single" w:sz="4" w:space="0" w:color="auto"/>
              <w:bottom w:val="nil"/>
              <w:right w:val="single" w:sz="4" w:space="0" w:color="auto"/>
            </w:tcBorders>
            <w:vAlign w:val="center"/>
            <w:hideMark/>
          </w:tcPr>
          <w:p w14:paraId="33E25A02" w14:textId="4C047C3B" w:rsidR="00FC5739" w:rsidRPr="00A45044" w:rsidRDefault="00F2219A" w:rsidP="000265B2">
            <w:pPr>
              <w:spacing w:before="0" w:after="0"/>
              <w:jc w:val="center"/>
              <w:rPr>
                <w:rFonts w:cs="Arial"/>
                <w:b/>
                <w:bCs/>
                <w:color w:val="000000" w:themeColor="text1"/>
                <w:sz w:val="24"/>
                <w:szCs w:val="24"/>
                <w:lang w:val="en-US"/>
              </w:rPr>
            </w:pPr>
            <w:r w:rsidRPr="00A45044">
              <w:rPr>
                <w:rFonts w:cs="Arial"/>
                <w:b/>
                <w:bCs/>
                <w:color w:val="000000" w:themeColor="text1"/>
                <w:sz w:val="24"/>
                <w:szCs w:val="24"/>
                <w:lang w:val="en-US"/>
              </w:rPr>
              <w:t>Purchase Item</w:t>
            </w:r>
          </w:p>
        </w:tc>
        <w:tc>
          <w:tcPr>
            <w:tcW w:w="757" w:type="pct"/>
            <w:tcBorders>
              <w:top w:val="single" w:sz="4" w:space="0" w:color="auto"/>
              <w:left w:val="single" w:sz="4" w:space="0" w:color="auto"/>
              <w:bottom w:val="nil"/>
              <w:right w:val="single" w:sz="4" w:space="0" w:color="auto"/>
            </w:tcBorders>
            <w:vAlign w:val="center"/>
            <w:hideMark/>
          </w:tcPr>
          <w:p w14:paraId="111148EE" w14:textId="7E4A0607" w:rsidR="00FC5739" w:rsidRPr="00A45044" w:rsidRDefault="00362FFC" w:rsidP="00765A01">
            <w:pPr>
              <w:spacing w:before="0" w:after="0"/>
              <w:jc w:val="center"/>
              <w:rPr>
                <w:rFonts w:cs="Arial"/>
                <w:b/>
                <w:color w:val="000000" w:themeColor="text1"/>
                <w:sz w:val="24"/>
                <w:szCs w:val="24"/>
                <w:shd w:val="clear" w:color="auto" w:fill="FFFFFF"/>
                <w:lang w:val="en-US"/>
              </w:rPr>
            </w:pPr>
            <w:r w:rsidRPr="00A45044">
              <w:rPr>
                <w:rFonts w:cs="Arial"/>
                <w:b/>
                <w:color w:val="000000" w:themeColor="text1"/>
                <w:sz w:val="24"/>
                <w:szCs w:val="24"/>
                <w:shd w:val="clear" w:color="auto" w:fill="FFFFFF"/>
                <w:lang w:val="en-US"/>
              </w:rPr>
              <w:t>Price</w:t>
            </w:r>
          </w:p>
          <w:p w14:paraId="1DA1235D" w14:textId="7BAB241A" w:rsidR="00FC5739" w:rsidRPr="00A45044" w:rsidRDefault="00F2219A" w:rsidP="00765A01">
            <w:pPr>
              <w:spacing w:before="0" w:after="0"/>
              <w:jc w:val="center"/>
              <w:rPr>
                <w:rFonts w:cs="Arial"/>
                <w:b/>
                <w:bCs/>
                <w:color w:val="000000" w:themeColor="text1"/>
                <w:sz w:val="24"/>
                <w:szCs w:val="24"/>
                <w:shd w:val="clear" w:color="auto" w:fill="FFFFFF"/>
                <w:lang w:val="en-US"/>
              </w:rPr>
            </w:pPr>
            <w:r w:rsidRPr="00A45044">
              <w:rPr>
                <w:rFonts w:cs="Arial"/>
                <w:b/>
                <w:bCs/>
                <w:color w:val="000000" w:themeColor="text1"/>
                <w:sz w:val="24"/>
                <w:szCs w:val="24"/>
                <w:shd w:val="clear" w:color="auto" w:fill="FFFFFF"/>
                <w:lang w:val="en-US"/>
              </w:rPr>
              <w:t>AMD</w:t>
            </w:r>
            <w:r w:rsidR="00BF66CC" w:rsidRPr="00A45044">
              <w:rPr>
                <w:rFonts w:cs="Arial"/>
                <w:b/>
                <w:bCs/>
                <w:color w:val="000000" w:themeColor="text1"/>
                <w:sz w:val="24"/>
                <w:szCs w:val="24"/>
                <w:shd w:val="clear" w:color="auto" w:fill="FFFFFF"/>
                <w:lang w:val="en-US"/>
              </w:rPr>
              <w:t xml:space="preserve">, EUR </w:t>
            </w:r>
            <w:r w:rsidR="003C032B" w:rsidRPr="00A45044">
              <w:rPr>
                <w:rFonts w:cs="Arial"/>
                <w:b/>
                <w:bCs/>
                <w:color w:val="000000" w:themeColor="text1"/>
                <w:sz w:val="24"/>
                <w:szCs w:val="24"/>
                <w:shd w:val="clear" w:color="auto" w:fill="FFFFFF"/>
                <w:lang w:val="en-US"/>
              </w:rPr>
              <w:t xml:space="preserve">or </w:t>
            </w:r>
            <w:r w:rsidR="00362FFC" w:rsidRPr="00A45044">
              <w:rPr>
                <w:rFonts w:cs="Arial"/>
                <w:b/>
                <w:bCs/>
                <w:color w:val="000000" w:themeColor="text1"/>
                <w:sz w:val="24"/>
                <w:szCs w:val="24"/>
                <w:shd w:val="clear" w:color="auto" w:fill="FFFFFF"/>
                <w:lang w:val="en-US"/>
              </w:rPr>
              <w:t>USD</w:t>
            </w:r>
          </w:p>
          <w:p w14:paraId="0DA3DAF7" w14:textId="78D6435C" w:rsidR="00FC5739" w:rsidRPr="00A45044" w:rsidRDefault="00F2219A" w:rsidP="00765A01">
            <w:pPr>
              <w:spacing w:before="0" w:after="0"/>
              <w:jc w:val="center"/>
              <w:rPr>
                <w:rFonts w:cs="Arial"/>
                <w:b/>
                <w:bCs/>
                <w:color w:val="000000" w:themeColor="text1"/>
                <w:sz w:val="24"/>
                <w:szCs w:val="24"/>
                <w:lang w:val="en-US"/>
              </w:rPr>
            </w:pPr>
            <w:r w:rsidRPr="00A45044">
              <w:rPr>
                <w:rFonts w:cs="Arial"/>
                <w:bCs/>
                <w:i/>
                <w:color w:val="000000" w:themeColor="text1"/>
                <w:sz w:val="24"/>
                <w:szCs w:val="24"/>
                <w:lang w:val="en-US"/>
              </w:rPr>
              <w:t>(</w:t>
            </w:r>
            <w:r w:rsidR="00F626C2" w:rsidRPr="00A45044">
              <w:rPr>
                <w:rFonts w:cs="Arial"/>
                <w:bCs/>
                <w:i/>
                <w:color w:val="000000" w:themeColor="text1"/>
                <w:sz w:val="24"/>
                <w:szCs w:val="24"/>
                <w:lang w:val="en-US"/>
              </w:rPr>
              <w:t>In</w:t>
            </w:r>
            <w:r w:rsidRPr="00A45044">
              <w:rPr>
                <w:rFonts w:cs="Arial"/>
                <w:bCs/>
                <w:i/>
                <w:color w:val="000000" w:themeColor="text1"/>
                <w:sz w:val="24"/>
                <w:szCs w:val="24"/>
                <w:lang w:val="en-US"/>
              </w:rPr>
              <w:t xml:space="preserve"> words and numbers)</w:t>
            </w:r>
          </w:p>
        </w:tc>
        <w:tc>
          <w:tcPr>
            <w:tcW w:w="727" w:type="pct"/>
            <w:tcBorders>
              <w:top w:val="single" w:sz="4" w:space="0" w:color="auto"/>
              <w:left w:val="single" w:sz="4" w:space="0" w:color="auto"/>
              <w:bottom w:val="nil"/>
              <w:right w:val="single" w:sz="4" w:space="0" w:color="auto"/>
            </w:tcBorders>
            <w:vAlign w:val="center"/>
            <w:hideMark/>
          </w:tcPr>
          <w:p w14:paraId="2A80BC3D" w14:textId="25A2C67F" w:rsidR="00FC5739" w:rsidRPr="00A45044" w:rsidRDefault="00F2219A" w:rsidP="00765A01">
            <w:pPr>
              <w:spacing w:before="0" w:after="0"/>
              <w:jc w:val="center"/>
              <w:rPr>
                <w:rFonts w:cs="Arial"/>
                <w:b/>
                <w:bCs/>
                <w:color w:val="000000" w:themeColor="text1"/>
                <w:sz w:val="24"/>
                <w:szCs w:val="24"/>
                <w:lang w:val="en-US"/>
              </w:rPr>
            </w:pPr>
            <w:r w:rsidRPr="00A45044">
              <w:rPr>
                <w:rFonts w:cs="Arial"/>
                <w:b/>
                <w:bCs/>
                <w:color w:val="000000" w:themeColor="text1"/>
                <w:sz w:val="24"/>
                <w:szCs w:val="24"/>
                <w:lang w:val="en-US"/>
              </w:rPr>
              <w:t>VAT</w:t>
            </w:r>
          </w:p>
          <w:p w14:paraId="47F1ED8F" w14:textId="27BB68D7" w:rsidR="00FC5739" w:rsidRPr="00A45044" w:rsidRDefault="00F2219A" w:rsidP="00765A01">
            <w:pPr>
              <w:spacing w:before="0" w:after="0"/>
              <w:jc w:val="center"/>
              <w:rPr>
                <w:rFonts w:cs="Arial"/>
                <w:b/>
                <w:bCs/>
                <w:color w:val="000000" w:themeColor="text1"/>
                <w:sz w:val="24"/>
                <w:szCs w:val="24"/>
                <w:shd w:val="clear" w:color="auto" w:fill="FFFFFF"/>
                <w:lang w:val="en-US"/>
              </w:rPr>
            </w:pPr>
            <w:r w:rsidRPr="00A45044">
              <w:rPr>
                <w:rFonts w:cs="Arial"/>
                <w:b/>
                <w:bCs/>
                <w:color w:val="000000" w:themeColor="text1"/>
                <w:sz w:val="24"/>
                <w:szCs w:val="24"/>
                <w:lang w:val="en-US"/>
              </w:rPr>
              <w:t>AMD</w:t>
            </w:r>
            <w:r w:rsidR="00BF66CC" w:rsidRPr="00A45044">
              <w:rPr>
                <w:rFonts w:cs="Arial"/>
                <w:b/>
                <w:bCs/>
                <w:color w:val="000000" w:themeColor="text1"/>
                <w:sz w:val="24"/>
                <w:szCs w:val="24"/>
                <w:lang w:val="en-US"/>
              </w:rPr>
              <w:t>, EUR or USD</w:t>
            </w:r>
            <w:r w:rsidR="003C032B" w:rsidRPr="00A45044">
              <w:rPr>
                <w:rFonts w:cs="Arial"/>
                <w:b/>
                <w:bCs/>
                <w:color w:val="000000" w:themeColor="text1"/>
                <w:sz w:val="24"/>
                <w:szCs w:val="24"/>
                <w:lang w:val="en-US"/>
              </w:rPr>
              <w:t xml:space="preserve"> (if applicable)</w:t>
            </w:r>
          </w:p>
          <w:p w14:paraId="3458E039" w14:textId="4EE31456" w:rsidR="00FC5739" w:rsidRPr="00A45044" w:rsidRDefault="00F2219A" w:rsidP="00765A01">
            <w:pPr>
              <w:spacing w:before="0" w:after="0"/>
              <w:jc w:val="center"/>
              <w:rPr>
                <w:rFonts w:cs="Arial"/>
                <w:bCs/>
                <w:color w:val="000000" w:themeColor="text1"/>
                <w:sz w:val="24"/>
                <w:szCs w:val="24"/>
                <w:lang w:val="en-US"/>
              </w:rPr>
            </w:pPr>
            <w:r w:rsidRPr="00A45044">
              <w:rPr>
                <w:rFonts w:cs="Arial"/>
                <w:bCs/>
                <w:i/>
                <w:color w:val="000000" w:themeColor="text1"/>
                <w:sz w:val="24"/>
                <w:szCs w:val="24"/>
                <w:lang w:val="en-US"/>
              </w:rPr>
              <w:t>(</w:t>
            </w:r>
            <w:r w:rsidR="00F626C2" w:rsidRPr="00A45044">
              <w:rPr>
                <w:rFonts w:cs="Arial"/>
                <w:bCs/>
                <w:i/>
                <w:color w:val="000000" w:themeColor="text1"/>
                <w:sz w:val="24"/>
                <w:szCs w:val="24"/>
                <w:lang w:val="en-US"/>
              </w:rPr>
              <w:t>In</w:t>
            </w:r>
            <w:r w:rsidRPr="00A45044">
              <w:rPr>
                <w:rFonts w:cs="Arial"/>
                <w:bCs/>
                <w:i/>
                <w:color w:val="000000" w:themeColor="text1"/>
                <w:sz w:val="24"/>
                <w:szCs w:val="24"/>
                <w:lang w:val="en-US"/>
              </w:rPr>
              <w:t xml:space="preserve"> words and numbers)</w:t>
            </w:r>
          </w:p>
        </w:tc>
        <w:tc>
          <w:tcPr>
            <w:tcW w:w="933" w:type="pct"/>
            <w:tcBorders>
              <w:top w:val="single" w:sz="4" w:space="0" w:color="auto"/>
              <w:left w:val="single" w:sz="4" w:space="0" w:color="auto"/>
              <w:bottom w:val="nil"/>
              <w:right w:val="single" w:sz="4" w:space="0" w:color="auto"/>
            </w:tcBorders>
            <w:vAlign w:val="center"/>
            <w:hideMark/>
          </w:tcPr>
          <w:p w14:paraId="1382F54F" w14:textId="79F98463" w:rsidR="00FC5739" w:rsidRPr="00A45044" w:rsidRDefault="00F2219A" w:rsidP="00765A01">
            <w:pPr>
              <w:spacing w:before="0" w:after="0"/>
              <w:jc w:val="center"/>
              <w:rPr>
                <w:rFonts w:cs="Arial"/>
                <w:color w:val="000000" w:themeColor="text1"/>
                <w:sz w:val="24"/>
                <w:szCs w:val="24"/>
                <w:lang w:val="en-US"/>
              </w:rPr>
            </w:pPr>
            <w:r w:rsidRPr="00A45044">
              <w:rPr>
                <w:rFonts w:cs="Arial"/>
                <w:b/>
                <w:color w:val="000000" w:themeColor="text1"/>
                <w:sz w:val="24"/>
                <w:szCs w:val="24"/>
                <w:shd w:val="clear" w:color="auto" w:fill="FFFFFF"/>
                <w:lang w:val="en-US"/>
              </w:rPr>
              <w:t>Total Price</w:t>
            </w:r>
          </w:p>
          <w:p w14:paraId="3BEF1381" w14:textId="6131B9B7" w:rsidR="008A0C3C" w:rsidRPr="00A45044" w:rsidRDefault="008A0C3C" w:rsidP="008A0C3C">
            <w:pPr>
              <w:spacing w:before="0" w:after="0"/>
              <w:jc w:val="center"/>
              <w:rPr>
                <w:rFonts w:cs="Arial"/>
                <w:b/>
                <w:bCs/>
                <w:color w:val="000000" w:themeColor="text1"/>
                <w:sz w:val="24"/>
                <w:szCs w:val="24"/>
                <w:shd w:val="clear" w:color="auto" w:fill="FFFFFF"/>
                <w:lang w:val="en-US"/>
              </w:rPr>
            </w:pPr>
            <w:r w:rsidRPr="00A45044">
              <w:rPr>
                <w:rFonts w:cs="Arial"/>
                <w:b/>
                <w:bCs/>
                <w:color w:val="000000" w:themeColor="text1"/>
                <w:sz w:val="24"/>
                <w:szCs w:val="24"/>
                <w:shd w:val="clear" w:color="auto" w:fill="FFFFFF"/>
                <w:lang w:val="en-US"/>
              </w:rPr>
              <w:t>AMD</w:t>
            </w:r>
            <w:r w:rsidR="00BF66CC" w:rsidRPr="00A45044">
              <w:rPr>
                <w:rFonts w:cs="Arial"/>
                <w:b/>
                <w:bCs/>
                <w:color w:val="000000" w:themeColor="text1"/>
                <w:sz w:val="24"/>
                <w:szCs w:val="24"/>
                <w:shd w:val="clear" w:color="auto" w:fill="FFFFFF"/>
                <w:lang w:val="en-US"/>
              </w:rPr>
              <w:t>, E</w:t>
            </w:r>
            <w:r w:rsidR="00970EF4" w:rsidRPr="00A45044">
              <w:rPr>
                <w:rFonts w:cs="Arial"/>
                <w:b/>
                <w:bCs/>
                <w:color w:val="000000" w:themeColor="text1"/>
                <w:sz w:val="24"/>
                <w:szCs w:val="24"/>
                <w:shd w:val="clear" w:color="auto" w:fill="FFFFFF"/>
                <w:lang w:val="en-US"/>
              </w:rPr>
              <w:t>UR</w:t>
            </w:r>
            <w:r w:rsidR="003C032B" w:rsidRPr="00A45044">
              <w:rPr>
                <w:rFonts w:cs="Arial"/>
                <w:b/>
                <w:bCs/>
                <w:color w:val="000000" w:themeColor="text1"/>
                <w:sz w:val="24"/>
                <w:szCs w:val="24"/>
                <w:shd w:val="clear" w:color="auto" w:fill="FFFFFF"/>
                <w:lang w:val="en-US"/>
              </w:rPr>
              <w:t xml:space="preserve"> or </w:t>
            </w:r>
            <w:r w:rsidRPr="00A45044">
              <w:rPr>
                <w:rFonts w:cs="Arial"/>
                <w:b/>
                <w:bCs/>
                <w:color w:val="000000" w:themeColor="text1"/>
                <w:sz w:val="24"/>
                <w:szCs w:val="24"/>
                <w:shd w:val="clear" w:color="auto" w:fill="FFFFFF"/>
                <w:lang w:val="en-US"/>
              </w:rPr>
              <w:t>USD</w:t>
            </w:r>
          </w:p>
          <w:p w14:paraId="75F55FE2" w14:textId="4786544D" w:rsidR="00FC5739" w:rsidRPr="00A45044" w:rsidRDefault="00F2219A" w:rsidP="00765A01">
            <w:pPr>
              <w:spacing w:before="0" w:after="0"/>
              <w:jc w:val="center"/>
              <w:rPr>
                <w:rFonts w:cs="Arial"/>
                <w:bCs/>
                <w:i/>
                <w:color w:val="000000" w:themeColor="text1"/>
                <w:sz w:val="24"/>
                <w:szCs w:val="24"/>
                <w:lang w:val="en-US"/>
              </w:rPr>
            </w:pPr>
            <w:r w:rsidRPr="00A45044">
              <w:rPr>
                <w:rFonts w:cs="Arial"/>
                <w:bCs/>
                <w:i/>
                <w:color w:val="000000" w:themeColor="text1"/>
                <w:sz w:val="24"/>
                <w:szCs w:val="24"/>
                <w:lang w:val="en-US"/>
              </w:rPr>
              <w:t>(</w:t>
            </w:r>
            <w:r w:rsidR="00F626C2" w:rsidRPr="00A45044">
              <w:rPr>
                <w:rFonts w:cs="Arial"/>
                <w:bCs/>
                <w:i/>
                <w:color w:val="000000" w:themeColor="text1"/>
                <w:sz w:val="24"/>
                <w:szCs w:val="24"/>
                <w:lang w:val="en-US"/>
              </w:rPr>
              <w:t>In</w:t>
            </w:r>
            <w:r w:rsidRPr="00A45044">
              <w:rPr>
                <w:rFonts w:cs="Arial"/>
                <w:bCs/>
                <w:i/>
                <w:color w:val="000000" w:themeColor="text1"/>
                <w:sz w:val="24"/>
                <w:szCs w:val="24"/>
                <w:lang w:val="en-US"/>
              </w:rPr>
              <w:t xml:space="preserve"> words and numbers)</w:t>
            </w:r>
          </w:p>
        </w:tc>
      </w:tr>
      <w:tr w:rsidR="003C032B" w:rsidRPr="00A45044" w14:paraId="594A042A" w14:textId="77777777" w:rsidTr="00903755">
        <w:trPr>
          <w:trHeight w:val="485"/>
          <w:jc w:val="center"/>
        </w:trPr>
        <w:tc>
          <w:tcPr>
            <w:tcW w:w="572"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12B60380" w14:textId="77777777" w:rsidR="00FC5739" w:rsidRPr="00A45044" w:rsidRDefault="00FC5739" w:rsidP="00765A01">
            <w:pPr>
              <w:spacing w:before="0" w:after="0"/>
              <w:jc w:val="center"/>
              <w:rPr>
                <w:rFonts w:cs="Arial"/>
                <w:b/>
                <w:i/>
                <w:color w:val="000000" w:themeColor="text1"/>
                <w:sz w:val="24"/>
                <w:szCs w:val="24"/>
                <w:lang w:val="en-US"/>
              </w:rPr>
            </w:pPr>
            <w:r w:rsidRPr="00A45044">
              <w:rPr>
                <w:rFonts w:cs="Arial"/>
                <w:b/>
                <w:i/>
                <w:color w:val="000000" w:themeColor="text1"/>
                <w:sz w:val="24"/>
                <w:szCs w:val="24"/>
                <w:lang w:val="en-US"/>
              </w:rPr>
              <w:t>1</w:t>
            </w:r>
          </w:p>
        </w:tc>
        <w:tc>
          <w:tcPr>
            <w:tcW w:w="201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BB10D94" w14:textId="77777777" w:rsidR="00FC5739" w:rsidRPr="00A45044" w:rsidRDefault="00FC5739" w:rsidP="00765A01">
            <w:pPr>
              <w:spacing w:before="0" w:after="0"/>
              <w:jc w:val="center"/>
              <w:rPr>
                <w:rFonts w:cs="Arial"/>
                <w:b/>
                <w:i/>
                <w:color w:val="000000" w:themeColor="text1"/>
                <w:sz w:val="24"/>
                <w:szCs w:val="24"/>
                <w:lang w:val="en-US"/>
              </w:rPr>
            </w:pPr>
            <w:r w:rsidRPr="00A45044">
              <w:rPr>
                <w:rFonts w:cs="Arial"/>
                <w:b/>
                <w:i/>
                <w:color w:val="000000" w:themeColor="text1"/>
                <w:sz w:val="24"/>
                <w:szCs w:val="24"/>
                <w:lang w:val="en-US"/>
              </w:rPr>
              <w:t>2</w:t>
            </w:r>
          </w:p>
        </w:tc>
        <w:tc>
          <w:tcPr>
            <w:tcW w:w="757"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0262DCEE" w14:textId="77777777" w:rsidR="00FC5739" w:rsidRPr="00A45044" w:rsidRDefault="00FC5739" w:rsidP="00765A01">
            <w:pPr>
              <w:spacing w:before="0" w:after="0"/>
              <w:jc w:val="center"/>
              <w:rPr>
                <w:rFonts w:cs="Arial"/>
                <w:i/>
                <w:color w:val="000000" w:themeColor="text1"/>
                <w:sz w:val="24"/>
                <w:szCs w:val="24"/>
                <w:lang w:val="en-US"/>
              </w:rPr>
            </w:pPr>
            <w:r w:rsidRPr="00A45044">
              <w:rPr>
                <w:rFonts w:cs="Arial"/>
                <w:b/>
                <w:i/>
                <w:color w:val="000000" w:themeColor="text1"/>
                <w:sz w:val="24"/>
                <w:szCs w:val="24"/>
                <w:lang w:val="en-US"/>
              </w:rPr>
              <w:t>3</w:t>
            </w:r>
          </w:p>
        </w:tc>
        <w:tc>
          <w:tcPr>
            <w:tcW w:w="727"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5C25B2C" w14:textId="5BC2B97B" w:rsidR="00FC5739" w:rsidRPr="00A45044" w:rsidRDefault="00FC5739" w:rsidP="00765A01">
            <w:pPr>
              <w:spacing w:before="0" w:after="0"/>
              <w:jc w:val="center"/>
              <w:rPr>
                <w:rFonts w:cs="Arial"/>
                <w:i/>
                <w:color w:val="000000" w:themeColor="text1"/>
                <w:sz w:val="24"/>
                <w:szCs w:val="24"/>
                <w:lang w:val="en-US"/>
              </w:rPr>
            </w:pPr>
            <w:r w:rsidRPr="00A45044">
              <w:rPr>
                <w:rFonts w:cs="Arial"/>
                <w:b/>
                <w:i/>
                <w:color w:val="000000" w:themeColor="text1"/>
                <w:sz w:val="24"/>
                <w:szCs w:val="24"/>
                <w:lang w:val="en-US"/>
              </w:rPr>
              <w:t>4</w:t>
            </w:r>
          </w:p>
        </w:tc>
        <w:tc>
          <w:tcPr>
            <w:tcW w:w="933"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C30701E" w14:textId="77777777" w:rsidR="00FC5739" w:rsidRPr="00A45044" w:rsidRDefault="00FC5739" w:rsidP="00765A01">
            <w:pPr>
              <w:spacing w:before="0" w:after="0"/>
              <w:jc w:val="center"/>
              <w:rPr>
                <w:rFonts w:cs="Arial"/>
                <w:i/>
                <w:color w:val="000000" w:themeColor="text1"/>
                <w:sz w:val="24"/>
                <w:szCs w:val="24"/>
                <w:lang w:val="en-US"/>
              </w:rPr>
            </w:pPr>
            <w:r w:rsidRPr="00A45044">
              <w:rPr>
                <w:rFonts w:cs="Arial"/>
                <w:b/>
                <w:i/>
                <w:color w:val="000000" w:themeColor="text1"/>
                <w:sz w:val="24"/>
                <w:szCs w:val="24"/>
                <w:lang w:val="en-US"/>
              </w:rPr>
              <w:t>5=3+4</w:t>
            </w:r>
          </w:p>
        </w:tc>
      </w:tr>
      <w:tr w:rsidR="00903755" w:rsidRPr="00A45044" w14:paraId="1C5B6A90" w14:textId="77777777" w:rsidTr="009C6688">
        <w:trPr>
          <w:trHeight w:val="485"/>
          <w:jc w:val="center"/>
        </w:trPr>
        <w:tc>
          <w:tcPr>
            <w:tcW w:w="572" w:type="pct"/>
            <w:vMerge w:val="restart"/>
            <w:tcBorders>
              <w:top w:val="single" w:sz="4" w:space="0" w:color="auto"/>
              <w:left w:val="single" w:sz="4" w:space="0" w:color="auto"/>
              <w:right w:val="single" w:sz="4" w:space="0" w:color="auto"/>
            </w:tcBorders>
            <w:shd w:val="clear" w:color="auto" w:fill="FFFFFF" w:themeFill="background1"/>
            <w:vAlign w:val="center"/>
          </w:tcPr>
          <w:p w14:paraId="3C93F68C" w14:textId="49210FAE" w:rsidR="00903755" w:rsidRPr="00A45044" w:rsidRDefault="00903755" w:rsidP="006650D8">
            <w:pPr>
              <w:spacing w:before="0" w:after="0"/>
              <w:rPr>
                <w:rFonts w:cs="Arial"/>
                <w:color w:val="000000" w:themeColor="text1"/>
                <w:sz w:val="24"/>
                <w:szCs w:val="24"/>
                <w:lang w:val="en-US"/>
              </w:rPr>
            </w:pPr>
            <w:r w:rsidRPr="00A45044">
              <w:rPr>
                <w:rFonts w:cs="Arial"/>
                <w:color w:val="000000" w:themeColor="text1"/>
                <w:sz w:val="24"/>
                <w:szCs w:val="24"/>
                <w:lang w:val="en-US"/>
              </w:rPr>
              <w:t>1</w:t>
            </w:r>
          </w:p>
        </w:tc>
        <w:tc>
          <w:tcPr>
            <w:tcW w:w="2011" w:type="pct"/>
            <w:vMerge w:val="restart"/>
            <w:tcBorders>
              <w:top w:val="single" w:sz="4" w:space="0" w:color="auto"/>
              <w:left w:val="single" w:sz="4" w:space="0" w:color="auto"/>
              <w:right w:val="single" w:sz="4" w:space="0" w:color="auto"/>
            </w:tcBorders>
            <w:shd w:val="clear" w:color="auto" w:fill="FFFFFF" w:themeFill="background1"/>
            <w:vAlign w:val="center"/>
          </w:tcPr>
          <w:p w14:paraId="1366316D" w14:textId="1C6A0D5F" w:rsidR="00903755" w:rsidRPr="00A45044" w:rsidRDefault="00903755" w:rsidP="006650D8">
            <w:pPr>
              <w:spacing w:before="0" w:after="0"/>
              <w:rPr>
                <w:rFonts w:cs="Arial"/>
                <w:color w:val="000000" w:themeColor="text1"/>
                <w:sz w:val="24"/>
                <w:szCs w:val="24"/>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82F0E6" w14:textId="1235867D" w:rsidR="00903755" w:rsidRPr="00A45044" w:rsidRDefault="00903755" w:rsidP="006650D8">
            <w:pPr>
              <w:spacing w:before="0" w:after="0"/>
              <w:rPr>
                <w:rFonts w:cs="Arial"/>
                <w:color w:val="000000" w:themeColor="text1"/>
                <w:sz w:val="24"/>
                <w:szCs w:val="24"/>
                <w:lang w:val="en-US"/>
              </w:rPr>
            </w:pPr>
            <w:r w:rsidRPr="00A45044">
              <w:rPr>
                <w:rFonts w:cs="Arial"/>
                <w:color w:val="000000" w:themeColor="text1"/>
                <w:sz w:val="24"/>
                <w:szCs w:val="24"/>
                <w:lang w:val="en-US"/>
              </w:rPr>
              <w:t>{in numbers}</w:t>
            </w: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07A48" w14:textId="6D4BDAD2" w:rsidR="00903755" w:rsidRPr="00A45044" w:rsidRDefault="00903755" w:rsidP="006650D8">
            <w:pPr>
              <w:spacing w:before="0" w:after="0"/>
              <w:rPr>
                <w:rFonts w:cs="Arial"/>
                <w:color w:val="000000" w:themeColor="text1"/>
                <w:sz w:val="24"/>
                <w:szCs w:val="24"/>
                <w:lang w:val="en-US"/>
              </w:rPr>
            </w:pPr>
            <w:r w:rsidRPr="00A45044">
              <w:rPr>
                <w:rFonts w:cs="Arial"/>
                <w:color w:val="000000" w:themeColor="text1"/>
                <w:sz w:val="24"/>
                <w:szCs w:val="24"/>
                <w:lang w:val="en-US"/>
              </w:rPr>
              <w:t>{in numbers}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FBDA7" w14:textId="06C061C1" w:rsidR="00903755" w:rsidRPr="00A45044" w:rsidRDefault="00903755" w:rsidP="006650D8">
            <w:pPr>
              <w:spacing w:before="0" w:after="0"/>
              <w:rPr>
                <w:rFonts w:cs="Arial"/>
                <w:color w:val="000000" w:themeColor="text1"/>
                <w:sz w:val="24"/>
                <w:szCs w:val="24"/>
                <w:lang w:val="en-US"/>
              </w:rPr>
            </w:pPr>
            <w:r w:rsidRPr="00A45044">
              <w:rPr>
                <w:rFonts w:cs="Arial"/>
                <w:color w:val="000000" w:themeColor="text1"/>
                <w:sz w:val="24"/>
                <w:szCs w:val="24"/>
                <w:lang w:val="en-US"/>
              </w:rPr>
              <w:t>{in numbers}</w:t>
            </w:r>
          </w:p>
        </w:tc>
      </w:tr>
      <w:tr w:rsidR="00903755" w:rsidRPr="00A45044" w14:paraId="5D66A947" w14:textId="77777777" w:rsidTr="005438E0">
        <w:trPr>
          <w:trHeight w:val="1065"/>
          <w:jc w:val="center"/>
        </w:trPr>
        <w:tc>
          <w:tcPr>
            <w:tcW w:w="572" w:type="pct"/>
            <w:vMerge/>
            <w:tcBorders>
              <w:left w:val="single" w:sz="4" w:space="0" w:color="auto"/>
              <w:bottom w:val="single" w:sz="4" w:space="0" w:color="auto"/>
              <w:right w:val="single" w:sz="4" w:space="0" w:color="auto"/>
            </w:tcBorders>
            <w:shd w:val="clear" w:color="auto" w:fill="FFFFFF" w:themeFill="background1"/>
            <w:vAlign w:val="center"/>
          </w:tcPr>
          <w:p w14:paraId="078EB43A" w14:textId="3F4F68FE" w:rsidR="00903755" w:rsidRPr="00A45044" w:rsidRDefault="00903755" w:rsidP="006650D8">
            <w:pPr>
              <w:spacing w:before="0" w:after="0"/>
              <w:rPr>
                <w:rFonts w:cs="Arial"/>
                <w:color w:val="000000" w:themeColor="text1"/>
                <w:sz w:val="24"/>
                <w:szCs w:val="24"/>
                <w:lang w:val="en-US"/>
              </w:rPr>
            </w:pPr>
          </w:p>
        </w:tc>
        <w:tc>
          <w:tcPr>
            <w:tcW w:w="2011" w:type="pct"/>
            <w:vMerge/>
            <w:tcBorders>
              <w:left w:val="single" w:sz="4" w:space="0" w:color="auto"/>
              <w:bottom w:val="single" w:sz="4" w:space="0" w:color="auto"/>
              <w:right w:val="single" w:sz="4" w:space="0" w:color="auto"/>
            </w:tcBorders>
            <w:shd w:val="clear" w:color="auto" w:fill="FFFFFF" w:themeFill="background1"/>
            <w:vAlign w:val="center"/>
          </w:tcPr>
          <w:p w14:paraId="08A4B6F1" w14:textId="0FD16BF8" w:rsidR="00903755" w:rsidRPr="00A45044" w:rsidRDefault="00903755" w:rsidP="006650D8">
            <w:pPr>
              <w:spacing w:before="0" w:after="0"/>
              <w:rPr>
                <w:rFonts w:cs="Arial"/>
                <w:color w:val="000000" w:themeColor="text1"/>
                <w:sz w:val="24"/>
                <w:szCs w:val="24"/>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AF2ED" w14:textId="0A9AC993" w:rsidR="00903755" w:rsidRPr="00A45044" w:rsidRDefault="00903755" w:rsidP="00903755">
            <w:pPr>
              <w:spacing w:before="0" w:after="0"/>
              <w:rPr>
                <w:rFonts w:cs="Arial"/>
                <w:color w:val="000000" w:themeColor="text1"/>
                <w:sz w:val="24"/>
                <w:szCs w:val="24"/>
                <w:lang w:val="en-US"/>
              </w:rPr>
            </w:pPr>
            <w:r w:rsidRPr="00A45044">
              <w:rPr>
                <w:rFonts w:cs="Arial"/>
                <w:color w:val="000000" w:themeColor="text1"/>
                <w:sz w:val="24"/>
                <w:szCs w:val="24"/>
                <w:lang w:val="en-US"/>
              </w:rPr>
              <w:t>{in words}</w:t>
            </w:r>
          </w:p>
        </w:tc>
        <w:tc>
          <w:tcPr>
            <w:tcW w:w="7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162A7D" w14:textId="30B39CA2" w:rsidR="00903755" w:rsidRPr="00A45044" w:rsidRDefault="00903755" w:rsidP="00903755">
            <w:pPr>
              <w:spacing w:before="0" w:after="0"/>
              <w:rPr>
                <w:rFonts w:cs="Arial"/>
                <w:color w:val="000000" w:themeColor="text1"/>
                <w:sz w:val="24"/>
                <w:szCs w:val="24"/>
                <w:lang w:val="en-US"/>
              </w:rPr>
            </w:pPr>
            <w:r w:rsidRPr="00A45044">
              <w:rPr>
                <w:rFonts w:cs="Arial"/>
                <w:color w:val="000000" w:themeColor="text1"/>
                <w:sz w:val="24"/>
                <w:szCs w:val="24"/>
                <w:lang w:val="en-US"/>
              </w:rPr>
              <w:t>{in words}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8E6B0" w14:textId="34E8FBBC" w:rsidR="00903755" w:rsidRPr="00A45044" w:rsidRDefault="00903755" w:rsidP="00903755">
            <w:pPr>
              <w:spacing w:before="0" w:after="0"/>
              <w:rPr>
                <w:rFonts w:cs="Arial"/>
                <w:color w:val="000000" w:themeColor="text1"/>
                <w:sz w:val="24"/>
                <w:szCs w:val="24"/>
                <w:lang w:val="en-US"/>
              </w:rPr>
            </w:pPr>
            <w:r w:rsidRPr="00A45044">
              <w:rPr>
                <w:rFonts w:cs="Arial"/>
                <w:color w:val="000000" w:themeColor="text1"/>
                <w:sz w:val="24"/>
                <w:szCs w:val="24"/>
                <w:lang w:val="en-US"/>
              </w:rPr>
              <w:t>{in words}</w:t>
            </w:r>
          </w:p>
        </w:tc>
      </w:tr>
    </w:tbl>
    <w:p w14:paraId="26705A8C" w14:textId="77777777" w:rsidR="00F46141" w:rsidRPr="00A45044" w:rsidRDefault="00F46141" w:rsidP="00765A01">
      <w:pPr>
        <w:spacing w:before="0" w:after="0"/>
        <w:rPr>
          <w:rFonts w:cs="Arial"/>
          <w:color w:val="000000" w:themeColor="text1"/>
          <w:sz w:val="24"/>
          <w:szCs w:val="24"/>
          <w:lang w:val="en-US"/>
        </w:rPr>
      </w:pPr>
    </w:p>
    <w:p w14:paraId="7C69CF84" w14:textId="77777777" w:rsidR="005438E0" w:rsidRDefault="005438E0" w:rsidP="00765A01">
      <w:pPr>
        <w:spacing w:before="0" w:after="0"/>
        <w:rPr>
          <w:rFonts w:cs="Arial"/>
          <w:color w:val="000000" w:themeColor="text1"/>
          <w:sz w:val="24"/>
          <w:szCs w:val="24"/>
          <w:lang w:val="en-US"/>
        </w:rPr>
      </w:pPr>
    </w:p>
    <w:p w14:paraId="1307AE78" w14:textId="77777777" w:rsidR="005438E0" w:rsidRDefault="005438E0" w:rsidP="00765A01">
      <w:pPr>
        <w:spacing w:before="0" w:after="0"/>
        <w:rPr>
          <w:rFonts w:cs="Arial"/>
          <w:color w:val="000000" w:themeColor="text1"/>
          <w:sz w:val="24"/>
          <w:szCs w:val="24"/>
          <w:lang w:val="en-US"/>
        </w:rPr>
      </w:pPr>
    </w:p>
    <w:p w14:paraId="72DA9EA2" w14:textId="77777777" w:rsidR="005438E0" w:rsidRDefault="005438E0" w:rsidP="00765A01">
      <w:pPr>
        <w:spacing w:before="0" w:after="0"/>
        <w:rPr>
          <w:rFonts w:cs="Arial"/>
          <w:color w:val="000000" w:themeColor="text1"/>
          <w:sz w:val="24"/>
          <w:szCs w:val="24"/>
          <w:lang w:val="en-US"/>
        </w:rPr>
      </w:pPr>
    </w:p>
    <w:p w14:paraId="7367A6BF" w14:textId="77777777" w:rsidR="005438E0" w:rsidRDefault="005438E0" w:rsidP="00765A01">
      <w:pPr>
        <w:spacing w:before="0" w:after="0"/>
        <w:rPr>
          <w:rFonts w:cs="Arial"/>
          <w:color w:val="000000" w:themeColor="text1"/>
          <w:sz w:val="24"/>
          <w:szCs w:val="24"/>
          <w:lang w:val="en-US"/>
        </w:rPr>
      </w:pPr>
    </w:p>
    <w:p w14:paraId="13F88E0A" w14:textId="480498D3" w:rsidR="00FC5739" w:rsidRPr="00A45044" w:rsidRDefault="00FC5739" w:rsidP="00765A01">
      <w:pPr>
        <w:spacing w:before="0" w:after="0"/>
        <w:rPr>
          <w:rFonts w:cs="Arial"/>
          <w:color w:val="000000" w:themeColor="text1"/>
          <w:sz w:val="24"/>
          <w:szCs w:val="24"/>
          <w:lang w:val="en-US"/>
        </w:rPr>
      </w:pPr>
      <w:r w:rsidRPr="00A45044">
        <w:rPr>
          <w:rFonts w:cs="Arial"/>
          <w:color w:val="000000" w:themeColor="text1"/>
          <w:sz w:val="24"/>
          <w:szCs w:val="24"/>
          <w:lang w:val="en-US"/>
        </w:rPr>
        <w:t xml:space="preserve">________________________________ </w:t>
      </w:r>
      <w:r w:rsidRPr="00A45044">
        <w:rPr>
          <w:rFonts w:cs="Arial"/>
          <w:color w:val="000000" w:themeColor="text1"/>
          <w:sz w:val="24"/>
          <w:szCs w:val="24"/>
          <w:lang w:val="en-US"/>
        </w:rPr>
        <w:tab/>
        <w:t xml:space="preserve">            </w:t>
      </w:r>
      <w:r w:rsidR="008C5D09" w:rsidRPr="00A45044">
        <w:rPr>
          <w:rFonts w:cs="Arial"/>
          <w:color w:val="000000" w:themeColor="text1"/>
          <w:sz w:val="24"/>
          <w:szCs w:val="24"/>
          <w:lang w:val="en-US"/>
        </w:rPr>
        <w:t xml:space="preserve">         </w:t>
      </w:r>
      <w:r w:rsidR="007C2C43" w:rsidRPr="00A45044">
        <w:rPr>
          <w:rFonts w:cs="Arial"/>
          <w:color w:val="000000" w:themeColor="text1"/>
          <w:sz w:val="24"/>
          <w:szCs w:val="24"/>
          <w:lang w:val="en-US"/>
        </w:rPr>
        <w:t xml:space="preserve">                    </w:t>
      </w:r>
      <w:r w:rsidRPr="00A45044">
        <w:rPr>
          <w:rFonts w:cs="Arial"/>
          <w:color w:val="000000" w:themeColor="text1"/>
          <w:sz w:val="24"/>
          <w:szCs w:val="24"/>
          <w:lang w:val="en-US"/>
        </w:rPr>
        <w:t xml:space="preserve"> </w:t>
      </w:r>
      <w:r w:rsidR="007C2C43" w:rsidRPr="00A45044">
        <w:rPr>
          <w:rFonts w:cs="Arial"/>
          <w:color w:val="000000" w:themeColor="text1"/>
          <w:sz w:val="24"/>
          <w:szCs w:val="24"/>
          <w:lang w:val="en-US"/>
        </w:rPr>
        <w:t>____________________</w:t>
      </w:r>
    </w:p>
    <w:p w14:paraId="416DC6B6" w14:textId="08992597" w:rsidR="00FC5739" w:rsidRPr="00A45044" w:rsidRDefault="00FC5739" w:rsidP="00765A01">
      <w:pPr>
        <w:spacing w:before="0" w:after="0"/>
        <w:rPr>
          <w:rFonts w:cs="Arial"/>
          <w:color w:val="000000" w:themeColor="text1"/>
          <w:sz w:val="24"/>
          <w:szCs w:val="24"/>
          <w:vertAlign w:val="superscript"/>
          <w:lang w:val="en-US"/>
        </w:rPr>
      </w:pPr>
      <w:r w:rsidRPr="00A45044">
        <w:rPr>
          <w:rFonts w:cs="Arial"/>
          <w:color w:val="000000" w:themeColor="text1"/>
          <w:sz w:val="24"/>
          <w:szCs w:val="24"/>
          <w:vertAlign w:val="superscript"/>
          <w:lang w:val="en-US"/>
        </w:rPr>
        <w:t xml:space="preserve">   </w:t>
      </w:r>
      <w:r w:rsidR="00F2219A" w:rsidRPr="00A45044">
        <w:rPr>
          <w:rFonts w:cs="Arial"/>
          <w:color w:val="000000" w:themeColor="text1"/>
          <w:sz w:val="24"/>
          <w:szCs w:val="24"/>
          <w:vertAlign w:val="superscript"/>
          <w:lang w:val="en-US"/>
        </w:rPr>
        <w:t xml:space="preserve"> Name of Bidder</w:t>
      </w:r>
      <w:r w:rsidRPr="00A45044">
        <w:rPr>
          <w:rFonts w:cs="Arial"/>
          <w:color w:val="000000" w:themeColor="text1"/>
          <w:sz w:val="24"/>
          <w:szCs w:val="24"/>
          <w:vertAlign w:val="superscript"/>
          <w:lang w:val="en-US"/>
        </w:rPr>
        <w:t xml:space="preserve"> (</w:t>
      </w:r>
      <w:r w:rsidR="00F2219A" w:rsidRPr="00A45044">
        <w:rPr>
          <w:rFonts w:cs="Arial"/>
          <w:color w:val="000000" w:themeColor="text1"/>
          <w:sz w:val="24"/>
          <w:szCs w:val="24"/>
          <w:vertAlign w:val="superscript"/>
          <w:lang w:val="en-US"/>
        </w:rPr>
        <w:t xml:space="preserve">position, first name and last </w:t>
      </w:r>
      <w:r w:rsidR="006B3996" w:rsidRPr="00A45044">
        <w:rPr>
          <w:rFonts w:cs="Arial"/>
          <w:color w:val="000000" w:themeColor="text1"/>
          <w:sz w:val="24"/>
          <w:szCs w:val="24"/>
          <w:vertAlign w:val="superscript"/>
          <w:lang w:val="en-US"/>
        </w:rPr>
        <w:t xml:space="preserve">name)  </w:t>
      </w:r>
      <w:r w:rsidRPr="00A45044">
        <w:rPr>
          <w:rFonts w:cs="Arial"/>
          <w:color w:val="000000" w:themeColor="text1"/>
          <w:sz w:val="24"/>
          <w:szCs w:val="24"/>
          <w:vertAlign w:val="superscript"/>
          <w:lang w:val="en-US"/>
        </w:rPr>
        <w:t xml:space="preserve">                                                      </w:t>
      </w:r>
      <w:r w:rsidR="008C5D09" w:rsidRPr="00A45044">
        <w:rPr>
          <w:rFonts w:cs="Arial"/>
          <w:color w:val="000000" w:themeColor="text1"/>
          <w:sz w:val="24"/>
          <w:szCs w:val="24"/>
          <w:vertAlign w:val="superscript"/>
          <w:lang w:val="en-US"/>
        </w:rPr>
        <w:t xml:space="preserve">                       </w:t>
      </w:r>
      <w:r w:rsidRPr="00A45044">
        <w:rPr>
          <w:rFonts w:cs="Arial"/>
          <w:color w:val="000000" w:themeColor="text1"/>
          <w:sz w:val="24"/>
          <w:szCs w:val="24"/>
          <w:vertAlign w:val="superscript"/>
          <w:lang w:val="en-US"/>
        </w:rPr>
        <w:t xml:space="preserve"> </w:t>
      </w:r>
      <w:r w:rsidR="00F2219A" w:rsidRPr="00A45044">
        <w:rPr>
          <w:rFonts w:cs="Arial"/>
          <w:color w:val="000000" w:themeColor="text1"/>
          <w:sz w:val="24"/>
          <w:szCs w:val="24"/>
          <w:vertAlign w:val="superscript"/>
          <w:lang w:val="en-US"/>
        </w:rPr>
        <w:t xml:space="preserve">                         </w:t>
      </w:r>
      <w:r w:rsidR="00464FEA" w:rsidRPr="00A45044">
        <w:rPr>
          <w:rFonts w:cs="Arial"/>
          <w:color w:val="000000" w:themeColor="text1"/>
          <w:sz w:val="24"/>
          <w:szCs w:val="24"/>
          <w:vertAlign w:val="superscript"/>
          <w:lang w:val="en-US"/>
        </w:rPr>
        <w:t xml:space="preserve"> </w:t>
      </w:r>
      <w:r w:rsidR="00F2219A" w:rsidRPr="00A45044">
        <w:rPr>
          <w:rFonts w:cs="Arial"/>
          <w:color w:val="000000" w:themeColor="text1"/>
          <w:sz w:val="24"/>
          <w:szCs w:val="24"/>
          <w:vertAlign w:val="superscript"/>
          <w:lang w:val="en-US"/>
        </w:rPr>
        <w:t xml:space="preserve"> Signature</w:t>
      </w:r>
      <w:r w:rsidR="003B6E2B" w:rsidRPr="00A45044">
        <w:rPr>
          <w:rFonts w:cs="Arial"/>
          <w:color w:val="000000" w:themeColor="text1"/>
          <w:sz w:val="24"/>
          <w:szCs w:val="24"/>
          <w:vertAlign w:val="superscript"/>
          <w:lang w:val="en-US"/>
        </w:rPr>
        <w:t xml:space="preserve"> and Stamp</w:t>
      </w:r>
    </w:p>
    <w:p w14:paraId="7643BB23" w14:textId="1F6F3124" w:rsidR="001D6425" w:rsidRPr="00A45044" w:rsidRDefault="001D6425" w:rsidP="00765A01">
      <w:pPr>
        <w:spacing w:before="0" w:after="0"/>
        <w:rPr>
          <w:rFonts w:cs="Arial"/>
          <w:color w:val="000000" w:themeColor="text1"/>
          <w:sz w:val="24"/>
          <w:szCs w:val="24"/>
          <w:vertAlign w:val="superscript"/>
          <w:lang w:val="en-US"/>
        </w:rPr>
      </w:pPr>
    </w:p>
    <w:p w14:paraId="07BCFCA3" w14:textId="7834A26C" w:rsidR="001D6425" w:rsidRPr="00A45044" w:rsidRDefault="001D6425" w:rsidP="00765A01">
      <w:pPr>
        <w:spacing w:before="0" w:after="0"/>
        <w:rPr>
          <w:rFonts w:cs="Arial"/>
          <w:color w:val="000000" w:themeColor="text1"/>
          <w:sz w:val="24"/>
          <w:szCs w:val="24"/>
          <w:vertAlign w:val="superscript"/>
          <w:lang w:val="en-US"/>
        </w:rPr>
      </w:pPr>
    </w:p>
    <w:p w14:paraId="57B00B2F" w14:textId="3EDD9F58" w:rsidR="00903755" w:rsidRPr="00724D73" w:rsidRDefault="00903755">
      <w:pPr>
        <w:rPr>
          <w:rFonts w:cs="Arial"/>
          <w:b/>
          <w:color w:val="4472C4" w:themeColor="accent1"/>
          <w:spacing w:val="40"/>
          <w:sz w:val="24"/>
          <w:szCs w:val="24"/>
          <w:lang w:val="en-US"/>
        </w:rPr>
      </w:pPr>
      <w:r w:rsidRPr="00A45044">
        <w:rPr>
          <w:rFonts w:cs="Arial"/>
          <w:b/>
          <w:color w:val="4472C4" w:themeColor="accent1"/>
          <w:spacing w:val="40"/>
          <w:sz w:val="24"/>
          <w:szCs w:val="24"/>
          <w:lang w:val="en-US"/>
        </w:rPr>
        <w:br w:type="page"/>
      </w:r>
      <w:bookmarkStart w:id="155" w:name="_Toc210395862"/>
    </w:p>
    <w:p w14:paraId="0C59F744" w14:textId="3C3BA830" w:rsidR="0059232E" w:rsidRPr="00A45044" w:rsidRDefault="0059232E" w:rsidP="007C2C43">
      <w:pPr>
        <w:pStyle w:val="Heading1"/>
        <w:spacing w:before="120" w:after="120"/>
        <w:jc w:val="right"/>
        <w:rPr>
          <w:rFonts w:ascii="GHEA Grapalat" w:hAnsi="GHEA Grapalat" w:cs="Arial"/>
          <w:sz w:val="24"/>
          <w:szCs w:val="24"/>
          <w:lang w:val="en-US"/>
        </w:rPr>
      </w:pPr>
      <w:r w:rsidRPr="00A45044">
        <w:rPr>
          <w:rFonts w:ascii="GHEA Grapalat" w:hAnsi="GHEA Grapalat" w:cs="Arial"/>
          <w:sz w:val="24"/>
          <w:szCs w:val="24"/>
          <w:lang w:val="en-US"/>
        </w:rPr>
        <w:lastRenderedPageBreak/>
        <w:t>Appendix 3.</w:t>
      </w:r>
      <w:r w:rsidR="003C032B" w:rsidRPr="00A45044">
        <w:rPr>
          <w:rFonts w:ascii="GHEA Grapalat" w:hAnsi="GHEA Grapalat" w:cs="Arial"/>
          <w:sz w:val="24"/>
          <w:szCs w:val="24"/>
          <w:lang w:val="en-US"/>
        </w:rPr>
        <w:t>1</w:t>
      </w:r>
      <w:bookmarkEnd w:id="155"/>
    </w:p>
    <w:p w14:paraId="726FB175" w14:textId="77777777" w:rsidR="0059232E" w:rsidRPr="00A45044" w:rsidRDefault="0059232E" w:rsidP="00396D9D">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Tender Invitation </w:t>
      </w:r>
    </w:p>
    <w:p w14:paraId="336B087C" w14:textId="53F0FE9A" w:rsidR="008C301C" w:rsidRPr="00A45044" w:rsidRDefault="0059232E" w:rsidP="008C301C">
      <w:pPr>
        <w:spacing w:before="0" w:after="0"/>
        <w:jc w:val="right"/>
        <w:rPr>
          <w:rFonts w:cs="Arial"/>
          <w:color w:val="4472C4" w:themeColor="accent1"/>
          <w:sz w:val="24"/>
          <w:szCs w:val="24"/>
          <w:lang w:val="en-US"/>
        </w:rPr>
      </w:pPr>
      <w:r w:rsidRPr="00A45044">
        <w:rPr>
          <w:rFonts w:cs="Arial"/>
          <w:color w:val="4472C4" w:themeColor="accent1"/>
          <w:sz w:val="24"/>
          <w:szCs w:val="24"/>
          <w:lang w:val="en-US"/>
        </w:rPr>
        <w:t>Reference Number: CBA-202</w:t>
      </w:r>
      <w:r w:rsidR="008C301C">
        <w:rPr>
          <w:rFonts w:cs="Arial"/>
          <w:color w:val="4472C4" w:themeColor="accent1"/>
          <w:sz w:val="24"/>
          <w:szCs w:val="24"/>
          <w:lang w:val="en-US"/>
        </w:rPr>
        <w:t>6</w:t>
      </w:r>
      <w:r w:rsidRPr="00A45044">
        <w:rPr>
          <w:rFonts w:cs="Arial"/>
          <w:color w:val="4472C4" w:themeColor="accent1"/>
          <w:sz w:val="24"/>
          <w:szCs w:val="24"/>
          <w:lang w:val="en-US"/>
        </w:rPr>
        <w:t>-</w:t>
      </w:r>
      <w:r w:rsidR="00281638" w:rsidRPr="00A45044">
        <w:rPr>
          <w:rFonts w:cs="Arial"/>
          <w:color w:val="4472C4" w:themeColor="accent1"/>
          <w:sz w:val="24"/>
          <w:szCs w:val="24"/>
          <w:lang w:val="en-US"/>
        </w:rPr>
        <w:t>0</w:t>
      </w:r>
      <w:r w:rsidR="008C301C">
        <w:rPr>
          <w:rFonts w:cs="Arial"/>
          <w:color w:val="4472C4" w:themeColor="accent1"/>
          <w:sz w:val="24"/>
          <w:szCs w:val="24"/>
          <w:lang w:val="en-US"/>
        </w:rPr>
        <w:t>01</w:t>
      </w:r>
    </w:p>
    <w:p w14:paraId="454173F3" w14:textId="77777777" w:rsidR="00903755" w:rsidRPr="00A45044" w:rsidRDefault="00903755" w:rsidP="00903755">
      <w:pPr>
        <w:spacing w:after="0"/>
        <w:ind w:right="-442"/>
        <w:rPr>
          <w:rFonts w:cs="Sylfaen"/>
          <w:b/>
          <w:i/>
          <w:color w:val="4472C4" w:themeColor="accent1"/>
          <w:spacing w:val="40"/>
          <w:lang w:val="en-US"/>
        </w:rPr>
      </w:pPr>
      <w:r w:rsidRPr="00A45044">
        <w:rPr>
          <w:rFonts w:cs="Sylfaen"/>
          <w:b/>
          <w:i/>
          <w:color w:val="4472C4" w:themeColor="accent1"/>
          <w:spacing w:val="40"/>
          <w:lang w:val="en-US"/>
        </w:rPr>
        <w:t>Note: All italicized text in blue colour is for use in preparing this form and shall be deleted from the final product.</w:t>
      </w:r>
    </w:p>
    <w:p w14:paraId="4C188EC2" w14:textId="77777777" w:rsidR="00903755" w:rsidRPr="00A45044" w:rsidRDefault="00903755" w:rsidP="000A5EF5">
      <w:pPr>
        <w:spacing w:before="0"/>
        <w:jc w:val="center"/>
        <w:rPr>
          <w:rFonts w:cs="Arial"/>
          <w:b/>
          <w:color w:val="4472C4" w:themeColor="accent1"/>
          <w:spacing w:val="40"/>
          <w:sz w:val="24"/>
          <w:szCs w:val="24"/>
          <w:lang w:val="en-US"/>
        </w:rPr>
      </w:pPr>
    </w:p>
    <w:p w14:paraId="52A802AF" w14:textId="352AF57D" w:rsidR="00B968A2" w:rsidRPr="00A45044" w:rsidRDefault="000D0650" w:rsidP="000A5EF5">
      <w:pPr>
        <w:spacing w:before="0"/>
        <w:jc w:val="center"/>
        <w:rPr>
          <w:rFonts w:cs="Sylfaen"/>
          <w:b/>
          <w:i/>
          <w:iCs/>
          <w:color w:val="4472C4" w:themeColor="accent1"/>
          <w:spacing w:val="40"/>
          <w:sz w:val="16"/>
          <w:szCs w:val="16"/>
          <w:lang w:val="en-US"/>
        </w:rPr>
      </w:pPr>
      <w:r w:rsidRPr="00A45044">
        <w:rPr>
          <w:rFonts w:cs="Arial"/>
          <w:b/>
          <w:color w:val="4472C4" w:themeColor="accent1"/>
          <w:spacing w:val="40"/>
          <w:sz w:val="24"/>
          <w:szCs w:val="24"/>
          <w:lang w:val="en-US"/>
        </w:rPr>
        <w:t xml:space="preserve">BREAKDOWN OF </w:t>
      </w:r>
      <w:r w:rsidR="00123E51" w:rsidRPr="00A45044">
        <w:rPr>
          <w:rFonts w:cs="Arial"/>
          <w:b/>
          <w:color w:val="4472C4" w:themeColor="accent1"/>
          <w:spacing w:val="40"/>
          <w:sz w:val="24"/>
          <w:szCs w:val="24"/>
          <w:lang w:val="en-US"/>
        </w:rPr>
        <w:t xml:space="preserve">FINANCIAL </w:t>
      </w:r>
      <w:r w:rsidRPr="00A45044">
        <w:rPr>
          <w:rFonts w:cs="Arial"/>
          <w:b/>
          <w:color w:val="4472C4" w:themeColor="accent1"/>
          <w:spacing w:val="40"/>
          <w:sz w:val="24"/>
          <w:szCs w:val="24"/>
          <w:lang w:val="en-US"/>
        </w:rPr>
        <w:t>PROPOSAL</w:t>
      </w:r>
    </w:p>
    <w:p w14:paraId="3F357ED2" w14:textId="4CAF5E7D" w:rsidR="005F46E1" w:rsidRPr="00A45044" w:rsidRDefault="00FE7EC5" w:rsidP="000A5EF5">
      <w:pPr>
        <w:spacing w:before="0"/>
        <w:jc w:val="center"/>
        <w:rPr>
          <w:rFonts w:cs="Sylfaen"/>
          <w:b/>
          <w:i/>
          <w:iCs/>
          <w:color w:val="4472C4" w:themeColor="accent1"/>
          <w:spacing w:val="40"/>
          <w:sz w:val="16"/>
          <w:szCs w:val="16"/>
          <w:lang w:val="en-US"/>
        </w:rPr>
      </w:pPr>
      <w:r w:rsidRPr="00A45044">
        <w:rPr>
          <w:rFonts w:cs="Sylfaen"/>
          <w:b/>
          <w:i/>
          <w:iCs/>
          <w:color w:val="4472C4" w:themeColor="accent1"/>
          <w:spacing w:val="40"/>
          <w:sz w:val="16"/>
          <w:szCs w:val="16"/>
          <w:lang w:val="en-US"/>
        </w:rPr>
        <w:t>(Cost Breakdown Table for System Implementation</w:t>
      </w:r>
      <w:r w:rsidR="00BF66CC" w:rsidRPr="00A45044">
        <w:rPr>
          <w:rFonts w:cs="Sylfaen"/>
          <w:b/>
          <w:i/>
          <w:iCs/>
          <w:color w:val="4472C4" w:themeColor="accent1"/>
          <w:spacing w:val="40"/>
          <w:sz w:val="16"/>
          <w:szCs w:val="16"/>
          <w:lang w:val="en-US"/>
        </w:rPr>
        <w:t>, Including 1-Year Warranty Support</w:t>
      </w:r>
      <w:r w:rsidRPr="00A45044">
        <w:rPr>
          <w:rFonts w:cs="Sylfaen"/>
          <w:b/>
          <w:i/>
          <w:iCs/>
          <w:color w:val="4472C4" w:themeColor="accent1"/>
          <w:spacing w:val="40"/>
          <w:sz w:val="16"/>
          <w:szCs w:val="16"/>
          <w:lang w:val="en-US"/>
        </w:rPr>
        <w:t>)</w:t>
      </w:r>
    </w:p>
    <w:p w14:paraId="1DD719C3" w14:textId="00E581B9" w:rsidR="00FE7EC5" w:rsidRPr="00A45044" w:rsidRDefault="00D273AB" w:rsidP="00FE7EC5">
      <w:pPr>
        <w:spacing w:before="0"/>
        <w:jc w:val="left"/>
        <w:rPr>
          <w:rFonts w:eastAsia="Times New Roman" w:cs="Times New Roman"/>
          <w:color w:val="000000" w:themeColor="text1"/>
          <w:lang w:val="en-US"/>
        </w:rPr>
      </w:pPr>
      <w:r w:rsidRPr="00A45044">
        <w:rPr>
          <w:rFonts w:eastAsia="Times New Roman" w:cs="Times New Roman"/>
          <w:color w:val="000000" w:themeColor="text1"/>
          <w:lang w:val="en-US"/>
        </w:rPr>
        <w:t>The Participant shall submit a detailed breakdown of the System supply and implementation costs, clearly specifying the unit and total prices for each proposed component, including terms, schedule, and procedure for payment.</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290"/>
        <w:gridCol w:w="2454"/>
        <w:gridCol w:w="1268"/>
        <w:gridCol w:w="1493"/>
        <w:gridCol w:w="1017"/>
        <w:gridCol w:w="1251"/>
        <w:gridCol w:w="1251"/>
      </w:tblGrid>
      <w:tr w:rsidR="00FE7EC5" w:rsidRPr="00A45044" w14:paraId="60BB7804" w14:textId="77777777" w:rsidTr="00FE7EC5">
        <w:trPr>
          <w:cantSplit/>
          <w:trHeight w:val="1110"/>
          <w:jc w:val="center"/>
        </w:trPr>
        <w:tc>
          <w:tcPr>
            <w:tcW w:w="643" w:type="pct"/>
            <w:tcBorders>
              <w:top w:val="single" w:sz="4" w:space="0" w:color="auto"/>
              <w:left w:val="single" w:sz="4" w:space="0" w:color="auto"/>
              <w:bottom w:val="nil"/>
              <w:right w:val="single" w:sz="4" w:space="0" w:color="auto"/>
            </w:tcBorders>
            <w:vAlign w:val="center"/>
            <w:hideMark/>
          </w:tcPr>
          <w:p w14:paraId="6A50F4B9" w14:textId="1FF0C93C" w:rsidR="00FE7EC5" w:rsidRPr="00A45044" w:rsidRDefault="00FE7EC5" w:rsidP="00FE7EC5">
            <w:pPr>
              <w:spacing w:before="0" w:after="0" w:line="240" w:lineRule="auto"/>
              <w:jc w:val="center"/>
              <w:rPr>
                <w:b/>
                <w:bCs/>
                <w:sz w:val="20"/>
                <w:szCs w:val="20"/>
                <w:lang w:val="en-US"/>
              </w:rPr>
            </w:pPr>
            <w:r w:rsidRPr="00A45044">
              <w:rPr>
                <w:b/>
                <w:bCs/>
                <w:sz w:val="20"/>
                <w:szCs w:val="20"/>
                <w:lang w:val="en-US"/>
              </w:rPr>
              <w:t>Component Number</w:t>
            </w:r>
          </w:p>
        </w:tc>
        <w:tc>
          <w:tcPr>
            <w:tcW w:w="1235" w:type="pct"/>
            <w:tcBorders>
              <w:top w:val="single" w:sz="4" w:space="0" w:color="auto"/>
              <w:left w:val="single" w:sz="4" w:space="0" w:color="auto"/>
              <w:bottom w:val="nil"/>
              <w:right w:val="single" w:sz="4" w:space="0" w:color="auto"/>
            </w:tcBorders>
            <w:vAlign w:val="center"/>
            <w:hideMark/>
          </w:tcPr>
          <w:p w14:paraId="3EC94788" w14:textId="48529437" w:rsidR="00FE7EC5" w:rsidRPr="00A45044" w:rsidRDefault="00FE7EC5" w:rsidP="00FE7EC5">
            <w:pPr>
              <w:spacing w:before="0" w:after="0" w:line="240" w:lineRule="auto"/>
              <w:jc w:val="center"/>
              <w:rPr>
                <w:b/>
                <w:bCs/>
                <w:sz w:val="20"/>
                <w:szCs w:val="20"/>
                <w:lang w:val="en-US"/>
              </w:rPr>
            </w:pPr>
            <w:r w:rsidRPr="00A45044">
              <w:rPr>
                <w:b/>
                <w:color w:val="000000"/>
                <w:sz w:val="20"/>
                <w:szCs w:val="20"/>
                <w:shd w:val="clear" w:color="auto" w:fill="FFFFFF"/>
                <w:lang w:val="en-US"/>
              </w:rPr>
              <w:t>Name</w:t>
            </w:r>
          </w:p>
        </w:tc>
        <w:tc>
          <w:tcPr>
            <w:tcW w:w="632" w:type="pct"/>
            <w:tcBorders>
              <w:top w:val="single" w:sz="4" w:space="0" w:color="auto"/>
              <w:left w:val="single" w:sz="4" w:space="0" w:color="auto"/>
              <w:bottom w:val="nil"/>
              <w:right w:val="single" w:sz="4" w:space="0" w:color="auto"/>
            </w:tcBorders>
            <w:vAlign w:val="center"/>
          </w:tcPr>
          <w:p w14:paraId="4AC9FC94" w14:textId="0726516C" w:rsidR="00FE7EC5" w:rsidRPr="00A45044" w:rsidRDefault="00FE7EC5" w:rsidP="00FE7EC5">
            <w:pPr>
              <w:spacing w:before="0" w:after="0" w:line="240" w:lineRule="auto"/>
              <w:jc w:val="center"/>
              <w:rPr>
                <w:b/>
                <w:color w:val="000000" w:themeColor="text1"/>
                <w:sz w:val="20"/>
                <w:szCs w:val="20"/>
                <w:shd w:val="clear" w:color="auto" w:fill="FFFFFF"/>
                <w:lang w:val="en-US"/>
              </w:rPr>
            </w:pPr>
            <w:r w:rsidRPr="00A45044">
              <w:rPr>
                <w:b/>
                <w:color w:val="000000" w:themeColor="text1"/>
                <w:sz w:val="20"/>
                <w:szCs w:val="20"/>
                <w:shd w:val="clear" w:color="auto" w:fill="FFFFFF"/>
                <w:lang w:val="en-US"/>
              </w:rPr>
              <w:t>Brief description</w:t>
            </w:r>
          </w:p>
        </w:tc>
        <w:tc>
          <w:tcPr>
            <w:tcW w:w="745" w:type="pct"/>
            <w:tcBorders>
              <w:top w:val="single" w:sz="4" w:space="0" w:color="auto"/>
              <w:left w:val="single" w:sz="4" w:space="0" w:color="auto"/>
              <w:bottom w:val="nil"/>
              <w:right w:val="single" w:sz="4" w:space="0" w:color="auto"/>
            </w:tcBorders>
            <w:vAlign w:val="center"/>
          </w:tcPr>
          <w:p w14:paraId="41EBA13E" w14:textId="37903760" w:rsidR="00FE7EC5" w:rsidRPr="00A45044" w:rsidRDefault="00FE7EC5" w:rsidP="00FE7EC5">
            <w:pPr>
              <w:spacing w:before="0" w:after="0" w:line="240" w:lineRule="auto"/>
              <w:jc w:val="center"/>
              <w:rPr>
                <w:b/>
                <w:color w:val="000000" w:themeColor="text1"/>
                <w:sz w:val="20"/>
                <w:szCs w:val="20"/>
                <w:shd w:val="clear" w:color="auto" w:fill="FFFFFF"/>
                <w:lang w:val="en-US"/>
              </w:rPr>
            </w:pPr>
            <w:r w:rsidRPr="00A45044">
              <w:rPr>
                <w:b/>
                <w:color w:val="000000" w:themeColor="text1"/>
                <w:sz w:val="20"/>
                <w:szCs w:val="20"/>
                <w:shd w:val="clear" w:color="auto" w:fill="FFFFFF"/>
                <w:lang w:val="en-US"/>
              </w:rPr>
              <w:t>Unit of Measurement</w:t>
            </w:r>
          </w:p>
        </w:tc>
        <w:tc>
          <w:tcPr>
            <w:tcW w:w="507" w:type="pct"/>
            <w:tcBorders>
              <w:top w:val="single" w:sz="4" w:space="0" w:color="auto"/>
              <w:left w:val="single" w:sz="4" w:space="0" w:color="auto"/>
              <w:bottom w:val="nil"/>
              <w:right w:val="single" w:sz="4" w:space="0" w:color="auto"/>
            </w:tcBorders>
            <w:vAlign w:val="center"/>
          </w:tcPr>
          <w:p w14:paraId="07959B72" w14:textId="0D4BBCF6" w:rsidR="00FE7EC5" w:rsidRPr="00A45044" w:rsidRDefault="00FE7EC5" w:rsidP="00FE7EC5">
            <w:pPr>
              <w:spacing w:before="0" w:after="0" w:line="240" w:lineRule="auto"/>
              <w:jc w:val="center"/>
              <w:rPr>
                <w:b/>
                <w:bCs/>
                <w:color w:val="000000" w:themeColor="text1"/>
                <w:sz w:val="20"/>
                <w:szCs w:val="20"/>
                <w:lang w:val="en-US"/>
              </w:rPr>
            </w:pPr>
            <w:r w:rsidRPr="00A45044">
              <w:rPr>
                <w:b/>
                <w:bCs/>
                <w:color w:val="000000" w:themeColor="text1"/>
                <w:sz w:val="20"/>
                <w:szCs w:val="20"/>
                <w:lang w:val="en-US"/>
              </w:rPr>
              <w:t>Quantity</w:t>
            </w:r>
          </w:p>
        </w:tc>
        <w:tc>
          <w:tcPr>
            <w:tcW w:w="624" w:type="pct"/>
            <w:tcBorders>
              <w:top w:val="single" w:sz="4" w:space="0" w:color="auto"/>
              <w:left w:val="single" w:sz="4" w:space="0" w:color="auto"/>
              <w:bottom w:val="nil"/>
              <w:right w:val="single" w:sz="4" w:space="0" w:color="auto"/>
            </w:tcBorders>
            <w:vAlign w:val="center"/>
          </w:tcPr>
          <w:p w14:paraId="117928AD" w14:textId="416C2CF3" w:rsidR="00FE7EC5" w:rsidRPr="00A45044" w:rsidRDefault="00FE7EC5" w:rsidP="00FE7EC5">
            <w:pPr>
              <w:spacing w:before="0" w:after="0" w:line="240" w:lineRule="auto"/>
              <w:jc w:val="center"/>
              <w:rPr>
                <w:b/>
                <w:bCs/>
                <w:sz w:val="20"/>
                <w:lang w:val="en-US"/>
              </w:rPr>
            </w:pPr>
            <w:r w:rsidRPr="00A45044">
              <w:rPr>
                <w:b/>
                <w:bCs/>
                <w:sz w:val="20"/>
                <w:szCs w:val="20"/>
                <w:lang w:val="en-US"/>
              </w:rPr>
              <w:t xml:space="preserve">Unit Price, Including </w:t>
            </w:r>
            <w:r w:rsidR="006B3996" w:rsidRPr="00A45044">
              <w:rPr>
                <w:b/>
                <w:bCs/>
                <w:sz w:val="20"/>
                <w:szCs w:val="20"/>
                <w:lang w:val="en-US"/>
              </w:rPr>
              <w:t>VAT (</w:t>
            </w:r>
            <w:r w:rsidRPr="00A45044">
              <w:rPr>
                <w:b/>
                <w:bCs/>
                <w:sz w:val="20"/>
                <w:szCs w:val="20"/>
                <w:lang w:val="en-US"/>
              </w:rPr>
              <w:t>If applicable)</w:t>
            </w:r>
          </w:p>
          <w:p w14:paraId="701A3A87" w14:textId="2A8963F0" w:rsidR="00FE7EC5" w:rsidRPr="00A45044" w:rsidRDefault="00FE7EC5" w:rsidP="00FE7EC5">
            <w:pPr>
              <w:spacing w:before="0" w:after="0" w:line="240" w:lineRule="auto"/>
              <w:jc w:val="center"/>
              <w:rPr>
                <w:b/>
                <w:color w:val="000000"/>
                <w:sz w:val="20"/>
                <w:szCs w:val="20"/>
                <w:shd w:val="clear" w:color="auto" w:fill="FFFFFF"/>
                <w:lang w:val="en-US"/>
              </w:rPr>
            </w:pPr>
            <w:r w:rsidRPr="00A45044">
              <w:rPr>
                <w:b/>
                <w:bCs/>
                <w:sz w:val="20"/>
                <w:lang w:val="en-US"/>
              </w:rPr>
              <w:t>/</w:t>
            </w:r>
            <w:r w:rsidR="006B3996" w:rsidRPr="00A45044">
              <w:rPr>
                <w:b/>
                <w:bCs/>
                <w:sz w:val="20"/>
                <w:lang w:val="en-US"/>
              </w:rPr>
              <w:t xml:space="preserve">AMD, </w:t>
            </w:r>
            <w:r w:rsidR="00970EF4" w:rsidRPr="00A45044">
              <w:rPr>
                <w:b/>
                <w:bCs/>
                <w:sz w:val="20"/>
                <w:lang w:val="en-US"/>
              </w:rPr>
              <w:t>EUR</w:t>
            </w:r>
            <w:r w:rsidRPr="00A45044">
              <w:rPr>
                <w:b/>
                <w:bCs/>
                <w:sz w:val="20"/>
                <w:lang w:val="en-US"/>
              </w:rPr>
              <w:t xml:space="preserve"> or USD/</w:t>
            </w:r>
          </w:p>
        </w:tc>
        <w:tc>
          <w:tcPr>
            <w:tcW w:w="614" w:type="pct"/>
            <w:tcBorders>
              <w:top w:val="single" w:sz="4" w:space="0" w:color="auto"/>
              <w:left w:val="single" w:sz="4" w:space="0" w:color="auto"/>
              <w:bottom w:val="nil"/>
              <w:right w:val="single" w:sz="4" w:space="0" w:color="auto"/>
            </w:tcBorders>
            <w:hideMark/>
          </w:tcPr>
          <w:p w14:paraId="6D336D47" w14:textId="77777777" w:rsidR="00FE7EC5" w:rsidRPr="00A45044" w:rsidRDefault="00FE7EC5" w:rsidP="00FE7EC5">
            <w:pPr>
              <w:spacing w:before="0" w:after="0" w:line="240" w:lineRule="auto"/>
              <w:jc w:val="center"/>
              <w:rPr>
                <w:b/>
                <w:bCs/>
                <w:sz w:val="20"/>
                <w:szCs w:val="20"/>
                <w:lang w:val="en-US"/>
              </w:rPr>
            </w:pPr>
          </w:p>
          <w:p w14:paraId="380CDE5D" w14:textId="4BB3FCDE" w:rsidR="00FE7EC5" w:rsidRPr="00A45044" w:rsidRDefault="00FE7EC5" w:rsidP="00FE7EC5">
            <w:pPr>
              <w:spacing w:before="0" w:after="0" w:line="240" w:lineRule="auto"/>
              <w:jc w:val="center"/>
              <w:rPr>
                <w:b/>
                <w:bCs/>
                <w:color w:val="000000"/>
                <w:sz w:val="20"/>
                <w:szCs w:val="20"/>
                <w:shd w:val="clear" w:color="auto" w:fill="FFFFFF"/>
                <w:lang w:val="en-US"/>
              </w:rPr>
            </w:pPr>
            <w:r w:rsidRPr="00A45044">
              <w:rPr>
                <w:b/>
                <w:bCs/>
                <w:sz w:val="20"/>
                <w:szCs w:val="20"/>
                <w:lang w:val="en-US"/>
              </w:rPr>
              <w:t xml:space="preserve">Total Price Including </w:t>
            </w:r>
            <w:r w:rsidR="006B3996" w:rsidRPr="00A45044">
              <w:rPr>
                <w:b/>
                <w:bCs/>
                <w:sz w:val="20"/>
                <w:szCs w:val="20"/>
                <w:lang w:val="en-US"/>
              </w:rPr>
              <w:t>VAT (</w:t>
            </w:r>
            <w:r w:rsidRPr="00A45044">
              <w:rPr>
                <w:b/>
                <w:bCs/>
                <w:sz w:val="20"/>
                <w:szCs w:val="20"/>
                <w:lang w:val="en-US"/>
              </w:rPr>
              <w:t>If applicable)</w:t>
            </w:r>
            <w:r w:rsidRPr="00A45044">
              <w:rPr>
                <w:b/>
                <w:bCs/>
                <w:sz w:val="20"/>
                <w:lang w:val="en-US"/>
              </w:rPr>
              <w:t xml:space="preserve"> /AMD</w:t>
            </w:r>
            <w:r w:rsidR="00BF66CC" w:rsidRPr="00A45044">
              <w:rPr>
                <w:b/>
                <w:bCs/>
                <w:sz w:val="20"/>
                <w:lang w:val="en-US"/>
              </w:rPr>
              <w:t xml:space="preserve">, </w:t>
            </w:r>
            <w:r w:rsidR="00970EF4" w:rsidRPr="00A45044">
              <w:rPr>
                <w:b/>
                <w:bCs/>
                <w:sz w:val="20"/>
                <w:lang w:val="en-US"/>
              </w:rPr>
              <w:t>EUR</w:t>
            </w:r>
            <w:r w:rsidR="00BF66CC" w:rsidRPr="00A45044">
              <w:rPr>
                <w:b/>
                <w:bCs/>
                <w:sz w:val="20"/>
                <w:lang w:val="en-US"/>
              </w:rPr>
              <w:t xml:space="preserve"> </w:t>
            </w:r>
            <w:r w:rsidRPr="00A45044">
              <w:rPr>
                <w:b/>
                <w:bCs/>
                <w:sz w:val="20"/>
                <w:lang w:val="en-US"/>
              </w:rPr>
              <w:t>or USD/</w:t>
            </w:r>
          </w:p>
        </w:tc>
      </w:tr>
      <w:tr w:rsidR="00FE7EC5" w:rsidRPr="00A45044" w14:paraId="07F44B0D" w14:textId="77777777" w:rsidTr="00FE7EC5">
        <w:trPr>
          <w:trHeight w:val="597"/>
          <w:jc w:val="center"/>
        </w:trPr>
        <w:tc>
          <w:tcPr>
            <w:tcW w:w="643" w:type="pct"/>
            <w:tcBorders>
              <w:top w:val="single" w:sz="4" w:space="0" w:color="auto"/>
              <w:left w:val="single" w:sz="4" w:space="0" w:color="auto"/>
              <w:bottom w:val="single" w:sz="4" w:space="0" w:color="auto"/>
              <w:right w:val="single" w:sz="4" w:space="0" w:color="auto"/>
            </w:tcBorders>
            <w:shd w:val="clear" w:color="auto" w:fill="4472C4" w:themeFill="accent1"/>
            <w:hideMark/>
          </w:tcPr>
          <w:p w14:paraId="12F81051" w14:textId="77777777" w:rsidR="00FE7EC5" w:rsidRPr="00A45044" w:rsidRDefault="00FE7EC5" w:rsidP="00FE7EC5">
            <w:pPr>
              <w:spacing w:before="0" w:after="0" w:line="256" w:lineRule="auto"/>
              <w:jc w:val="center"/>
              <w:rPr>
                <w:b/>
                <w:i/>
                <w:sz w:val="20"/>
                <w:szCs w:val="20"/>
                <w:lang w:val="en-US"/>
              </w:rPr>
            </w:pPr>
            <w:r w:rsidRPr="00A45044">
              <w:rPr>
                <w:b/>
                <w:i/>
                <w:sz w:val="20"/>
                <w:szCs w:val="20"/>
                <w:lang w:val="en-US"/>
              </w:rPr>
              <w:t>1</w:t>
            </w:r>
          </w:p>
        </w:tc>
        <w:tc>
          <w:tcPr>
            <w:tcW w:w="1235" w:type="pct"/>
            <w:tcBorders>
              <w:top w:val="single" w:sz="4" w:space="0" w:color="auto"/>
              <w:left w:val="single" w:sz="4" w:space="0" w:color="auto"/>
              <w:bottom w:val="single" w:sz="4" w:space="0" w:color="auto"/>
              <w:right w:val="single" w:sz="4" w:space="0" w:color="auto"/>
            </w:tcBorders>
            <w:shd w:val="clear" w:color="auto" w:fill="4472C4" w:themeFill="accent1"/>
            <w:hideMark/>
          </w:tcPr>
          <w:p w14:paraId="5196A541" w14:textId="77777777" w:rsidR="00FE7EC5" w:rsidRPr="00A45044" w:rsidRDefault="00FE7EC5" w:rsidP="00FE7EC5">
            <w:pPr>
              <w:spacing w:before="0" w:after="0" w:line="256" w:lineRule="auto"/>
              <w:jc w:val="center"/>
              <w:rPr>
                <w:b/>
                <w:i/>
                <w:sz w:val="20"/>
                <w:szCs w:val="20"/>
                <w:lang w:val="en-US"/>
              </w:rPr>
            </w:pPr>
            <w:r w:rsidRPr="00A45044">
              <w:rPr>
                <w:b/>
                <w:i/>
                <w:sz w:val="20"/>
                <w:szCs w:val="20"/>
                <w:lang w:val="en-US"/>
              </w:rPr>
              <w:t>2</w:t>
            </w:r>
          </w:p>
        </w:tc>
        <w:tc>
          <w:tcPr>
            <w:tcW w:w="632" w:type="pct"/>
            <w:tcBorders>
              <w:top w:val="single" w:sz="4" w:space="0" w:color="auto"/>
              <w:left w:val="single" w:sz="4" w:space="0" w:color="auto"/>
              <w:bottom w:val="single" w:sz="4" w:space="0" w:color="auto"/>
              <w:right w:val="single" w:sz="4" w:space="0" w:color="auto"/>
            </w:tcBorders>
            <w:shd w:val="clear" w:color="auto" w:fill="4472C4" w:themeFill="accent1"/>
          </w:tcPr>
          <w:p w14:paraId="1B4E8070" w14:textId="77777777" w:rsidR="00FE7EC5" w:rsidRPr="00A45044" w:rsidRDefault="00FE7EC5" w:rsidP="00FE7EC5">
            <w:pPr>
              <w:spacing w:before="0" w:after="0" w:line="256" w:lineRule="auto"/>
              <w:jc w:val="center"/>
              <w:rPr>
                <w:b/>
                <w:i/>
                <w:sz w:val="20"/>
                <w:szCs w:val="20"/>
                <w:lang w:val="en-US"/>
              </w:rPr>
            </w:pPr>
          </w:p>
        </w:tc>
        <w:tc>
          <w:tcPr>
            <w:tcW w:w="745" w:type="pct"/>
            <w:tcBorders>
              <w:top w:val="single" w:sz="4" w:space="0" w:color="auto"/>
              <w:left w:val="single" w:sz="4" w:space="0" w:color="auto"/>
              <w:bottom w:val="single" w:sz="4" w:space="0" w:color="auto"/>
              <w:right w:val="single" w:sz="4" w:space="0" w:color="auto"/>
            </w:tcBorders>
            <w:shd w:val="clear" w:color="auto" w:fill="4472C4" w:themeFill="accent1"/>
          </w:tcPr>
          <w:p w14:paraId="2DA209A7" w14:textId="77777777" w:rsidR="00FE7EC5" w:rsidRPr="00A45044" w:rsidRDefault="00FE7EC5" w:rsidP="00FE7EC5">
            <w:pPr>
              <w:spacing w:before="0" w:after="0" w:line="256" w:lineRule="auto"/>
              <w:jc w:val="center"/>
              <w:rPr>
                <w:b/>
                <w:i/>
                <w:sz w:val="20"/>
                <w:szCs w:val="20"/>
                <w:lang w:val="en-US"/>
              </w:rPr>
            </w:pPr>
            <w:r w:rsidRPr="00A45044">
              <w:rPr>
                <w:b/>
                <w:i/>
                <w:sz w:val="20"/>
                <w:szCs w:val="20"/>
                <w:lang w:val="en-US"/>
              </w:rPr>
              <w:t>3</w:t>
            </w:r>
          </w:p>
        </w:tc>
        <w:tc>
          <w:tcPr>
            <w:tcW w:w="507" w:type="pct"/>
            <w:tcBorders>
              <w:top w:val="single" w:sz="4" w:space="0" w:color="auto"/>
              <w:left w:val="single" w:sz="4" w:space="0" w:color="auto"/>
              <w:bottom w:val="single" w:sz="4" w:space="0" w:color="auto"/>
              <w:right w:val="single" w:sz="4" w:space="0" w:color="auto"/>
            </w:tcBorders>
            <w:shd w:val="clear" w:color="auto" w:fill="4472C4" w:themeFill="accent1"/>
          </w:tcPr>
          <w:p w14:paraId="3C5911A7" w14:textId="77777777" w:rsidR="00FE7EC5" w:rsidRPr="00A45044" w:rsidRDefault="00FE7EC5" w:rsidP="00FE7EC5">
            <w:pPr>
              <w:spacing w:before="0" w:after="0" w:line="256" w:lineRule="auto"/>
              <w:jc w:val="center"/>
              <w:rPr>
                <w:b/>
                <w:i/>
                <w:sz w:val="20"/>
                <w:szCs w:val="20"/>
                <w:lang w:val="en-US"/>
              </w:rPr>
            </w:pPr>
            <w:r w:rsidRPr="00A45044">
              <w:rPr>
                <w:b/>
                <w:i/>
                <w:sz w:val="20"/>
                <w:szCs w:val="20"/>
                <w:lang w:val="en-US"/>
              </w:rPr>
              <w:t>4</w:t>
            </w:r>
          </w:p>
        </w:tc>
        <w:tc>
          <w:tcPr>
            <w:tcW w:w="624" w:type="pct"/>
            <w:tcBorders>
              <w:top w:val="single" w:sz="4" w:space="0" w:color="auto"/>
              <w:left w:val="single" w:sz="4" w:space="0" w:color="auto"/>
              <w:bottom w:val="single" w:sz="4" w:space="0" w:color="auto"/>
              <w:right w:val="single" w:sz="4" w:space="0" w:color="auto"/>
            </w:tcBorders>
            <w:shd w:val="clear" w:color="auto" w:fill="4472C4" w:themeFill="accent1"/>
          </w:tcPr>
          <w:p w14:paraId="4007002C" w14:textId="77777777" w:rsidR="00FE7EC5" w:rsidRPr="00A45044" w:rsidRDefault="00FE7EC5" w:rsidP="00FE7EC5">
            <w:pPr>
              <w:spacing w:before="0" w:after="0" w:line="256" w:lineRule="auto"/>
              <w:jc w:val="center"/>
              <w:rPr>
                <w:b/>
                <w:i/>
                <w:sz w:val="20"/>
                <w:szCs w:val="20"/>
                <w:lang w:val="en-US"/>
              </w:rPr>
            </w:pPr>
            <w:r w:rsidRPr="00A45044">
              <w:rPr>
                <w:b/>
                <w:i/>
                <w:sz w:val="20"/>
                <w:szCs w:val="20"/>
                <w:lang w:val="en-US"/>
              </w:rPr>
              <w:t>5</w:t>
            </w:r>
          </w:p>
        </w:tc>
        <w:tc>
          <w:tcPr>
            <w:tcW w:w="614" w:type="pct"/>
            <w:tcBorders>
              <w:top w:val="single" w:sz="4" w:space="0" w:color="auto"/>
              <w:left w:val="single" w:sz="4" w:space="0" w:color="auto"/>
              <w:bottom w:val="single" w:sz="4" w:space="0" w:color="auto"/>
              <w:right w:val="single" w:sz="4" w:space="0" w:color="auto"/>
            </w:tcBorders>
            <w:shd w:val="clear" w:color="auto" w:fill="4472C4" w:themeFill="accent1"/>
            <w:hideMark/>
          </w:tcPr>
          <w:p w14:paraId="695299D9" w14:textId="77777777" w:rsidR="00FE7EC5" w:rsidRPr="00A45044" w:rsidRDefault="00FE7EC5" w:rsidP="00FE7EC5">
            <w:pPr>
              <w:spacing w:before="0" w:after="0" w:line="256" w:lineRule="auto"/>
              <w:jc w:val="center"/>
              <w:rPr>
                <w:i/>
                <w:sz w:val="20"/>
                <w:szCs w:val="20"/>
                <w:lang w:val="en-US"/>
              </w:rPr>
            </w:pPr>
            <w:r w:rsidRPr="00A45044">
              <w:rPr>
                <w:i/>
                <w:sz w:val="20"/>
                <w:szCs w:val="20"/>
                <w:lang w:val="en-US"/>
              </w:rPr>
              <w:t>6</w:t>
            </w:r>
          </w:p>
          <w:p w14:paraId="415F8168" w14:textId="20E4FFBD" w:rsidR="00FE7EC5" w:rsidRPr="00A45044" w:rsidRDefault="00FE7EC5" w:rsidP="00FE7EC5">
            <w:pPr>
              <w:spacing w:before="0" w:after="0" w:line="256" w:lineRule="auto"/>
              <w:jc w:val="center"/>
              <w:rPr>
                <w:i/>
                <w:sz w:val="20"/>
                <w:szCs w:val="20"/>
                <w:lang w:val="en-US"/>
              </w:rPr>
            </w:pPr>
            <w:r w:rsidRPr="00A45044">
              <w:rPr>
                <w:i/>
                <w:sz w:val="20"/>
                <w:szCs w:val="20"/>
                <w:lang w:val="en-US"/>
              </w:rPr>
              <w:t>=4x5</w:t>
            </w:r>
          </w:p>
        </w:tc>
      </w:tr>
      <w:tr w:rsidR="00FE7EC5" w:rsidRPr="00A45044" w14:paraId="73FD42AA" w14:textId="77777777" w:rsidTr="00FE7EC5">
        <w:trPr>
          <w:trHeight w:val="543"/>
          <w:jc w:val="center"/>
        </w:trPr>
        <w:tc>
          <w:tcPr>
            <w:tcW w:w="643" w:type="pct"/>
            <w:tcBorders>
              <w:top w:val="single" w:sz="4" w:space="0" w:color="auto"/>
              <w:left w:val="single" w:sz="4" w:space="0" w:color="auto"/>
              <w:bottom w:val="single" w:sz="4" w:space="0" w:color="auto"/>
              <w:right w:val="single" w:sz="4" w:space="0" w:color="auto"/>
            </w:tcBorders>
            <w:vAlign w:val="center"/>
          </w:tcPr>
          <w:p w14:paraId="41EFE426" w14:textId="77777777" w:rsidR="00FE7EC5" w:rsidRPr="00A45044" w:rsidRDefault="00FE7EC5" w:rsidP="00FE7EC5">
            <w:pPr>
              <w:pStyle w:val="ListParagraph"/>
              <w:spacing w:before="0" w:after="0" w:line="256" w:lineRule="auto"/>
              <w:ind w:left="360"/>
              <w:contextualSpacing/>
              <w:rPr>
                <w:b/>
                <w:sz w:val="20"/>
                <w:szCs w:val="20"/>
                <w:lang w:val="en-US"/>
              </w:rPr>
            </w:pPr>
            <w:r w:rsidRPr="00A45044">
              <w:rPr>
                <w:b/>
                <w:sz w:val="20"/>
                <w:szCs w:val="20"/>
                <w:lang w:val="en-US"/>
              </w:rPr>
              <w:t>1</w:t>
            </w:r>
            <w:r w:rsidRPr="00A45044">
              <w:rPr>
                <w:rFonts w:ascii="Cambria Math" w:hAnsi="Cambria Math" w:cs="Cambria Math"/>
                <w:b/>
                <w:sz w:val="20"/>
                <w:szCs w:val="20"/>
                <w:lang w:val="en-US"/>
              </w:rPr>
              <w:t>․</w:t>
            </w:r>
          </w:p>
        </w:tc>
        <w:tc>
          <w:tcPr>
            <w:tcW w:w="1235" w:type="pct"/>
            <w:tcBorders>
              <w:top w:val="single" w:sz="4" w:space="0" w:color="auto"/>
              <w:left w:val="single" w:sz="4" w:space="0" w:color="auto"/>
              <w:bottom w:val="single" w:sz="4" w:space="0" w:color="auto"/>
              <w:right w:val="single" w:sz="4" w:space="0" w:color="auto"/>
            </w:tcBorders>
            <w:vAlign w:val="center"/>
          </w:tcPr>
          <w:p w14:paraId="2B106903" w14:textId="77777777" w:rsidR="00FE7EC5" w:rsidRPr="00A45044" w:rsidRDefault="00FE7EC5" w:rsidP="00FE7EC5">
            <w:pPr>
              <w:jc w:val="center"/>
              <w:rPr>
                <w:b/>
                <w:sz w:val="20"/>
                <w:lang w:val="en-US"/>
              </w:rPr>
            </w:pPr>
          </w:p>
        </w:tc>
        <w:tc>
          <w:tcPr>
            <w:tcW w:w="632" w:type="pct"/>
            <w:tcBorders>
              <w:top w:val="single" w:sz="4" w:space="0" w:color="auto"/>
              <w:left w:val="single" w:sz="4" w:space="0" w:color="auto"/>
              <w:bottom w:val="single" w:sz="4" w:space="0" w:color="auto"/>
              <w:right w:val="single" w:sz="4" w:space="0" w:color="auto"/>
            </w:tcBorders>
          </w:tcPr>
          <w:p w14:paraId="2F995E73" w14:textId="77777777" w:rsidR="00FE7EC5" w:rsidRPr="00A45044" w:rsidRDefault="00FE7EC5" w:rsidP="00FE7EC5">
            <w:pPr>
              <w:spacing w:before="0" w:after="0" w:line="256" w:lineRule="auto"/>
              <w:jc w:val="center"/>
              <w:rPr>
                <w:rFonts w:cs="Times New Roman"/>
                <w:sz w:val="20"/>
                <w:szCs w:val="20"/>
                <w:lang w:val="en-US"/>
              </w:rPr>
            </w:pPr>
          </w:p>
        </w:tc>
        <w:tc>
          <w:tcPr>
            <w:tcW w:w="745" w:type="pct"/>
            <w:tcBorders>
              <w:top w:val="single" w:sz="4" w:space="0" w:color="auto"/>
              <w:left w:val="single" w:sz="4" w:space="0" w:color="auto"/>
              <w:bottom w:val="single" w:sz="4" w:space="0" w:color="auto"/>
              <w:right w:val="single" w:sz="4" w:space="0" w:color="auto"/>
            </w:tcBorders>
            <w:vAlign w:val="center"/>
          </w:tcPr>
          <w:p w14:paraId="29C92AC2" w14:textId="77777777" w:rsidR="00FE7EC5" w:rsidRPr="00A45044" w:rsidRDefault="00FE7EC5" w:rsidP="00FE7EC5">
            <w:pPr>
              <w:spacing w:before="0" w:after="0" w:line="256" w:lineRule="auto"/>
              <w:jc w:val="center"/>
              <w:rPr>
                <w:rFonts w:cs="Times New Roman"/>
                <w:sz w:val="20"/>
                <w:szCs w:val="20"/>
                <w:lang w:val="en-US"/>
              </w:rPr>
            </w:pPr>
          </w:p>
        </w:tc>
        <w:tc>
          <w:tcPr>
            <w:tcW w:w="507" w:type="pct"/>
            <w:tcBorders>
              <w:top w:val="single" w:sz="4" w:space="0" w:color="auto"/>
              <w:left w:val="single" w:sz="4" w:space="0" w:color="auto"/>
              <w:bottom w:val="single" w:sz="4" w:space="0" w:color="auto"/>
              <w:right w:val="single" w:sz="4" w:space="0" w:color="auto"/>
            </w:tcBorders>
            <w:vAlign w:val="center"/>
          </w:tcPr>
          <w:p w14:paraId="257A2B2C" w14:textId="77777777" w:rsidR="00FE7EC5" w:rsidRPr="00A45044" w:rsidRDefault="00FE7EC5" w:rsidP="00FE7EC5">
            <w:pPr>
              <w:spacing w:before="0" w:after="0" w:line="256" w:lineRule="auto"/>
              <w:jc w:val="center"/>
              <w:rPr>
                <w:rFonts w:cs="Times New Roman"/>
                <w:sz w:val="20"/>
                <w:szCs w:val="20"/>
                <w:lang w:val="en-US"/>
              </w:rPr>
            </w:pPr>
          </w:p>
        </w:tc>
        <w:tc>
          <w:tcPr>
            <w:tcW w:w="624" w:type="pct"/>
            <w:tcBorders>
              <w:top w:val="single" w:sz="4" w:space="0" w:color="auto"/>
              <w:left w:val="single" w:sz="4" w:space="0" w:color="auto"/>
              <w:bottom w:val="single" w:sz="4" w:space="0" w:color="auto"/>
              <w:right w:val="single" w:sz="4" w:space="0" w:color="auto"/>
            </w:tcBorders>
            <w:vAlign w:val="center"/>
          </w:tcPr>
          <w:p w14:paraId="5AD6F087" w14:textId="77777777" w:rsidR="00FE7EC5" w:rsidRPr="00A45044" w:rsidRDefault="00FE7EC5" w:rsidP="00FE7EC5">
            <w:pPr>
              <w:spacing w:before="0" w:after="0" w:line="256" w:lineRule="auto"/>
              <w:jc w:val="center"/>
              <w:rPr>
                <w:rFonts w:cs="Times New Roman"/>
                <w:sz w:val="20"/>
                <w:szCs w:val="20"/>
                <w:lang w:val="en-US"/>
              </w:rPr>
            </w:pPr>
          </w:p>
        </w:tc>
        <w:tc>
          <w:tcPr>
            <w:tcW w:w="614" w:type="pct"/>
            <w:tcBorders>
              <w:top w:val="single" w:sz="4" w:space="0" w:color="auto"/>
              <w:left w:val="single" w:sz="4" w:space="0" w:color="auto"/>
              <w:bottom w:val="single" w:sz="4" w:space="0" w:color="auto"/>
              <w:right w:val="single" w:sz="4" w:space="0" w:color="auto"/>
            </w:tcBorders>
          </w:tcPr>
          <w:p w14:paraId="02D65811" w14:textId="056191FB" w:rsidR="00FE7EC5" w:rsidRPr="00A45044" w:rsidRDefault="00FE7EC5" w:rsidP="00FE7EC5">
            <w:pPr>
              <w:spacing w:before="0" w:after="0" w:line="256" w:lineRule="auto"/>
              <w:jc w:val="center"/>
              <w:rPr>
                <w:rFonts w:cs="Times New Roman"/>
                <w:sz w:val="20"/>
                <w:szCs w:val="20"/>
                <w:lang w:val="en-US"/>
              </w:rPr>
            </w:pPr>
          </w:p>
        </w:tc>
      </w:tr>
      <w:tr w:rsidR="00FE7EC5" w:rsidRPr="00A45044" w14:paraId="3DCD9EC3" w14:textId="77777777" w:rsidTr="00FE7EC5">
        <w:trPr>
          <w:trHeight w:val="1065"/>
          <w:jc w:val="center"/>
        </w:trPr>
        <w:tc>
          <w:tcPr>
            <w:tcW w:w="643" w:type="pct"/>
            <w:tcBorders>
              <w:top w:val="single" w:sz="4" w:space="0" w:color="auto"/>
              <w:left w:val="single" w:sz="4" w:space="0" w:color="auto"/>
              <w:bottom w:val="single" w:sz="4" w:space="0" w:color="auto"/>
              <w:right w:val="single" w:sz="4" w:space="0" w:color="auto"/>
            </w:tcBorders>
            <w:vAlign w:val="center"/>
          </w:tcPr>
          <w:p w14:paraId="55F36055" w14:textId="77777777" w:rsidR="00FE7EC5" w:rsidRPr="00A45044" w:rsidRDefault="00FE7EC5" w:rsidP="00FE7EC5">
            <w:pPr>
              <w:pStyle w:val="ListParagraph"/>
              <w:spacing w:before="0" w:after="0" w:line="256" w:lineRule="auto"/>
              <w:ind w:left="360"/>
              <w:contextualSpacing/>
              <w:rPr>
                <w:b/>
                <w:sz w:val="20"/>
                <w:szCs w:val="20"/>
                <w:lang w:val="en-US"/>
              </w:rPr>
            </w:pPr>
            <w:r w:rsidRPr="00A45044">
              <w:rPr>
                <w:b/>
                <w:sz w:val="20"/>
                <w:szCs w:val="20"/>
                <w:lang w:val="en-US"/>
              </w:rPr>
              <w:t>2.</w:t>
            </w:r>
          </w:p>
        </w:tc>
        <w:tc>
          <w:tcPr>
            <w:tcW w:w="1235" w:type="pct"/>
            <w:tcBorders>
              <w:top w:val="single" w:sz="4" w:space="0" w:color="auto"/>
              <w:left w:val="single" w:sz="4" w:space="0" w:color="auto"/>
              <w:bottom w:val="single" w:sz="4" w:space="0" w:color="auto"/>
              <w:right w:val="single" w:sz="4" w:space="0" w:color="auto"/>
            </w:tcBorders>
            <w:vAlign w:val="center"/>
          </w:tcPr>
          <w:p w14:paraId="74C36EEC" w14:textId="77777777" w:rsidR="00FE7EC5" w:rsidRPr="00A45044" w:rsidRDefault="00FE7EC5" w:rsidP="00FE7EC5">
            <w:pPr>
              <w:jc w:val="center"/>
              <w:rPr>
                <w:b/>
                <w:sz w:val="20"/>
                <w:lang w:val="en-US"/>
              </w:rPr>
            </w:pPr>
          </w:p>
        </w:tc>
        <w:tc>
          <w:tcPr>
            <w:tcW w:w="632" w:type="pct"/>
            <w:tcBorders>
              <w:top w:val="single" w:sz="4" w:space="0" w:color="auto"/>
              <w:left w:val="single" w:sz="4" w:space="0" w:color="auto"/>
              <w:bottom w:val="single" w:sz="4" w:space="0" w:color="auto"/>
              <w:right w:val="single" w:sz="4" w:space="0" w:color="auto"/>
            </w:tcBorders>
          </w:tcPr>
          <w:p w14:paraId="08834FF8" w14:textId="77777777" w:rsidR="00FE7EC5" w:rsidRPr="00A45044" w:rsidRDefault="00FE7EC5" w:rsidP="00FE7EC5">
            <w:pPr>
              <w:spacing w:before="0" w:after="0" w:line="256" w:lineRule="auto"/>
              <w:jc w:val="center"/>
              <w:rPr>
                <w:rFonts w:cs="Times New Roman"/>
                <w:sz w:val="20"/>
                <w:szCs w:val="20"/>
                <w:lang w:val="en-US"/>
              </w:rPr>
            </w:pPr>
          </w:p>
        </w:tc>
        <w:tc>
          <w:tcPr>
            <w:tcW w:w="745" w:type="pct"/>
            <w:tcBorders>
              <w:top w:val="single" w:sz="4" w:space="0" w:color="auto"/>
              <w:left w:val="single" w:sz="4" w:space="0" w:color="auto"/>
              <w:bottom w:val="single" w:sz="4" w:space="0" w:color="auto"/>
              <w:right w:val="single" w:sz="4" w:space="0" w:color="auto"/>
            </w:tcBorders>
            <w:vAlign w:val="center"/>
          </w:tcPr>
          <w:p w14:paraId="309F96DD" w14:textId="77777777" w:rsidR="00FE7EC5" w:rsidRPr="00A45044" w:rsidRDefault="00FE7EC5" w:rsidP="00FE7EC5">
            <w:pPr>
              <w:spacing w:before="0" w:after="0" w:line="256" w:lineRule="auto"/>
              <w:jc w:val="center"/>
              <w:rPr>
                <w:rFonts w:cs="Times New Roman"/>
                <w:sz w:val="20"/>
                <w:szCs w:val="20"/>
                <w:lang w:val="en-US"/>
              </w:rPr>
            </w:pPr>
          </w:p>
        </w:tc>
        <w:tc>
          <w:tcPr>
            <w:tcW w:w="507" w:type="pct"/>
            <w:tcBorders>
              <w:top w:val="single" w:sz="4" w:space="0" w:color="auto"/>
              <w:left w:val="single" w:sz="4" w:space="0" w:color="auto"/>
              <w:bottom w:val="single" w:sz="4" w:space="0" w:color="auto"/>
              <w:right w:val="single" w:sz="4" w:space="0" w:color="auto"/>
            </w:tcBorders>
            <w:vAlign w:val="center"/>
          </w:tcPr>
          <w:p w14:paraId="756B77D8" w14:textId="77777777" w:rsidR="00FE7EC5" w:rsidRPr="00A45044" w:rsidRDefault="00FE7EC5" w:rsidP="00FE7EC5">
            <w:pPr>
              <w:spacing w:before="0" w:after="0" w:line="256" w:lineRule="auto"/>
              <w:jc w:val="center"/>
              <w:rPr>
                <w:rFonts w:cs="Times New Roman"/>
                <w:sz w:val="20"/>
                <w:szCs w:val="20"/>
                <w:lang w:val="en-US"/>
              </w:rPr>
            </w:pPr>
          </w:p>
        </w:tc>
        <w:tc>
          <w:tcPr>
            <w:tcW w:w="624" w:type="pct"/>
            <w:tcBorders>
              <w:top w:val="single" w:sz="4" w:space="0" w:color="auto"/>
              <w:left w:val="single" w:sz="4" w:space="0" w:color="auto"/>
              <w:bottom w:val="single" w:sz="4" w:space="0" w:color="auto"/>
              <w:right w:val="single" w:sz="4" w:space="0" w:color="auto"/>
            </w:tcBorders>
            <w:vAlign w:val="center"/>
          </w:tcPr>
          <w:p w14:paraId="36E19853" w14:textId="77777777" w:rsidR="00FE7EC5" w:rsidRPr="00A45044" w:rsidRDefault="00FE7EC5" w:rsidP="00FE7EC5">
            <w:pPr>
              <w:spacing w:before="0" w:after="0" w:line="256" w:lineRule="auto"/>
              <w:jc w:val="center"/>
              <w:rPr>
                <w:rFonts w:cs="Times New Roman"/>
                <w:sz w:val="20"/>
                <w:szCs w:val="20"/>
                <w:lang w:val="en-US"/>
              </w:rPr>
            </w:pPr>
          </w:p>
        </w:tc>
        <w:tc>
          <w:tcPr>
            <w:tcW w:w="614" w:type="pct"/>
            <w:tcBorders>
              <w:top w:val="single" w:sz="4" w:space="0" w:color="auto"/>
              <w:left w:val="single" w:sz="4" w:space="0" w:color="auto"/>
              <w:bottom w:val="single" w:sz="4" w:space="0" w:color="auto"/>
              <w:right w:val="single" w:sz="4" w:space="0" w:color="auto"/>
            </w:tcBorders>
          </w:tcPr>
          <w:p w14:paraId="079D6F90" w14:textId="0B29FA11" w:rsidR="00FE7EC5" w:rsidRPr="00A45044" w:rsidRDefault="00FE7EC5" w:rsidP="00FE7EC5">
            <w:pPr>
              <w:spacing w:before="0" w:after="0" w:line="256" w:lineRule="auto"/>
              <w:jc w:val="center"/>
              <w:rPr>
                <w:rFonts w:cs="Times New Roman"/>
                <w:sz w:val="20"/>
                <w:szCs w:val="20"/>
                <w:lang w:val="en-US"/>
              </w:rPr>
            </w:pPr>
          </w:p>
        </w:tc>
      </w:tr>
      <w:tr w:rsidR="00FE7EC5" w:rsidRPr="00A45044" w14:paraId="1F09F81F" w14:textId="77777777" w:rsidTr="00FE7EC5">
        <w:trPr>
          <w:trHeight w:val="1065"/>
          <w:jc w:val="center"/>
        </w:trPr>
        <w:tc>
          <w:tcPr>
            <w:tcW w:w="643" w:type="pct"/>
            <w:tcBorders>
              <w:top w:val="single" w:sz="4" w:space="0" w:color="auto"/>
              <w:left w:val="single" w:sz="4" w:space="0" w:color="auto"/>
              <w:bottom w:val="single" w:sz="4" w:space="0" w:color="auto"/>
              <w:right w:val="single" w:sz="4" w:space="0" w:color="auto"/>
            </w:tcBorders>
            <w:vAlign w:val="center"/>
          </w:tcPr>
          <w:p w14:paraId="14506234" w14:textId="77777777" w:rsidR="00FE7EC5" w:rsidRPr="00A45044" w:rsidRDefault="00FE7EC5" w:rsidP="00FE7EC5">
            <w:pPr>
              <w:pStyle w:val="ListParagraph"/>
              <w:spacing w:before="0" w:after="0" w:line="256" w:lineRule="auto"/>
              <w:ind w:left="360"/>
              <w:contextualSpacing/>
              <w:rPr>
                <w:b/>
                <w:sz w:val="20"/>
                <w:szCs w:val="20"/>
                <w:lang w:val="en-US"/>
              </w:rPr>
            </w:pPr>
            <w:r w:rsidRPr="00A45044">
              <w:rPr>
                <w:b/>
                <w:sz w:val="20"/>
                <w:szCs w:val="20"/>
                <w:lang w:val="en-US"/>
              </w:rPr>
              <w:t>...</w:t>
            </w:r>
          </w:p>
        </w:tc>
        <w:tc>
          <w:tcPr>
            <w:tcW w:w="1235" w:type="pct"/>
            <w:tcBorders>
              <w:top w:val="single" w:sz="4" w:space="0" w:color="auto"/>
              <w:left w:val="single" w:sz="4" w:space="0" w:color="auto"/>
              <w:bottom w:val="single" w:sz="4" w:space="0" w:color="auto"/>
              <w:right w:val="single" w:sz="4" w:space="0" w:color="auto"/>
            </w:tcBorders>
            <w:vAlign w:val="center"/>
          </w:tcPr>
          <w:p w14:paraId="6AD423AE" w14:textId="77777777" w:rsidR="00FE7EC5" w:rsidRPr="00A45044" w:rsidRDefault="00FE7EC5" w:rsidP="00FE7EC5">
            <w:pPr>
              <w:jc w:val="center"/>
              <w:rPr>
                <w:b/>
                <w:sz w:val="20"/>
                <w:lang w:val="en-US"/>
              </w:rPr>
            </w:pPr>
          </w:p>
        </w:tc>
        <w:tc>
          <w:tcPr>
            <w:tcW w:w="632" w:type="pct"/>
            <w:tcBorders>
              <w:top w:val="single" w:sz="4" w:space="0" w:color="auto"/>
              <w:left w:val="single" w:sz="4" w:space="0" w:color="auto"/>
              <w:bottom w:val="single" w:sz="4" w:space="0" w:color="auto"/>
              <w:right w:val="single" w:sz="4" w:space="0" w:color="auto"/>
            </w:tcBorders>
          </w:tcPr>
          <w:p w14:paraId="6769AC4A" w14:textId="77777777" w:rsidR="00FE7EC5" w:rsidRPr="00A45044" w:rsidRDefault="00FE7EC5" w:rsidP="00FE7EC5">
            <w:pPr>
              <w:spacing w:before="0" w:after="0" w:line="256" w:lineRule="auto"/>
              <w:jc w:val="center"/>
              <w:rPr>
                <w:rFonts w:cs="Times New Roman"/>
                <w:sz w:val="20"/>
                <w:szCs w:val="20"/>
                <w:lang w:val="en-US"/>
              </w:rPr>
            </w:pPr>
          </w:p>
        </w:tc>
        <w:tc>
          <w:tcPr>
            <w:tcW w:w="745" w:type="pct"/>
            <w:tcBorders>
              <w:top w:val="single" w:sz="4" w:space="0" w:color="auto"/>
              <w:left w:val="single" w:sz="4" w:space="0" w:color="auto"/>
              <w:bottom w:val="single" w:sz="4" w:space="0" w:color="auto"/>
              <w:right w:val="single" w:sz="4" w:space="0" w:color="auto"/>
            </w:tcBorders>
            <w:vAlign w:val="center"/>
          </w:tcPr>
          <w:p w14:paraId="5C038A3E" w14:textId="77777777" w:rsidR="00FE7EC5" w:rsidRPr="00A45044" w:rsidRDefault="00FE7EC5" w:rsidP="00FE7EC5">
            <w:pPr>
              <w:spacing w:before="0" w:after="0" w:line="256" w:lineRule="auto"/>
              <w:jc w:val="center"/>
              <w:rPr>
                <w:rFonts w:cs="Times New Roman"/>
                <w:sz w:val="20"/>
                <w:szCs w:val="20"/>
                <w:lang w:val="en-US"/>
              </w:rPr>
            </w:pPr>
          </w:p>
        </w:tc>
        <w:tc>
          <w:tcPr>
            <w:tcW w:w="507" w:type="pct"/>
            <w:tcBorders>
              <w:top w:val="single" w:sz="4" w:space="0" w:color="auto"/>
              <w:left w:val="single" w:sz="4" w:space="0" w:color="auto"/>
              <w:bottom w:val="single" w:sz="4" w:space="0" w:color="auto"/>
              <w:right w:val="single" w:sz="4" w:space="0" w:color="auto"/>
            </w:tcBorders>
            <w:vAlign w:val="center"/>
          </w:tcPr>
          <w:p w14:paraId="0EDB53EE" w14:textId="77777777" w:rsidR="00FE7EC5" w:rsidRPr="00A45044" w:rsidRDefault="00FE7EC5" w:rsidP="00FE7EC5">
            <w:pPr>
              <w:spacing w:before="0" w:after="0" w:line="256" w:lineRule="auto"/>
              <w:jc w:val="center"/>
              <w:rPr>
                <w:rFonts w:cs="Times New Roman"/>
                <w:sz w:val="20"/>
                <w:szCs w:val="20"/>
                <w:lang w:val="en-US"/>
              </w:rPr>
            </w:pPr>
          </w:p>
        </w:tc>
        <w:tc>
          <w:tcPr>
            <w:tcW w:w="624" w:type="pct"/>
            <w:tcBorders>
              <w:top w:val="single" w:sz="4" w:space="0" w:color="auto"/>
              <w:left w:val="single" w:sz="4" w:space="0" w:color="auto"/>
              <w:bottom w:val="single" w:sz="4" w:space="0" w:color="auto"/>
              <w:right w:val="single" w:sz="4" w:space="0" w:color="auto"/>
            </w:tcBorders>
            <w:vAlign w:val="center"/>
          </w:tcPr>
          <w:p w14:paraId="0F2F780D" w14:textId="77777777" w:rsidR="00FE7EC5" w:rsidRPr="00A45044" w:rsidRDefault="00FE7EC5" w:rsidP="00FE7EC5">
            <w:pPr>
              <w:spacing w:before="0" w:after="0" w:line="256" w:lineRule="auto"/>
              <w:jc w:val="center"/>
              <w:rPr>
                <w:rFonts w:cs="Times New Roman"/>
                <w:sz w:val="20"/>
                <w:szCs w:val="20"/>
                <w:lang w:val="en-US"/>
              </w:rPr>
            </w:pPr>
          </w:p>
        </w:tc>
        <w:tc>
          <w:tcPr>
            <w:tcW w:w="614" w:type="pct"/>
            <w:tcBorders>
              <w:top w:val="single" w:sz="4" w:space="0" w:color="auto"/>
              <w:left w:val="single" w:sz="4" w:space="0" w:color="auto"/>
              <w:bottom w:val="single" w:sz="4" w:space="0" w:color="auto"/>
              <w:right w:val="single" w:sz="4" w:space="0" w:color="auto"/>
            </w:tcBorders>
          </w:tcPr>
          <w:p w14:paraId="2B1D531B" w14:textId="646B1446" w:rsidR="00FE7EC5" w:rsidRPr="00A45044" w:rsidRDefault="00FE7EC5" w:rsidP="00FE7EC5">
            <w:pPr>
              <w:spacing w:before="0" w:after="0" w:line="256" w:lineRule="auto"/>
              <w:jc w:val="center"/>
              <w:rPr>
                <w:rFonts w:cs="Times New Roman"/>
                <w:sz w:val="20"/>
                <w:szCs w:val="20"/>
                <w:lang w:val="en-US"/>
              </w:rPr>
            </w:pPr>
          </w:p>
        </w:tc>
      </w:tr>
      <w:tr w:rsidR="00FE7EC5" w:rsidRPr="00A45044" w14:paraId="5D9D247E" w14:textId="77777777" w:rsidTr="00FE7EC5">
        <w:trPr>
          <w:trHeight w:val="1065"/>
          <w:jc w:val="center"/>
        </w:trPr>
        <w:tc>
          <w:tcPr>
            <w:tcW w:w="643" w:type="pct"/>
            <w:tcBorders>
              <w:top w:val="single" w:sz="4" w:space="0" w:color="auto"/>
              <w:left w:val="single" w:sz="4" w:space="0" w:color="auto"/>
              <w:bottom w:val="single" w:sz="4" w:space="0" w:color="auto"/>
              <w:right w:val="single" w:sz="4" w:space="0" w:color="auto"/>
            </w:tcBorders>
            <w:vAlign w:val="center"/>
          </w:tcPr>
          <w:p w14:paraId="5C807169" w14:textId="77777777" w:rsidR="00FE7EC5" w:rsidRPr="00A45044" w:rsidRDefault="00FE7EC5" w:rsidP="00FE7EC5">
            <w:pPr>
              <w:pStyle w:val="ListParagraph"/>
              <w:spacing w:before="0" w:after="0" w:line="256" w:lineRule="auto"/>
              <w:ind w:left="360"/>
              <w:contextualSpacing/>
              <w:rPr>
                <w:b/>
                <w:sz w:val="20"/>
                <w:szCs w:val="20"/>
                <w:lang w:val="en-US"/>
              </w:rPr>
            </w:pPr>
            <w:r w:rsidRPr="00A45044">
              <w:rPr>
                <w:b/>
                <w:sz w:val="20"/>
                <w:szCs w:val="20"/>
                <w:lang w:val="en-US"/>
              </w:rPr>
              <w:t>...</w:t>
            </w:r>
          </w:p>
        </w:tc>
        <w:tc>
          <w:tcPr>
            <w:tcW w:w="1235" w:type="pct"/>
            <w:tcBorders>
              <w:top w:val="single" w:sz="4" w:space="0" w:color="auto"/>
              <w:left w:val="single" w:sz="4" w:space="0" w:color="auto"/>
              <w:bottom w:val="single" w:sz="4" w:space="0" w:color="auto"/>
              <w:right w:val="single" w:sz="4" w:space="0" w:color="auto"/>
            </w:tcBorders>
            <w:vAlign w:val="center"/>
          </w:tcPr>
          <w:p w14:paraId="468BB32B" w14:textId="77777777" w:rsidR="00FE7EC5" w:rsidRPr="00A45044" w:rsidRDefault="00FE7EC5" w:rsidP="00FE7EC5">
            <w:pPr>
              <w:jc w:val="center"/>
              <w:rPr>
                <w:b/>
                <w:sz w:val="20"/>
                <w:lang w:val="en-US"/>
              </w:rPr>
            </w:pPr>
          </w:p>
        </w:tc>
        <w:tc>
          <w:tcPr>
            <w:tcW w:w="632" w:type="pct"/>
            <w:tcBorders>
              <w:top w:val="single" w:sz="4" w:space="0" w:color="auto"/>
              <w:left w:val="single" w:sz="4" w:space="0" w:color="auto"/>
              <w:bottom w:val="single" w:sz="4" w:space="0" w:color="auto"/>
              <w:right w:val="single" w:sz="4" w:space="0" w:color="auto"/>
            </w:tcBorders>
          </w:tcPr>
          <w:p w14:paraId="78655348" w14:textId="77777777" w:rsidR="00FE7EC5" w:rsidRPr="00A45044" w:rsidRDefault="00FE7EC5" w:rsidP="00FE7EC5">
            <w:pPr>
              <w:spacing w:before="0" w:after="0" w:line="256" w:lineRule="auto"/>
              <w:jc w:val="center"/>
              <w:rPr>
                <w:rFonts w:cs="Times New Roman"/>
                <w:sz w:val="20"/>
                <w:szCs w:val="20"/>
                <w:lang w:val="en-US"/>
              </w:rPr>
            </w:pPr>
          </w:p>
        </w:tc>
        <w:tc>
          <w:tcPr>
            <w:tcW w:w="745" w:type="pct"/>
            <w:tcBorders>
              <w:top w:val="single" w:sz="4" w:space="0" w:color="auto"/>
              <w:left w:val="single" w:sz="4" w:space="0" w:color="auto"/>
              <w:bottom w:val="single" w:sz="4" w:space="0" w:color="auto"/>
              <w:right w:val="single" w:sz="4" w:space="0" w:color="auto"/>
            </w:tcBorders>
            <w:vAlign w:val="center"/>
          </w:tcPr>
          <w:p w14:paraId="6238E91D" w14:textId="77777777" w:rsidR="00FE7EC5" w:rsidRPr="00A45044" w:rsidRDefault="00FE7EC5" w:rsidP="00FE7EC5">
            <w:pPr>
              <w:spacing w:before="0" w:after="0" w:line="256" w:lineRule="auto"/>
              <w:jc w:val="center"/>
              <w:rPr>
                <w:rFonts w:cs="Times New Roman"/>
                <w:sz w:val="20"/>
                <w:szCs w:val="20"/>
                <w:lang w:val="en-US"/>
              </w:rPr>
            </w:pPr>
          </w:p>
        </w:tc>
        <w:tc>
          <w:tcPr>
            <w:tcW w:w="507" w:type="pct"/>
            <w:tcBorders>
              <w:top w:val="single" w:sz="4" w:space="0" w:color="auto"/>
              <w:left w:val="single" w:sz="4" w:space="0" w:color="auto"/>
              <w:bottom w:val="single" w:sz="4" w:space="0" w:color="auto"/>
              <w:right w:val="single" w:sz="4" w:space="0" w:color="auto"/>
            </w:tcBorders>
            <w:vAlign w:val="center"/>
          </w:tcPr>
          <w:p w14:paraId="3C53F665" w14:textId="77777777" w:rsidR="00FE7EC5" w:rsidRPr="00A45044" w:rsidRDefault="00FE7EC5" w:rsidP="00FE7EC5">
            <w:pPr>
              <w:spacing w:before="0" w:after="0" w:line="256" w:lineRule="auto"/>
              <w:jc w:val="center"/>
              <w:rPr>
                <w:rFonts w:cs="Times New Roman"/>
                <w:sz w:val="20"/>
                <w:szCs w:val="20"/>
                <w:lang w:val="en-US"/>
              </w:rPr>
            </w:pPr>
          </w:p>
        </w:tc>
        <w:tc>
          <w:tcPr>
            <w:tcW w:w="624" w:type="pct"/>
            <w:tcBorders>
              <w:top w:val="single" w:sz="4" w:space="0" w:color="auto"/>
              <w:left w:val="single" w:sz="4" w:space="0" w:color="auto"/>
              <w:bottom w:val="single" w:sz="4" w:space="0" w:color="auto"/>
              <w:right w:val="single" w:sz="4" w:space="0" w:color="auto"/>
            </w:tcBorders>
            <w:vAlign w:val="center"/>
          </w:tcPr>
          <w:p w14:paraId="7C205A01" w14:textId="77777777" w:rsidR="00FE7EC5" w:rsidRPr="00A45044" w:rsidRDefault="00FE7EC5" w:rsidP="00FE7EC5">
            <w:pPr>
              <w:spacing w:before="0" w:after="0" w:line="256" w:lineRule="auto"/>
              <w:jc w:val="center"/>
              <w:rPr>
                <w:rFonts w:cs="Times New Roman"/>
                <w:sz w:val="20"/>
                <w:szCs w:val="20"/>
                <w:lang w:val="en-US"/>
              </w:rPr>
            </w:pPr>
          </w:p>
        </w:tc>
        <w:tc>
          <w:tcPr>
            <w:tcW w:w="614" w:type="pct"/>
            <w:tcBorders>
              <w:top w:val="single" w:sz="4" w:space="0" w:color="auto"/>
              <w:left w:val="single" w:sz="4" w:space="0" w:color="auto"/>
              <w:bottom w:val="single" w:sz="4" w:space="0" w:color="auto"/>
              <w:right w:val="single" w:sz="4" w:space="0" w:color="auto"/>
            </w:tcBorders>
          </w:tcPr>
          <w:p w14:paraId="0029C5FD" w14:textId="7AF5A0CF" w:rsidR="00FE7EC5" w:rsidRPr="00A45044" w:rsidRDefault="00FE7EC5" w:rsidP="00FE7EC5">
            <w:pPr>
              <w:spacing w:before="0" w:after="0" w:line="256" w:lineRule="auto"/>
              <w:jc w:val="center"/>
              <w:rPr>
                <w:rFonts w:cs="Times New Roman"/>
                <w:sz w:val="20"/>
                <w:szCs w:val="20"/>
                <w:lang w:val="en-US"/>
              </w:rPr>
            </w:pPr>
          </w:p>
        </w:tc>
      </w:tr>
    </w:tbl>
    <w:p w14:paraId="618CB831" w14:textId="0EE7F1C4" w:rsidR="00B968A2" w:rsidRPr="00A45044" w:rsidRDefault="00B968A2" w:rsidP="003C032B">
      <w:pPr>
        <w:spacing w:before="0" w:after="0"/>
        <w:rPr>
          <w:rFonts w:cs="Arial"/>
          <w:i/>
          <w:iCs/>
          <w:color w:val="000000" w:themeColor="text1"/>
          <w:sz w:val="24"/>
          <w:szCs w:val="24"/>
          <w:highlight w:val="yellow"/>
          <w:lang w:val="en-US"/>
        </w:rPr>
      </w:pPr>
    </w:p>
    <w:p w14:paraId="501085E7" w14:textId="051AFAC0" w:rsidR="00D273AB" w:rsidRPr="00A45044" w:rsidRDefault="00D273AB" w:rsidP="00D273AB">
      <w:pPr>
        <w:spacing w:line="360" w:lineRule="auto"/>
        <w:rPr>
          <w:lang w:val="en-US"/>
        </w:rPr>
      </w:pPr>
      <w:r w:rsidRPr="00A45044">
        <w:rPr>
          <w:lang w:val="en-US"/>
        </w:rPr>
        <w:t>Detailed warranty service terms __________________</w:t>
      </w:r>
    </w:p>
    <w:p w14:paraId="35019955" w14:textId="430C80E2" w:rsidR="00FB0911" w:rsidRPr="00A45044" w:rsidRDefault="00D273AB" w:rsidP="00D273AB">
      <w:pPr>
        <w:spacing w:line="360" w:lineRule="auto"/>
        <w:rPr>
          <w:lang w:val="en-US"/>
        </w:rPr>
      </w:pPr>
      <w:r w:rsidRPr="00A45044">
        <w:rPr>
          <w:lang w:val="en-US"/>
        </w:rPr>
        <w:t xml:space="preserve">Payment Terms </w:t>
      </w:r>
      <w:r w:rsidR="006B3996" w:rsidRPr="00A45044">
        <w:rPr>
          <w:lang w:val="en-US"/>
        </w:rPr>
        <w:t xml:space="preserve"> </w:t>
      </w:r>
      <w:r w:rsidR="00FB0911" w:rsidRPr="00A45044">
        <w:rPr>
          <w:lang w:val="en-US"/>
        </w:rPr>
        <w:t>______________________</w:t>
      </w:r>
    </w:p>
    <w:p w14:paraId="24EDD0A0" w14:textId="29E4F4E6" w:rsidR="00D273AB" w:rsidRPr="00A45044" w:rsidRDefault="00D273AB" w:rsidP="00D273AB">
      <w:pPr>
        <w:spacing w:line="360" w:lineRule="auto"/>
        <w:rPr>
          <w:color w:val="4472C4" w:themeColor="accent1"/>
          <w:lang w:val="en-US"/>
        </w:rPr>
      </w:pPr>
    </w:p>
    <w:p w14:paraId="0F33BDA2" w14:textId="009F4D19" w:rsidR="00082729" w:rsidRPr="001770EF" w:rsidRDefault="00D273AB" w:rsidP="00082729">
      <w:pPr>
        <w:pStyle w:val="NormalWeb"/>
      </w:pPr>
      <w:r w:rsidRPr="00A45044">
        <w:rPr>
          <w:rFonts w:ascii="GHEA Grapalat" w:hAnsi="GHEA Grapalat"/>
        </w:rPr>
        <w:t>Paymen</w:t>
      </w:r>
      <w:r w:rsidR="00B60615" w:rsidRPr="00A45044">
        <w:rPr>
          <w:rFonts w:ascii="GHEA Grapalat" w:hAnsi="GHEA Grapalat"/>
        </w:rPr>
        <w:t>t</w:t>
      </w:r>
      <w:r w:rsidRPr="00A45044">
        <w:rPr>
          <w:rFonts w:ascii="GHEA Grapalat" w:hAnsi="GHEA Grapalat"/>
        </w:rPr>
        <w:t xml:space="preserve"> Conditions</w:t>
      </w:r>
      <w:r w:rsidR="00BF7FCC">
        <w:rPr>
          <w:rFonts w:ascii="GHEA Grapalat" w:hAnsi="GHEA Grapalat"/>
        </w:rPr>
        <w:t>:</w:t>
      </w:r>
      <w:r w:rsidR="001770EF">
        <w:t>_________________</w:t>
      </w:r>
    </w:p>
    <w:p w14:paraId="1FD5AC1E" w14:textId="79FDCC69" w:rsidR="00396D9D" w:rsidRPr="00BF7FCC" w:rsidRDefault="00396D9D" w:rsidP="00D273AB">
      <w:pPr>
        <w:spacing w:line="360" w:lineRule="auto"/>
      </w:pPr>
    </w:p>
    <w:p w14:paraId="0B5EC34B" w14:textId="77777777" w:rsidR="00396D9D" w:rsidRPr="00A45044" w:rsidRDefault="00396D9D" w:rsidP="00396D9D">
      <w:pPr>
        <w:spacing w:before="0" w:after="0"/>
        <w:rPr>
          <w:rFonts w:cs="Arial"/>
          <w:color w:val="000000" w:themeColor="text1"/>
          <w:sz w:val="24"/>
          <w:szCs w:val="24"/>
          <w:lang w:val="en-US"/>
        </w:rPr>
      </w:pPr>
      <w:r w:rsidRPr="00A45044">
        <w:rPr>
          <w:rFonts w:cs="Arial"/>
          <w:color w:val="000000" w:themeColor="text1"/>
          <w:sz w:val="24"/>
          <w:szCs w:val="24"/>
          <w:lang w:val="en-US"/>
        </w:rPr>
        <w:t xml:space="preserve">________________________________ </w:t>
      </w:r>
      <w:r w:rsidRPr="00A45044">
        <w:rPr>
          <w:rFonts w:cs="Arial"/>
          <w:color w:val="000000" w:themeColor="text1"/>
          <w:sz w:val="24"/>
          <w:szCs w:val="24"/>
          <w:lang w:val="en-US"/>
        </w:rPr>
        <w:tab/>
        <w:t xml:space="preserve">                                          ____________________</w:t>
      </w:r>
    </w:p>
    <w:p w14:paraId="5CCBA13F" w14:textId="656B4E7C" w:rsidR="00376B4D" w:rsidRPr="00A45044" w:rsidRDefault="00396D9D" w:rsidP="002008EC">
      <w:pPr>
        <w:spacing w:before="0" w:after="0"/>
        <w:rPr>
          <w:rFonts w:cs="Arial"/>
          <w:color w:val="000000" w:themeColor="text1"/>
          <w:sz w:val="24"/>
          <w:szCs w:val="24"/>
          <w:vertAlign w:val="superscript"/>
          <w:lang w:val="en-US"/>
        </w:rPr>
        <w:sectPr w:rsidR="00376B4D" w:rsidRPr="00A45044" w:rsidSect="006B5F65">
          <w:headerReference w:type="default" r:id="rId20"/>
          <w:footnotePr>
            <w:numFmt w:val="chicago"/>
          </w:footnotePr>
          <w:endnotePr>
            <w:numFmt w:val="chicago"/>
          </w:endnotePr>
          <w:pgSz w:w="11906" w:h="16838" w:code="9"/>
          <w:pgMar w:top="1886" w:right="792" w:bottom="1714" w:left="1080" w:header="0" w:footer="907" w:gutter="0"/>
          <w:cols w:space="720"/>
          <w:docGrid w:linePitch="360"/>
        </w:sectPr>
      </w:pPr>
      <w:r w:rsidRPr="00A45044">
        <w:rPr>
          <w:rFonts w:cs="Arial"/>
          <w:color w:val="000000" w:themeColor="text1"/>
          <w:sz w:val="24"/>
          <w:szCs w:val="24"/>
          <w:vertAlign w:val="superscript"/>
          <w:lang w:val="en-US"/>
        </w:rPr>
        <w:t xml:space="preserve">    Name of Bidder (position, first name and last name)                                                                                                      Signature</w:t>
      </w:r>
      <w:r w:rsidR="00D273AB" w:rsidRPr="00A45044">
        <w:rPr>
          <w:rFonts w:cs="Arial"/>
          <w:color w:val="000000" w:themeColor="text1"/>
          <w:sz w:val="24"/>
          <w:szCs w:val="24"/>
          <w:vertAlign w:val="superscript"/>
          <w:lang w:val="en-US"/>
        </w:rPr>
        <w:t xml:space="preserve"> </w:t>
      </w:r>
      <w:r w:rsidR="003B6E2B" w:rsidRPr="00A45044">
        <w:rPr>
          <w:rFonts w:cs="Arial"/>
          <w:color w:val="000000" w:themeColor="text1"/>
          <w:sz w:val="24"/>
          <w:szCs w:val="24"/>
          <w:vertAlign w:val="superscript"/>
          <w:lang w:val="en-US"/>
        </w:rPr>
        <w:t>and Stamp</w:t>
      </w:r>
      <w:r w:rsidR="00D273AB" w:rsidRPr="00A45044">
        <w:rPr>
          <w:rFonts w:cs="Arial"/>
          <w:color w:val="000000" w:themeColor="text1"/>
          <w:sz w:val="24"/>
          <w:szCs w:val="24"/>
          <w:lang w:val="en-US"/>
        </w:rPr>
        <w:t xml:space="preserve">     </w:t>
      </w:r>
      <w:r w:rsidR="003B6E2B" w:rsidRPr="00A45044">
        <w:rPr>
          <w:rFonts w:cs="Arial"/>
          <w:color w:val="000000" w:themeColor="text1"/>
          <w:sz w:val="24"/>
          <w:szCs w:val="24"/>
          <w:lang w:val="en-US"/>
        </w:rPr>
        <w:t xml:space="preserve"> </w:t>
      </w:r>
    </w:p>
    <w:p w14:paraId="6027709B" w14:textId="430F72CF" w:rsidR="00BC7953" w:rsidRPr="00A45044" w:rsidRDefault="00BC7953" w:rsidP="009D0D70">
      <w:pPr>
        <w:pStyle w:val="Heading1"/>
        <w:spacing w:before="0"/>
        <w:ind w:right="-442"/>
        <w:jc w:val="right"/>
        <w:rPr>
          <w:rFonts w:ascii="GHEA Grapalat" w:hAnsi="GHEA Grapalat" w:cs="Arial"/>
          <w:sz w:val="24"/>
          <w:szCs w:val="24"/>
          <w:lang w:val="en-US"/>
        </w:rPr>
      </w:pPr>
      <w:bookmarkStart w:id="156" w:name="_Toc210395863"/>
      <w:r w:rsidRPr="00A45044">
        <w:rPr>
          <w:rFonts w:ascii="GHEA Grapalat" w:hAnsi="GHEA Grapalat" w:cs="Arial"/>
          <w:sz w:val="24"/>
          <w:szCs w:val="24"/>
          <w:lang w:val="en-US"/>
        </w:rPr>
        <w:lastRenderedPageBreak/>
        <w:t>Appendix 3.</w:t>
      </w:r>
      <w:r w:rsidR="003C032B" w:rsidRPr="00A45044">
        <w:rPr>
          <w:rFonts w:ascii="GHEA Grapalat" w:hAnsi="GHEA Grapalat" w:cs="Arial"/>
          <w:sz w:val="24"/>
          <w:szCs w:val="24"/>
          <w:lang w:val="en-US"/>
        </w:rPr>
        <w:t>2</w:t>
      </w:r>
      <w:bookmarkEnd w:id="156"/>
    </w:p>
    <w:p w14:paraId="3F389275" w14:textId="77777777" w:rsidR="00396D9D" w:rsidRPr="00A45044" w:rsidRDefault="00396D9D" w:rsidP="009D0D70">
      <w:pPr>
        <w:spacing w:before="0" w:after="0"/>
        <w:ind w:right="-442"/>
        <w:jc w:val="right"/>
        <w:rPr>
          <w:rFonts w:cs="Arial"/>
          <w:color w:val="4472C4" w:themeColor="accent1"/>
          <w:sz w:val="24"/>
          <w:szCs w:val="24"/>
          <w:lang w:val="en-US"/>
        </w:rPr>
      </w:pPr>
      <w:r w:rsidRPr="00A45044">
        <w:rPr>
          <w:rFonts w:cs="Arial"/>
          <w:color w:val="4472C4" w:themeColor="accent1"/>
          <w:sz w:val="24"/>
          <w:szCs w:val="24"/>
          <w:lang w:val="en-US"/>
        </w:rPr>
        <w:t xml:space="preserve">Tender Invitation </w:t>
      </w:r>
    </w:p>
    <w:p w14:paraId="0BAF539D" w14:textId="322EB870" w:rsidR="00BC7953" w:rsidRPr="00A45044" w:rsidRDefault="00396D9D" w:rsidP="009D0D70">
      <w:pPr>
        <w:spacing w:before="0" w:after="0"/>
        <w:ind w:right="-442"/>
        <w:jc w:val="right"/>
        <w:rPr>
          <w:rFonts w:cs="Arial"/>
          <w:color w:val="4472C4" w:themeColor="accent1"/>
          <w:sz w:val="24"/>
          <w:szCs w:val="24"/>
          <w:lang w:val="en-US"/>
        </w:rPr>
      </w:pPr>
      <w:r w:rsidRPr="00A45044">
        <w:rPr>
          <w:rFonts w:cs="Arial"/>
          <w:color w:val="4472C4" w:themeColor="accent1"/>
          <w:sz w:val="24"/>
          <w:szCs w:val="24"/>
          <w:lang w:val="en-US"/>
        </w:rPr>
        <w:t>Reference Number: CBA-202</w:t>
      </w:r>
      <w:r w:rsidR="008C301C">
        <w:rPr>
          <w:rFonts w:cs="Arial"/>
          <w:color w:val="4472C4" w:themeColor="accent1"/>
          <w:sz w:val="24"/>
          <w:szCs w:val="24"/>
          <w:lang w:val="en-US"/>
        </w:rPr>
        <w:t>6</w:t>
      </w:r>
      <w:r w:rsidRPr="00A45044">
        <w:rPr>
          <w:rFonts w:cs="Arial"/>
          <w:color w:val="4472C4" w:themeColor="accent1"/>
          <w:sz w:val="24"/>
          <w:szCs w:val="24"/>
          <w:lang w:val="en-US"/>
        </w:rPr>
        <w:t>-</w:t>
      </w:r>
      <w:r w:rsidR="00470A1F" w:rsidRPr="00A45044">
        <w:rPr>
          <w:rFonts w:cs="Arial"/>
          <w:color w:val="4472C4" w:themeColor="accent1"/>
          <w:sz w:val="24"/>
          <w:szCs w:val="24"/>
          <w:lang w:val="en-US"/>
        </w:rPr>
        <w:t>0</w:t>
      </w:r>
      <w:r w:rsidR="008C301C">
        <w:rPr>
          <w:rFonts w:cs="Arial"/>
          <w:color w:val="4472C4" w:themeColor="accent1"/>
          <w:sz w:val="24"/>
          <w:szCs w:val="24"/>
          <w:lang w:val="en-US"/>
        </w:rPr>
        <w:t>01</w:t>
      </w:r>
    </w:p>
    <w:p w14:paraId="4101FCA0" w14:textId="77777777" w:rsidR="00653601" w:rsidRPr="00A45044" w:rsidRDefault="00653601" w:rsidP="009D0D70">
      <w:pPr>
        <w:spacing w:before="0" w:after="0"/>
        <w:ind w:right="-442"/>
        <w:jc w:val="right"/>
        <w:rPr>
          <w:rFonts w:cs="Arial"/>
          <w:color w:val="4472C4" w:themeColor="accent1"/>
          <w:sz w:val="24"/>
          <w:szCs w:val="24"/>
          <w:lang w:val="en-US"/>
        </w:rPr>
      </w:pPr>
    </w:p>
    <w:p w14:paraId="4BDB1CA3" w14:textId="3344EACB" w:rsidR="0063095F" w:rsidRPr="00A45044" w:rsidRDefault="000A3E1F" w:rsidP="009D0D70">
      <w:pPr>
        <w:spacing w:before="0" w:after="0"/>
        <w:ind w:right="-442"/>
        <w:jc w:val="center"/>
        <w:rPr>
          <w:rFonts w:cs="Sylfaen"/>
          <w:b/>
          <w:color w:val="4472C4" w:themeColor="accent1"/>
          <w:spacing w:val="40"/>
          <w:lang w:val="en-US"/>
        </w:rPr>
      </w:pPr>
      <w:r w:rsidRPr="00A45044">
        <w:rPr>
          <w:rFonts w:cs="Sylfaen"/>
          <w:b/>
          <w:color w:val="4472C4" w:themeColor="accent1"/>
          <w:spacing w:val="40"/>
          <w:lang w:val="en-US"/>
        </w:rPr>
        <w:t>BREAKDOWN OF FINANCIAL PROPOSAL</w:t>
      </w:r>
    </w:p>
    <w:p w14:paraId="1CFDDF55" w14:textId="4F93EE20" w:rsidR="0063095F" w:rsidRPr="00A45044" w:rsidRDefault="000A5EF5" w:rsidP="009D0D70">
      <w:pPr>
        <w:spacing w:before="0" w:after="0" w:line="240" w:lineRule="auto"/>
        <w:ind w:right="-442"/>
        <w:rPr>
          <w:rFonts w:cs="Arial"/>
          <w:i/>
          <w:iCs/>
          <w:color w:val="4472C4" w:themeColor="accent1"/>
          <w:sz w:val="20"/>
          <w:szCs w:val="20"/>
          <w:lang w:val="en-US"/>
        </w:rPr>
      </w:pPr>
      <w:r w:rsidRPr="00A45044">
        <w:rPr>
          <w:rFonts w:cs="Arial"/>
          <w:i/>
          <w:iCs/>
          <w:color w:val="4472C4" w:themeColor="accent1"/>
          <w:sz w:val="20"/>
          <w:szCs w:val="20"/>
          <w:lang w:val="en-US"/>
        </w:rPr>
        <w:t xml:space="preserve">The Participant shall provide a separate breakdown using </w:t>
      </w:r>
      <w:r w:rsidR="006C55CE" w:rsidRPr="006C55CE">
        <w:rPr>
          <w:rFonts w:cs="Arial"/>
          <w:i/>
          <w:iCs/>
          <w:color w:val="4472C4" w:themeColor="accent1"/>
          <w:sz w:val="20"/>
          <w:szCs w:val="20"/>
          <w:lang w:val="en-US"/>
        </w:rPr>
        <w:t>Appendix</w:t>
      </w:r>
      <w:r w:rsidRPr="00A45044">
        <w:rPr>
          <w:rFonts w:cs="Arial"/>
          <w:i/>
          <w:iCs/>
          <w:color w:val="4472C4" w:themeColor="accent1"/>
          <w:sz w:val="20"/>
          <w:szCs w:val="20"/>
          <w:lang w:val="en-US"/>
        </w:rPr>
        <w:t xml:space="preserve"> 3.2 of the expected post-implementation costs over a five-year period, including post-warranty maintenance, support, and other required expenses. This must take into account at least one year of warranty service, as well as clearly outline the payment terms, schedule, and procedures.</w:t>
      </w:r>
    </w:p>
    <w:p w14:paraId="7A169B14" w14:textId="77777777" w:rsidR="000A5EF5" w:rsidRPr="00A45044" w:rsidRDefault="000A5EF5" w:rsidP="0063095F">
      <w:pPr>
        <w:spacing w:before="0" w:after="0"/>
        <w:rPr>
          <w:rFonts w:cs="Arial"/>
          <w:i/>
          <w:iCs/>
          <w:color w:val="4472C4" w:themeColor="accent1"/>
          <w:sz w:val="20"/>
          <w:szCs w:val="20"/>
          <w:lang w:val="en-US"/>
        </w:rPr>
      </w:pPr>
    </w:p>
    <w:tbl>
      <w:tblPr>
        <w:tblW w:w="517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610"/>
        <w:gridCol w:w="1657"/>
        <w:gridCol w:w="1474"/>
        <w:gridCol w:w="1364"/>
        <w:gridCol w:w="1213"/>
        <w:gridCol w:w="1154"/>
        <w:gridCol w:w="1243"/>
        <w:gridCol w:w="1644"/>
      </w:tblGrid>
      <w:tr w:rsidR="00183277" w:rsidRPr="00A45044" w14:paraId="087B246A" w14:textId="77777777" w:rsidTr="00183277">
        <w:trPr>
          <w:trHeight w:val="417"/>
        </w:trPr>
        <w:tc>
          <w:tcPr>
            <w:tcW w:w="610" w:type="dxa"/>
            <w:vMerge w:val="restart"/>
            <w:tcBorders>
              <w:top w:val="single" w:sz="6" w:space="0" w:color="auto"/>
              <w:right w:val="nil"/>
            </w:tcBorders>
            <w:shd w:val="clear" w:color="auto" w:fill="4472C4" w:themeFill="accent1"/>
            <w:vAlign w:val="center"/>
          </w:tcPr>
          <w:p w14:paraId="4214AE31" w14:textId="31E7E2CE" w:rsidR="00183277" w:rsidRPr="00A45044" w:rsidRDefault="00183277" w:rsidP="009D0D70">
            <w:pPr>
              <w:spacing w:before="0" w:after="0"/>
              <w:jc w:val="center"/>
              <w:rPr>
                <w:b/>
                <w:color w:val="000000"/>
                <w:sz w:val="18"/>
                <w:szCs w:val="18"/>
                <w:lang w:val="en-US"/>
              </w:rPr>
            </w:pPr>
            <w:r w:rsidRPr="00A45044">
              <w:rPr>
                <w:b/>
                <w:color w:val="000000"/>
                <w:sz w:val="18"/>
                <w:szCs w:val="18"/>
                <w:lang w:val="en-US"/>
              </w:rPr>
              <w:t>No</w:t>
            </w:r>
          </w:p>
        </w:tc>
        <w:tc>
          <w:tcPr>
            <w:tcW w:w="1657" w:type="dxa"/>
            <w:vMerge w:val="restart"/>
            <w:tcBorders>
              <w:top w:val="single" w:sz="6" w:space="0" w:color="auto"/>
              <w:left w:val="single" w:sz="6" w:space="0" w:color="auto"/>
              <w:right w:val="single" w:sz="6" w:space="0" w:color="auto"/>
            </w:tcBorders>
            <w:shd w:val="clear" w:color="auto" w:fill="4472C4" w:themeFill="accent1"/>
            <w:vAlign w:val="center"/>
          </w:tcPr>
          <w:p w14:paraId="2E6B652B" w14:textId="446046B8" w:rsidR="00183277" w:rsidRPr="00A45044" w:rsidRDefault="00183277" w:rsidP="009D0D70">
            <w:pPr>
              <w:spacing w:before="0" w:after="0"/>
              <w:jc w:val="center"/>
              <w:rPr>
                <w:b/>
                <w:color w:val="000000"/>
                <w:sz w:val="20"/>
                <w:lang w:val="en-US"/>
              </w:rPr>
            </w:pPr>
            <w:r w:rsidRPr="00A45044">
              <w:rPr>
                <w:b/>
                <w:color w:val="000000"/>
                <w:sz w:val="20"/>
                <w:lang w:val="en-US"/>
              </w:rPr>
              <w:t>N</w:t>
            </w:r>
            <w:r w:rsidRPr="00A45044">
              <w:rPr>
                <w:color w:val="000000"/>
                <w:sz w:val="20"/>
                <w:lang w:val="en-US"/>
              </w:rPr>
              <w:t>ame</w:t>
            </w:r>
          </w:p>
        </w:tc>
        <w:tc>
          <w:tcPr>
            <w:tcW w:w="6448" w:type="dxa"/>
            <w:gridSpan w:val="5"/>
            <w:tcBorders>
              <w:top w:val="single" w:sz="6" w:space="0" w:color="auto"/>
              <w:left w:val="nil"/>
              <w:bottom w:val="single" w:sz="6" w:space="0" w:color="auto"/>
              <w:right w:val="single" w:sz="6" w:space="0" w:color="auto"/>
            </w:tcBorders>
            <w:shd w:val="clear" w:color="auto" w:fill="4472C4" w:themeFill="accent1"/>
            <w:vAlign w:val="center"/>
          </w:tcPr>
          <w:p w14:paraId="63F55A3F" w14:textId="6F953597" w:rsidR="00183277" w:rsidRPr="00A45044" w:rsidRDefault="00183277" w:rsidP="009D0D70">
            <w:pPr>
              <w:spacing w:before="0" w:after="0"/>
              <w:jc w:val="center"/>
              <w:rPr>
                <w:b/>
                <w:color w:val="000000"/>
                <w:sz w:val="20"/>
                <w:lang w:val="en-US"/>
              </w:rPr>
            </w:pPr>
            <w:r w:rsidRPr="00A45044">
              <w:rPr>
                <w:b/>
                <w:color w:val="000000"/>
                <w:sz w:val="20"/>
                <w:lang w:val="en-US"/>
              </w:rPr>
              <w:t>The annual price of the service period per year</w:t>
            </w:r>
          </w:p>
        </w:tc>
        <w:tc>
          <w:tcPr>
            <w:tcW w:w="1644" w:type="dxa"/>
            <w:tcBorders>
              <w:top w:val="single" w:sz="6" w:space="0" w:color="auto"/>
              <w:left w:val="single" w:sz="6" w:space="0" w:color="auto"/>
              <w:bottom w:val="single" w:sz="6" w:space="0" w:color="auto"/>
            </w:tcBorders>
            <w:shd w:val="clear" w:color="auto" w:fill="4472C4" w:themeFill="accent1"/>
            <w:vAlign w:val="center"/>
          </w:tcPr>
          <w:p w14:paraId="56940B1C" w14:textId="318B9E25" w:rsidR="00183277" w:rsidRPr="00A45044" w:rsidRDefault="00183277" w:rsidP="009D0D70">
            <w:pPr>
              <w:spacing w:before="0" w:after="0"/>
              <w:jc w:val="center"/>
              <w:rPr>
                <w:b/>
                <w:color w:val="000000"/>
                <w:sz w:val="20"/>
                <w:lang w:val="en-US"/>
              </w:rPr>
            </w:pPr>
            <w:r w:rsidRPr="00A45044">
              <w:rPr>
                <w:b/>
                <w:color w:val="000000"/>
                <w:sz w:val="20"/>
                <w:lang w:val="en-US"/>
              </w:rPr>
              <w:t>Total Prices</w:t>
            </w:r>
          </w:p>
        </w:tc>
      </w:tr>
      <w:tr w:rsidR="00653601" w:rsidRPr="00A45044" w14:paraId="46799282" w14:textId="77777777" w:rsidTr="00183277">
        <w:trPr>
          <w:trHeight w:val="192"/>
        </w:trPr>
        <w:tc>
          <w:tcPr>
            <w:tcW w:w="610" w:type="dxa"/>
            <w:vMerge/>
            <w:tcBorders>
              <w:right w:val="nil"/>
            </w:tcBorders>
            <w:shd w:val="clear" w:color="auto" w:fill="4472C4" w:themeFill="accent1"/>
            <w:vAlign w:val="center"/>
          </w:tcPr>
          <w:p w14:paraId="7730B7EB" w14:textId="77777777" w:rsidR="00653601" w:rsidRPr="00A45044" w:rsidRDefault="00653601" w:rsidP="009D0D70">
            <w:pPr>
              <w:spacing w:before="0" w:after="0"/>
              <w:rPr>
                <w:b/>
                <w:color w:val="000000"/>
                <w:sz w:val="20"/>
                <w:lang w:val="en-US"/>
              </w:rPr>
            </w:pPr>
          </w:p>
        </w:tc>
        <w:tc>
          <w:tcPr>
            <w:tcW w:w="1657" w:type="dxa"/>
            <w:vMerge/>
            <w:tcBorders>
              <w:left w:val="single" w:sz="6" w:space="0" w:color="auto"/>
              <w:right w:val="single" w:sz="6" w:space="0" w:color="auto"/>
            </w:tcBorders>
            <w:shd w:val="clear" w:color="auto" w:fill="4472C4" w:themeFill="accent1"/>
            <w:vAlign w:val="center"/>
          </w:tcPr>
          <w:p w14:paraId="230CA22B" w14:textId="77777777" w:rsidR="00653601" w:rsidRPr="00A45044" w:rsidRDefault="00653601" w:rsidP="009D0D70">
            <w:pPr>
              <w:spacing w:before="0" w:after="0"/>
              <w:rPr>
                <w:b/>
                <w:color w:val="000000"/>
                <w:sz w:val="20"/>
                <w:lang w:val="en-US"/>
              </w:rPr>
            </w:pPr>
          </w:p>
        </w:tc>
        <w:tc>
          <w:tcPr>
            <w:tcW w:w="1474" w:type="dxa"/>
            <w:tcBorders>
              <w:top w:val="single" w:sz="6" w:space="0" w:color="auto"/>
              <w:left w:val="nil"/>
              <w:bottom w:val="single" w:sz="6" w:space="0" w:color="auto"/>
              <w:right w:val="single" w:sz="6" w:space="0" w:color="auto"/>
            </w:tcBorders>
            <w:shd w:val="clear" w:color="auto" w:fill="4472C4" w:themeFill="accent1"/>
            <w:vAlign w:val="center"/>
          </w:tcPr>
          <w:p w14:paraId="36B5FF66" w14:textId="2EEF7DA6" w:rsidR="00653601" w:rsidRPr="00A45044" w:rsidRDefault="0095151D" w:rsidP="009D0D70">
            <w:pPr>
              <w:spacing w:before="0" w:after="0"/>
              <w:jc w:val="center"/>
              <w:rPr>
                <w:b/>
                <w:color w:val="000000"/>
                <w:sz w:val="20"/>
                <w:lang w:val="en-US"/>
              </w:rPr>
            </w:pPr>
            <w:r w:rsidRPr="00A45044">
              <w:rPr>
                <w:b/>
                <w:color w:val="000000"/>
                <w:sz w:val="20"/>
                <w:lang w:val="en-US"/>
              </w:rPr>
              <w:t xml:space="preserve">Year </w:t>
            </w:r>
            <w:r w:rsidR="00653601" w:rsidRPr="00A45044">
              <w:rPr>
                <w:b/>
                <w:color w:val="000000"/>
                <w:sz w:val="20"/>
                <w:lang w:val="en-US"/>
              </w:rPr>
              <w:t>1</w:t>
            </w:r>
          </w:p>
        </w:tc>
        <w:tc>
          <w:tcPr>
            <w:tcW w:w="1364" w:type="dxa"/>
            <w:tcBorders>
              <w:top w:val="single" w:sz="6" w:space="0" w:color="auto"/>
              <w:left w:val="single" w:sz="6" w:space="0" w:color="auto"/>
              <w:bottom w:val="single" w:sz="6" w:space="0" w:color="auto"/>
              <w:right w:val="single" w:sz="6" w:space="0" w:color="auto"/>
            </w:tcBorders>
            <w:shd w:val="clear" w:color="auto" w:fill="4472C4" w:themeFill="accent1"/>
            <w:vAlign w:val="center"/>
          </w:tcPr>
          <w:p w14:paraId="7F13B33C" w14:textId="6C71834F" w:rsidR="00653601" w:rsidRPr="00A45044" w:rsidRDefault="0095151D" w:rsidP="009D0D70">
            <w:pPr>
              <w:spacing w:before="0" w:after="0"/>
              <w:ind w:leftChars="-27" w:left="7" w:rightChars="-27" w:right="-59" w:hangingChars="33" w:hanging="66"/>
              <w:jc w:val="center"/>
              <w:rPr>
                <w:b/>
                <w:color w:val="000000"/>
                <w:sz w:val="20"/>
                <w:lang w:val="en-US"/>
              </w:rPr>
            </w:pPr>
            <w:r w:rsidRPr="00A45044">
              <w:rPr>
                <w:b/>
                <w:color w:val="000000"/>
                <w:sz w:val="20"/>
                <w:lang w:val="en-US"/>
              </w:rPr>
              <w:t>Year</w:t>
            </w:r>
            <w:r w:rsidR="00653601" w:rsidRPr="00A45044">
              <w:rPr>
                <w:b/>
                <w:color w:val="000000"/>
                <w:sz w:val="20"/>
                <w:lang w:val="en-US"/>
              </w:rPr>
              <w:t xml:space="preserve"> 2</w:t>
            </w:r>
          </w:p>
        </w:tc>
        <w:tc>
          <w:tcPr>
            <w:tcW w:w="1213" w:type="dxa"/>
            <w:tcBorders>
              <w:top w:val="single" w:sz="6" w:space="0" w:color="auto"/>
              <w:left w:val="single" w:sz="6" w:space="0" w:color="auto"/>
              <w:right w:val="nil"/>
            </w:tcBorders>
            <w:shd w:val="clear" w:color="auto" w:fill="4472C4" w:themeFill="accent1"/>
            <w:vAlign w:val="center"/>
          </w:tcPr>
          <w:p w14:paraId="31CFF411" w14:textId="48AD2739" w:rsidR="00653601" w:rsidRPr="00A45044" w:rsidRDefault="0095151D" w:rsidP="009D0D70">
            <w:pPr>
              <w:spacing w:before="0" w:after="0"/>
              <w:ind w:leftChars="-27" w:left="7" w:rightChars="-27" w:right="-59" w:hangingChars="33" w:hanging="66"/>
              <w:jc w:val="center"/>
              <w:rPr>
                <w:b/>
                <w:color w:val="000000"/>
                <w:sz w:val="20"/>
                <w:lang w:val="en-US"/>
              </w:rPr>
            </w:pPr>
            <w:r w:rsidRPr="00A45044">
              <w:rPr>
                <w:b/>
                <w:color w:val="000000"/>
                <w:sz w:val="20"/>
                <w:lang w:val="en-US"/>
              </w:rPr>
              <w:t>Year</w:t>
            </w:r>
            <w:r w:rsidR="00653601" w:rsidRPr="00A45044">
              <w:rPr>
                <w:b/>
                <w:color w:val="000000"/>
                <w:sz w:val="20"/>
                <w:lang w:val="en-US"/>
              </w:rPr>
              <w:t xml:space="preserve"> 3</w:t>
            </w:r>
          </w:p>
        </w:tc>
        <w:tc>
          <w:tcPr>
            <w:tcW w:w="1154" w:type="dxa"/>
            <w:tcBorders>
              <w:top w:val="single" w:sz="6" w:space="0" w:color="auto"/>
              <w:left w:val="single" w:sz="6" w:space="0" w:color="auto"/>
              <w:right w:val="single" w:sz="6" w:space="0" w:color="auto"/>
            </w:tcBorders>
            <w:shd w:val="clear" w:color="auto" w:fill="4472C4" w:themeFill="accent1"/>
            <w:vAlign w:val="center"/>
          </w:tcPr>
          <w:p w14:paraId="11D2FFFA" w14:textId="38EDE576" w:rsidR="00653601" w:rsidRPr="00A45044" w:rsidRDefault="0095151D" w:rsidP="009D0D70">
            <w:pPr>
              <w:spacing w:before="0" w:after="0"/>
              <w:ind w:leftChars="-27" w:left="7" w:rightChars="-27" w:right="-59" w:hangingChars="33" w:hanging="66"/>
              <w:jc w:val="center"/>
              <w:rPr>
                <w:b/>
                <w:color w:val="000000"/>
                <w:sz w:val="20"/>
                <w:lang w:val="en-US"/>
              </w:rPr>
            </w:pPr>
            <w:r w:rsidRPr="00A45044">
              <w:rPr>
                <w:b/>
                <w:color w:val="000000"/>
                <w:sz w:val="20"/>
                <w:lang w:val="en-US"/>
              </w:rPr>
              <w:t>Year</w:t>
            </w:r>
            <w:r w:rsidR="00653601" w:rsidRPr="00A45044">
              <w:rPr>
                <w:b/>
                <w:color w:val="000000"/>
                <w:sz w:val="20"/>
                <w:lang w:val="en-US"/>
              </w:rPr>
              <w:t xml:space="preserve"> 4</w:t>
            </w:r>
          </w:p>
        </w:tc>
        <w:tc>
          <w:tcPr>
            <w:tcW w:w="1243" w:type="dxa"/>
            <w:tcBorders>
              <w:top w:val="single" w:sz="6" w:space="0" w:color="auto"/>
              <w:left w:val="single" w:sz="6" w:space="0" w:color="auto"/>
              <w:right w:val="single" w:sz="6" w:space="0" w:color="auto"/>
            </w:tcBorders>
            <w:shd w:val="clear" w:color="auto" w:fill="4472C4" w:themeFill="accent1"/>
            <w:vAlign w:val="center"/>
          </w:tcPr>
          <w:p w14:paraId="66B2DE74" w14:textId="61F27CB9" w:rsidR="00653601" w:rsidRPr="00A45044" w:rsidRDefault="0095151D" w:rsidP="009D0D70">
            <w:pPr>
              <w:spacing w:before="0" w:after="0"/>
              <w:ind w:left="-90" w:right="-13"/>
              <w:jc w:val="center"/>
              <w:rPr>
                <w:b/>
                <w:i/>
                <w:color w:val="000000"/>
                <w:sz w:val="20"/>
                <w:lang w:val="en-US"/>
              </w:rPr>
            </w:pPr>
            <w:r w:rsidRPr="00A45044">
              <w:rPr>
                <w:b/>
                <w:color w:val="000000"/>
                <w:sz w:val="20"/>
                <w:lang w:val="en-US"/>
              </w:rPr>
              <w:t>Year</w:t>
            </w:r>
            <w:r w:rsidR="00653601" w:rsidRPr="00A45044">
              <w:rPr>
                <w:b/>
                <w:color w:val="000000"/>
                <w:sz w:val="20"/>
                <w:lang w:val="en-US"/>
              </w:rPr>
              <w:t xml:space="preserve"> 5</w:t>
            </w:r>
          </w:p>
        </w:tc>
        <w:tc>
          <w:tcPr>
            <w:tcW w:w="1644" w:type="dxa"/>
            <w:tcBorders>
              <w:top w:val="single" w:sz="6" w:space="0" w:color="auto"/>
              <w:left w:val="single" w:sz="6" w:space="0" w:color="auto"/>
              <w:right w:val="single" w:sz="6" w:space="0" w:color="auto"/>
            </w:tcBorders>
            <w:shd w:val="clear" w:color="auto" w:fill="4472C4" w:themeFill="accent1"/>
            <w:vAlign w:val="center"/>
          </w:tcPr>
          <w:p w14:paraId="770CF0AA" w14:textId="739FCC3F" w:rsidR="00653601" w:rsidRPr="00A45044" w:rsidRDefault="006B3996" w:rsidP="009D0D70">
            <w:pPr>
              <w:spacing w:before="0" w:after="0"/>
              <w:ind w:left="-90" w:right="-13"/>
              <w:jc w:val="center"/>
              <w:rPr>
                <w:b/>
                <w:i/>
                <w:color w:val="000000"/>
                <w:sz w:val="20"/>
                <w:lang w:val="en-US"/>
              </w:rPr>
            </w:pPr>
            <w:r w:rsidRPr="00A45044">
              <w:rPr>
                <w:b/>
                <w:i/>
                <w:color w:val="000000"/>
                <w:sz w:val="20"/>
                <w:lang w:val="en-US"/>
              </w:rPr>
              <w:t>AMD, E</w:t>
            </w:r>
            <w:r w:rsidR="00970EF4" w:rsidRPr="00A45044">
              <w:rPr>
                <w:b/>
                <w:i/>
                <w:color w:val="000000"/>
                <w:sz w:val="20"/>
                <w:lang w:val="en-US"/>
              </w:rPr>
              <w:t>UR</w:t>
            </w:r>
            <w:r w:rsidR="0095151D" w:rsidRPr="00A45044">
              <w:rPr>
                <w:b/>
                <w:i/>
                <w:color w:val="000000"/>
                <w:sz w:val="20"/>
                <w:lang w:val="en-US"/>
              </w:rPr>
              <w:t xml:space="preserve"> or USD</w:t>
            </w:r>
          </w:p>
        </w:tc>
      </w:tr>
      <w:tr w:rsidR="00653601" w:rsidRPr="00A45044" w14:paraId="160C005F" w14:textId="77777777" w:rsidTr="00183277">
        <w:trPr>
          <w:trHeight w:val="367"/>
        </w:trPr>
        <w:tc>
          <w:tcPr>
            <w:tcW w:w="610" w:type="dxa"/>
            <w:tcBorders>
              <w:top w:val="single" w:sz="4" w:space="0" w:color="auto"/>
              <w:left w:val="single" w:sz="4" w:space="0" w:color="auto"/>
              <w:bottom w:val="single" w:sz="4" w:space="0" w:color="auto"/>
              <w:right w:val="single" w:sz="4" w:space="0" w:color="auto"/>
            </w:tcBorders>
            <w:vAlign w:val="center"/>
          </w:tcPr>
          <w:p w14:paraId="40F65CAB" w14:textId="77777777" w:rsidR="00653601" w:rsidRPr="00A45044" w:rsidRDefault="00653601" w:rsidP="00C65530">
            <w:pPr>
              <w:spacing w:before="60" w:after="60"/>
              <w:jc w:val="center"/>
              <w:rPr>
                <w:sz w:val="18"/>
                <w:lang w:val="en-US"/>
              </w:rPr>
            </w:pPr>
            <w:r w:rsidRPr="00A45044">
              <w:rPr>
                <w:sz w:val="18"/>
                <w:lang w:val="en-US"/>
              </w:rPr>
              <w:t>1</w:t>
            </w:r>
          </w:p>
        </w:tc>
        <w:tc>
          <w:tcPr>
            <w:tcW w:w="1657" w:type="dxa"/>
            <w:tcBorders>
              <w:top w:val="single" w:sz="4" w:space="0" w:color="auto"/>
              <w:left w:val="single" w:sz="4" w:space="0" w:color="auto"/>
              <w:bottom w:val="single" w:sz="4" w:space="0" w:color="auto"/>
              <w:right w:val="single" w:sz="4" w:space="0" w:color="auto"/>
            </w:tcBorders>
          </w:tcPr>
          <w:p w14:paraId="464DE4FC" w14:textId="77777777" w:rsidR="00653601" w:rsidRPr="00A45044" w:rsidRDefault="00653601" w:rsidP="00C65530">
            <w:pPr>
              <w:spacing w:before="60" w:after="60"/>
              <w:rPr>
                <w:sz w:val="18"/>
                <w:lang w:val="en-US"/>
              </w:rPr>
            </w:pPr>
            <w:r w:rsidRPr="00A45044">
              <w:rPr>
                <w:sz w:val="18"/>
                <w:lang w:val="en-US"/>
              </w:rPr>
              <w:t>.........</w:t>
            </w:r>
          </w:p>
        </w:tc>
        <w:tc>
          <w:tcPr>
            <w:tcW w:w="1474" w:type="dxa"/>
            <w:tcBorders>
              <w:top w:val="single" w:sz="4" w:space="0" w:color="auto"/>
              <w:left w:val="single" w:sz="4" w:space="0" w:color="auto"/>
              <w:bottom w:val="single" w:sz="4" w:space="0" w:color="auto"/>
              <w:right w:val="single" w:sz="4" w:space="0" w:color="auto"/>
            </w:tcBorders>
          </w:tcPr>
          <w:p w14:paraId="355681B9" w14:textId="77777777" w:rsidR="00653601" w:rsidRPr="00A45044" w:rsidRDefault="00653601" w:rsidP="00C65530">
            <w:pPr>
              <w:spacing w:before="60" w:after="60"/>
              <w:rPr>
                <w:sz w:val="18"/>
                <w:lang w:val="en-US"/>
              </w:rPr>
            </w:pPr>
          </w:p>
        </w:tc>
        <w:tc>
          <w:tcPr>
            <w:tcW w:w="1364" w:type="dxa"/>
            <w:tcBorders>
              <w:top w:val="single" w:sz="4" w:space="0" w:color="auto"/>
              <w:left w:val="single" w:sz="4" w:space="0" w:color="auto"/>
              <w:bottom w:val="single" w:sz="4" w:space="0" w:color="auto"/>
              <w:right w:val="single" w:sz="4" w:space="0" w:color="auto"/>
            </w:tcBorders>
          </w:tcPr>
          <w:p w14:paraId="52BB5871" w14:textId="77777777" w:rsidR="00653601" w:rsidRPr="00A45044" w:rsidRDefault="00653601" w:rsidP="00C65530">
            <w:pPr>
              <w:spacing w:before="60" w:after="60"/>
              <w:rPr>
                <w:sz w:val="18"/>
                <w:lang w:val="en-US"/>
              </w:rPr>
            </w:pPr>
          </w:p>
        </w:tc>
        <w:tc>
          <w:tcPr>
            <w:tcW w:w="1213" w:type="dxa"/>
            <w:tcBorders>
              <w:top w:val="single" w:sz="4" w:space="0" w:color="auto"/>
              <w:left w:val="single" w:sz="4" w:space="0" w:color="auto"/>
              <w:bottom w:val="single" w:sz="4" w:space="0" w:color="auto"/>
              <w:right w:val="single" w:sz="4" w:space="0" w:color="auto"/>
            </w:tcBorders>
          </w:tcPr>
          <w:p w14:paraId="783CD6C4" w14:textId="77777777" w:rsidR="00653601" w:rsidRPr="00A45044" w:rsidRDefault="00653601" w:rsidP="00C65530">
            <w:pPr>
              <w:spacing w:before="60" w:after="60"/>
              <w:rPr>
                <w:sz w:val="18"/>
                <w:lang w:val="en-US"/>
              </w:rPr>
            </w:pPr>
          </w:p>
        </w:tc>
        <w:tc>
          <w:tcPr>
            <w:tcW w:w="1154" w:type="dxa"/>
            <w:tcBorders>
              <w:top w:val="single" w:sz="4" w:space="0" w:color="auto"/>
              <w:left w:val="single" w:sz="4" w:space="0" w:color="auto"/>
              <w:bottom w:val="single" w:sz="4" w:space="0" w:color="auto"/>
              <w:right w:val="single" w:sz="4" w:space="0" w:color="auto"/>
            </w:tcBorders>
          </w:tcPr>
          <w:p w14:paraId="510816BC" w14:textId="77777777" w:rsidR="00653601" w:rsidRPr="00A45044" w:rsidRDefault="00653601" w:rsidP="00C65530">
            <w:pPr>
              <w:spacing w:before="60" w:after="60"/>
              <w:rPr>
                <w:sz w:val="18"/>
                <w:lang w:val="en-US"/>
              </w:rPr>
            </w:pPr>
          </w:p>
        </w:tc>
        <w:tc>
          <w:tcPr>
            <w:tcW w:w="1243" w:type="dxa"/>
            <w:tcBorders>
              <w:top w:val="single" w:sz="4" w:space="0" w:color="auto"/>
              <w:left w:val="single" w:sz="4" w:space="0" w:color="auto"/>
              <w:bottom w:val="single" w:sz="4" w:space="0" w:color="auto"/>
              <w:right w:val="single" w:sz="4" w:space="0" w:color="auto"/>
            </w:tcBorders>
          </w:tcPr>
          <w:p w14:paraId="3E5D1C1D" w14:textId="77777777" w:rsidR="00653601" w:rsidRPr="00A45044" w:rsidRDefault="00653601" w:rsidP="00C65530">
            <w:pPr>
              <w:spacing w:before="60" w:after="60"/>
              <w:rPr>
                <w:sz w:val="18"/>
                <w:lang w:val="en-US"/>
              </w:rPr>
            </w:pPr>
          </w:p>
        </w:tc>
        <w:tc>
          <w:tcPr>
            <w:tcW w:w="1644" w:type="dxa"/>
            <w:tcBorders>
              <w:top w:val="single" w:sz="4" w:space="0" w:color="auto"/>
              <w:left w:val="single" w:sz="4" w:space="0" w:color="auto"/>
              <w:bottom w:val="single" w:sz="4" w:space="0" w:color="auto"/>
              <w:right w:val="single" w:sz="4" w:space="0" w:color="auto"/>
            </w:tcBorders>
          </w:tcPr>
          <w:p w14:paraId="150C5B01" w14:textId="77777777" w:rsidR="00653601" w:rsidRPr="00A45044" w:rsidRDefault="00653601" w:rsidP="00C65530">
            <w:pPr>
              <w:spacing w:before="60" w:after="60"/>
              <w:rPr>
                <w:sz w:val="18"/>
                <w:lang w:val="en-US"/>
              </w:rPr>
            </w:pPr>
          </w:p>
        </w:tc>
      </w:tr>
      <w:tr w:rsidR="00653601" w:rsidRPr="00A45044" w14:paraId="01447AF0" w14:textId="77777777" w:rsidTr="00183277">
        <w:trPr>
          <w:trHeight w:val="242"/>
        </w:trPr>
        <w:tc>
          <w:tcPr>
            <w:tcW w:w="610" w:type="dxa"/>
            <w:tcBorders>
              <w:top w:val="single" w:sz="4" w:space="0" w:color="auto"/>
              <w:left w:val="single" w:sz="4" w:space="0" w:color="auto"/>
              <w:bottom w:val="single" w:sz="4" w:space="0" w:color="auto"/>
              <w:right w:val="single" w:sz="4" w:space="0" w:color="auto"/>
            </w:tcBorders>
            <w:vAlign w:val="center"/>
          </w:tcPr>
          <w:p w14:paraId="6576E92B" w14:textId="77777777" w:rsidR="00653601" w:rsidRPr="00A45044" w:rsidRDefault="00653601" w:rsidP="00C65530">
            <w:pPr>
              <w:spacing w:before="60" w:after="60"/>
              <w:jc w:val="center"/>
              <w:rPr>
                <w:sz w:val="18"/>
                <w:lang w:val="en-US"/>
              </w:rPr>
            </w:pPr>
            <w:r w:rsidRPr="00A45044">
              <w:rPr>
                <w:sz w:val="18"/>
                <w:lang w:val="en-US"/>
              </w:rPr>
              <w:t>2</w:t>
            </w:r>
          </w:p>
        </w:tc>
        <w:tc>
          <w:tcPr>
            <w:tcW w:w="1657" w:type="dxa"/>
            <w:tcBorders>
              <w:top w:val="single" w:sz="4" w:space="0" w:color="auto"/>
              <w:left w:val="single" w:sz="4" w:space="0" w:color="auto"/>
              <w:bottom w:val="single" w:sz="4" w:space="0" w:color="auto"/>
              <w:right w:val="single" w:sz="4" w:space="0" w:color="auto"/>
            </w:tcBorders>
          </w:tcPr>
          <w:p w14:paraId="1DDBFA5A" w14:textId="77777777" w:rsidR="00653601" w:rsidRPr="00A45044" w:rsidRDefault="00653601" w:rsidP="00C65530">
            <w:pPr>
              <w:spacing w:before="60" w:after="60"/>
              <w:rPr>
                <w:sz w:val="18"/>
                <w:lang w:val="en-US"/>
              </w:rPr>
            </w:pPr>
            <w:r w:rsidRPr="00A45044">
              <w:rPr>
                <w:sz w:val="18"/>
                <w:lang w:val="en-US"/>
              </w:rPr>
              <w:t>.........</w:t>
            </w:r>
          </w:p>
        </w:tc>
        <w:tc>
          <w:tcPr>
            <w:tcW w:w="1474" w:type="dxa"/>
            <w:tcBorders>
              <w:top w:val="single" w:sz="4" w:space="0" w:color="auto"/>
              <w:left w:val="single" w:sz="4" w:space="0" w:color="auto"/>
              <w:bottom w:val="single" w:sz="4" w:space="0" w:color="auto"/>
              <w:right w:val="single" w:sz="4" w:space="0" w:color="auto"/>
            </w:tcBorders>
          </w:tcPr>
          <w:p w14:paraId="1B201F78" w14:textId="77777777" w:rsidR="00653601" w:rsidRPr="00A45044" w:rsidRDefault="00653601" w:rsidP="00C65530">
            <w:pPr>
              <w:spacing w:before="60" w:after="60"/>
              <w:rPr>
                <w:sz w:val="18"/>
                <w:lang w:val="en-US"/>
              </w:rPr>
            </w:pPr>
          </w:p>
        </w:tc>
        <w:tc>
          <w:tcPr>
            <w:tcW w:w="1364" w:type="dxa"/>
            <w:tcBorders>
              <w:top w:val="single" w:sz="4" w:space="0" w:color="auto"/>
              <w:left w:val="single" w:sz="4" w:space="0" w:color="auto"/>
              <w:bottom w:val="single" w:sz="4" w:space="0" w:color="auto"/>
              <w:right w:val="single" w:sz="4" w:space="0" w:color="auto"/>
            </w:tcBorders>
          </w:tcPr>
          <w:p w14:paraId="3A641117" w14:textId="77777777" w:rsidR="00653601" w:rsidRPr="00A45044" w:rsidRDefault="00653601" w:rsidP="00C65530">
            <w:pPr>
              <w:spacing w:before="60" w:after="60"/>
              <w:rPr>
                <w:sz w:val="18"/>
                <w:lang w:val="en-US"/>
              </w:rPr>
            </w:pPr>
          </w:p>
        </w:tc>
        <w:tc>
          <w:tcPr>
            <w:tcW w:w="1213" w:type="dxa"/>
            <w:tcBorders>
              <w:top w:val="single" w:sz="4" w:space="0" w:color="auto"/>
              <w:left w:val="single" w:sz="4" w:space="0" w:color="auto"/>
              <w:bottom w:val="single" w:sz="4" w:space="0" w:color="auto"/>
              <w:right w:val="single" w:sz="4" w:space="0" w:color="auto"/>
            </w:tcBorders>
          </w:tcPr>
          <w:p w14:paraId="2BF078AC" w14:textId="77777777" w:rsidR="00653601" w:rsidRPr="00A45044" w:rsidRDefault="00653601" w:rsidP="00C65530">
            <w:pPr>
              <w:spacing w:before="60" w:after="60"/>
              <w:rPr>
                <w:sz w:val="18"/>
                <w:lang w:val="en-US"/>
              </w:rPr>
            </w:pPr>
          </w:p>
        </w:tc>
        <w:tc>
          <w:tcPr>
            <w:tcW w:w="1154" w:type="dxa"/>
            <w:tcBorders>
              <w:top w:val="single" w:sz="4" w:space="0" w:color="auto"/>
              <w:left w:val="single" w:sz="4" w:space="0" w:color="auto"/>
              <w:bottom w:val="single" w:sz="4" w:space="0" w:color="auto"/>
              <w:right w:val="single" w:sz="4" w:space="0" w:color="auto"/>
            </w:tcBorders>
          </w:tcPr>
          <w:p w14:paraId="435225BE" w14:textId="77777777" w:rsidR="00653601" w:rsidRPr="00A45044" w:rsidRDefault="00653601" w:rsidP="00C65530">
            <w:pPr>
              <w:spacing w:before="60" w:after="60"/>
              <w:rPr>
                <w:sz w:val="18"/>
                <w:lang w:val="en-US"/>
              </w:rPr>
            </w:pPr>
          </w:p>
        </w:tc>
        <w:tc>
          <w:tcPr>
            <w:tcW w:w="1243" w:type="dxa"/>
            <w:tcBorders>
              <w:top w:val="single" w:sz="4" w:space="0" w:color="auto"/>
              <w:left w:val="single" w:sz="4" w:space="0" w:color="auto"/>
              <w:bottom w:val="single" w:sz="4" w:space="0" w:color="auto"/>
              <w:right w:val="single" w:sz="4" w:space="0" w:color="auto"/>
            </w:tcBorders>
          </w:tcPr>
          <w:p w14:paraId="417EB9E6" w14:textId="77777777" w:rsidR="00653601" w:rsidRPr="00A45044" w:rsidRDefault="00653601" w:rsidP="00C65530">
            <w:pPr>
              <w:spacing w:before="60" w:after="60"/>
              <w:rPr>
                <w:sz w:val="18"/>
                <w:lang w:val="en-US"/>
              </w:rPr>
            </w:pPr>
          </w:p>
        </w:tc>
        <w:tc>
          <w:tcPr>
            <w:tcW w:w="1644" w:type="dxa"/>
            <w:tcBorders>
              <w:top w:val="single" w:sz="4" w:space="0" w:color="auto"/>
              <w:left w:val="single" w:sz="4" w:space="0" w:color="auto"/>
              <w:bottom w:val="single" w:sz="4" w:space="0" w:color="auto"/>
              <w:right w:val="single" w:sz="4" w:space="0" w:color="auto"/>
            </w:tcBorders>
          </w:tcPr>
          <w:p w14:paraId="35AE7829" w14:textId="77777777" w:rsidR="00653601" w:rsidRPr="00A45044" w:rsidRDefault="00653601" w:rsidP="00C65530">
            <w:pPr>
              <w:spacing w:before="60" w:after="60"/>
              <w:rPr>
                <w:sz w:val="18"/>
                <w:lang w:val="en-US"/>
              </w:rPr>
            </w:pPr>
          </w:p>
        </w:tc>
      </w:tr>
      <w:tr w:rsidR="00653601" w:rsidRPr="00A45044" w14:paraId="010D11BB" w14:textId="77777777" w:rsidTr="00183277">
        <w:trPr>
          <w:trHeight w:val="260"/>
        </w:trPr>
        <w:tc>
          <w:tcPr>
            <w:tcW w:w="610" w:type="dxa"/>
            <w:tcBorders>
              <w:top w:val="single" w:sz="4" w:space="0" w:color="auto"/>
              <w:left w:val="single" w:sz="4" w:space="0" w:color="auto"/>
              <w:bottom w:val="single" w:sz="4" w:space="0" w:color="auto"/>
              <w:right w:val="single" w:sz="4" w:space="0" w:color="auto"/>
            </w:tcBorders>
            <w:vAlign w:val="center"/>
          </w:tcPr>
          <w:p w14:paraId="3B2D0BF3" w14:textId="77777777" w:rsidR="00653601" w:rsidRPr="00A45044" w:rsidRDefault="00653601" w:rsidP="00C65530">
            <w:pPr>
              <w:spacing w:before="60" w:after="60"/>
              <w:jc w:val="center"/>
              <w:rPr>
                <w:sz w:val="18"/>
                <w:lang w:val="en-US"/>
              </w:rPr>
            </w:pPr>
            <w:r w:rsidRPr="00A45044">
              <w:rPr>
                <w:sz w:val="18"/>
                <w:lang w:val="en-US"/>
              </w:rPr>
              <w:t>3</w:t>
            </w:r>
          </w:p>
        </w:tc>
        <w:tc>
          <w:tcPr>
            <w:tcW w:w="1657" w:type="dxa"/>
            <w:tcBorders>
              <w:top w:val="single" w:sz="4" w:space="0" w:color="auto"/>
              <w:left w:val="single" w:sz="4" w:space="0" w:color="auto"/>
              <w:bottom w:val="single" w:sz="4" w:space="0" w:color="auto"/>
              <w:right w:val="single" w:sz="4" w:space="0" w:color="auto"/>
            </w:tcBorders>
          </w:tcPr>
          <w:p w14:paraId="4A303D0C" w14:textId="77777777" w:rsidR="00653601" w:rsidRPr="00A45044" w:rsidRDefault="00653601" w:rsidP="00C65530">
            <w:pPr>
              <w:spacing w:before="60" w:after="60"/>
              <w:rPr>
                <w:sz w:val="18"/>
                <w:lang w:val="en-US"/>
              </w:rPr>
            </w:pPr>
            <w:r w:rsidRPr="00A45044">
              <w:rPr>
                <w:sz w:val="18"/>
                <w:lang w:val="en-US"/>
              </w:rPr>
              <w:t>.........</w:t>
            </w:r>
          </w:p>
        </w:tc>
        <w:tc>
          <w:tcPr>
            <w:tcW w:w="1474" w:type="dxa"/>
            <w:tcBorders>
              <w:top w:val="single" w:sz="4" w:space="0" w:color="auto"/>
              <w:left w:val="single" w:sz="4" w:space="0" w:color="auto"/>
              <w:bottom w:val="single" w:sz="4" w:space="0" w:color="auto"/>
              <w:right w:val="single" w:sz="4" w:space="0" w:color="auto"/>
            </w:tcBorders>
          </w:tcPr>
          <w:p w14:paraId="37A2DD83" w14:textId="77777777" w:rsidR="00653601" w:rsidRPr="00A45044" w:rsidRDefault="00653601" w:rsidP="00C65530">
            <w:pPr>
              <w:spacing w:before="60" w:after="60"/>
              <w:rPr>
                <w:sz w:val="18"/>
                <w:lang w:val="en-US"/>
              </w:rPr>
            </w:pPr>
          </w:p>
        </w:tc>
        <w:tc>
          <w:tcPr>
            <w:tcW w:w="1364" w:type="dxa"/>
            <w:tcBorders>
              <w:top w:val="single" w:sz="4" w:space="0" w:color="auto"/>
              <w:left w:val="single" w:sz="4" w:space="0" w:color="auto"/>
              <w:bottom w:val="single" w:sz="4" w:space="0" w:color="auto"/>
              <w:right w:val="single" w:sz="4" w:space="0" w:color="auto"/>
            </w:tcBorders>
          </w:tcPr>
          <w:p w14:paraId="7E18B07F" w14:textId="77777777" w:rsidR="00653601" w:rsidRPr="00A45044" w:rsidRDefault="00653601" w:rsidP="00C65530">
            <w:pPr>
              <w:spacing w:before="60" w:after="60"/>
              <w:rPr>
                <w:sz w:val="18"/>
                <w:lang w:val="en-US"/>
              </w:rPr>
            </w:pPr>
          </w:p>
        </w:tc>
        <w:tc>
          <w:tcPr>
            <w:tcW w:w="1213" w:type="dxa"/>
            <w:tcBorders>
              <w:top w:val="single" w:sz="4" w:space="0" w:color="auto"/>
              <w:left w:val="single" w:sz="4" w:space="0" w:color="auto"/>
              <w:bottom w:val="single" w:sz="4" w:space="0" w:color="auto"/>
              <w:right w:val="single" w:sz="4" w:space="0" w:color="auto"/>
            </w:tcBorders>
          </w:tcPr>
          <w:p w14:paraId="1437E409" w14:textId="77777777" w:rsidR="00653601" w:rsidRPr="00A45044" w:rsidRDefault="00653601" w:rsidP="00C65530">
            <w:pPr>
              <w:spacing w:before="60" w:after="60"/>
              <w:rPr>
                <w:sz w:val="18"/>
                <w:lang w:val="en-US"/>
              </w:rPr>
            </w:pPr>
          </w:p>
        </w:tc>
        <w:tc>
          <w:tcPr>
            <w:tcW w:w="1154" w:type="dxa"/>
            <w:tcBorders>
              <w:top w:val="single" w:sz="4" w:space="0" w:color="auto"/>
              <w:left w:val="single" w:sz="4" w:space="0" w:color="auto"/>
              <w:bottom w:val="single" w:sz="4" w:space="0" w:color="auto"/>
              <w:right w:val="single" w:sz="4" w:space="0" w:color="auto"/>
            </w:tcBorders>
          </w:tcPr>
          <w:p w14:paraId="3F33F653" w14:textId="77777777" w:rsidR="00653601" w:rsidRPr="00A45044" w:rsidRDefault="00653601" w:rsidP="00C65530">
            <w:pPr>
              <w:spacing w:before="60" w:after="60"/>
              <w:rPr>
                <w:sz w:val="18"/>
                <w:lang w:val="en-US"/>
              </w:rPr>
            </w:pPr>
          </w:p>
        </w:tc>
        <w:tc>
          <w:tcPr>
            <w:tcW w:w="1243" w:type="dxa"/>
            <w:tcBorders>
              <w:top w:val="single" w:sz="4" w:space="0" w:color="auto"/>
              <w:left w:val="single" w:sz="4" w:space="0" w:color="auto"/>
              <w:bottom w:val="single" w:sz="4" w:space="0" w:color="auto"/>
              <w:right w:val="single" w:sz="4" w:space="0" w:color="auto"/>
            </w:tcBorders>
          </w:tcPr>
          <w:p w14:paraId="477DABD0" w14:textId="77777777" w:rsidR="00653601" w:rsidRPr="00A45044" w:rsidRDefault="00653601" w:rsidP="00C65530">
            <w:pPr>
              <w:spacing w:before="60" w:after="60"/>
              <w:rPr>
                <w:sz w:val="18"/>
                <w:lang w:val="en-US"/>
              </w:rPr>
            </w:pPr>
          </w:p>
        </w:tc>
        <w:tc>
          <w:tcPr>
            <w:tcW w:w="1644" w:type="dxa"/>
            <w:tcBorders>
              <w:top w:val="single" w:sz="4" w:space="0" w:color="auto"/>
              <w:left w:val="single" w:sz="4" w:space="0" w:color="auto"/>
              <w:bottom w:val="single" w:sz="4" w:space="0" w:color="auto"/>
              <w:right w:val="single" w:sz="4" w:space="0" w:color="auto"/>
            </w:tcBorders>
          </w:tcPr>
          <w:p w14:paraId="3B35265A" w14:textId="77777777" w:rsidR="00653601" w:rsidRPr="00A45044" w:rsidRDefault="00653601" w:rsidP="00C65530">
            <w:pPr>
              <w:spacing w:before="60" w:after="60"/>
              <w:rPr>
                <w:sz w:val="18"/>
                <w:lang w:val="en-US"/>
              </w:rPr>
            </w:pPr>
          </w:p>
        </w:tc>
      </w:tr>
      <w:tr w:rsidR="00653601" w:rsidRPr="00A45044" w14:paraId="59AC0902" w14:textId="77777777" w:rsidTr="00183277">
        <w:trPr>
          <w:trHeight w:val="98"/>
        </w:trPr>
        <w:tc>
          <w:tcPr>
            <w:tcW w:w="610" w:type="dxa"/>
            <w:tcBorders>
              <w:top w:val="single" w:sz="4" w:space="0" w:color="auto"/>
              <w:left w:val="single" w:sz="4" w:space="0" w:color="auto"/>
              <w:bottom w:val="single" w:sz="4" w:space="0" w:color="auto"/>
              <w:right w:val="single" w:sz="4" w:space="0" w:color="auto"/>
            </w:tcBorders>
            <w:vAlign w:val="center"/>
          </w:tcPr>
          <w:p w14:paraId="6D6DEDE6" w14:textId="77777777" w:rsidR="00653601" w:rsidRPr="00A45044" w:rsidRDefault="00653601" w:rsidP="00C65530">
            <w:pPr>
              <w:spacing w:before="60" w:after="60"/>
              <w:jc w:val="center"/>
              <w:rPr>
                <w:sz w:val="18"/>
                <w:lang w:val="en-US"/>
              </w:rPr>
            </w:pPr>
            <w:r w:rsidRPr="00A45044">
              <w:rPr>
                <w:sz w:val="18"/>
                <w:lang w:val="en-US"/>
              </w:rPr>
              <w:t>4</w:t>
            </w:r>
          </w:p>
        </w:tc>
        <w:tc>
          <w:tcPr>
            <w:tcW w:w="1657" w:type="dxa"/>
            <w:tcBorders>
              <w:top w:val="single" w:sz="4" w:space="0" w:color="auto"/>
              <w:left w:val="single" w:sz="4" w:space="0" w:color="auto"/>
              <w:bottom w:val="single" w:sz="4" w:space="0" w:color="auto"/>
              <w:right w:val="single" w:sz="4" w:space="0" w:color="auto"/>
            </w:tcBorders>
          </w:tcPr>
          <w:p w14:paraId="2D4C8EE3" w14:textId="77777777" w:rsidR="00653601" w:rsidRPr="00A45044" w:rsidRDefault="00653601" w:rsidP="00C65530">
            <w:pPr>
              <w:spacing w:before="60" w:after="60"/>
              <w:rPr>
                <w:sz w:val="18"/>
                <w:lang w:val="en-US"/>
              </w:rPr>
            </w:pPr>
            <w:r w:rsidRPr="00A45044">
              <w:rPr>
                <w:sz w:val="18"/>
                <w:lang w:val="en-US"/>
              </w:rPr>
              <w:t>.........</w:t>
            </w:r>
          </w:p>
        </w:tc>
        <w:tc>
          <w:tcPr>
            <w:tcW w:w="1474" w:type="dxa"/>
            <w:tcBorders>
              <w:top w:val="single" w:sz="4" w:space="0" w:color="auto"/>
              <w:left w:val="single" w:sz="4" w:space="0" w:color="auto"/>
              <w:bottom w:val="single" w:sz="4" w:space="0" w:color="auto"/>
              <w:right w:val="single" w:sz="4" w:space="0" w:color="auto"/>
            </w:tcBorders>
          </w:tcPr>
          <w:p w14:paraId="6D1262EB" w14:textId="77777777" w:rsidR="00653601" w:rsidRPr="00A45044" w:rsidRDefault="00653601" w:rsidP="00C65530">
            <w:pPr>
              <w:spacing w:before="60" w:after="60"/>
              <w:rPr>
                <w:sz w:val="18"/>
                <w:lang w:val="en-US"/>
              </w:rPr>
            </w:pPr>
          </w:p>
        </w:tc>
        <w:tc>
          <w:tcPr>
            <w:tcW w:w="1364" w:type="dxa"/>
            <w:tcBorders>
              <w:top w:val="single" w:sz="4" w:space="0" w:color="auto"/>
              <w:left w:val="single" w:sz="4" w:space="0" w:color="auto"/>
              <w:bottom w:val="single" w:sz="4" w:space="0" w:color="auto"/>
              <w:right w:val="single" w:sz="4" w:space="0" w:color="auto"/>
            </w:tcBorders>
          </w:tcPr>
          <w:p w14:paraId="7569C402" w14:textId="77777777" w:rsidR="00653601" w:rsidRPr="00A45044" w:rsidRDefault="00653601" w:rsidP="00C65530">
            <w:pPr>
              <w:spacing w:before="60" w:after="60"/>
              <w:rPr>
                <w:sz w:val="18"/>
                <w:lang w:val="en-US"/>
              </w:rPr>
            </w:pPr>
          </w:p>
        </w:tc>
        <w:tc>
          <w:tcPr>
            <w:tcW w:w="1213" w:type="dxa"/>
            <w:tcBorders>
              <w:top w:val="single" w:sz="4" w:space="0" w:color="auto"/>
              <w:left w:val="single" w:sz="4" w:space="0" w:color="auto"/>
              <w:bottom w:val="single" w:sz="4" w:space="0" w:color="auto"/>
              <w:right w:val="single" w:sz="4" w:space="0" w:color="auto"/>
            </w:tcBorders>
          </w:tcPr>
          <w:p w14:paraId="75917DA1" w14:textId="77777777" w:rsidR="00653601" w:rsidRPr="00A45044" w:rsidRDefault="00653601" w:rsidP="00C65530">
            <w:pPr>
              <w:spacing w:before="60" w:after="60"/>
              <w:rPr>
                <w:sz w:val="18"/>
                <w:lang w:val="en-US"/>
              </w:rPr>
            </w:pPr>
          </w:p>
        </w:tc>
        <w:tc>
          <w:tcPr>
            <w:tcW w:w="1154" w:type="dxa"/>
            <w:tcBorders>
              <w:top w:val="single" w:sz="4" w:space="0" w:color="auto"/>
              <w:left w:val="single" w:sz="4" w:space="0" w:color="auto"/>
              <w:bottom w:val="single" w:sz="4" w:space="0" w:color="auto"/>
              <w:right w:val="single" w:sz="4" w:space="0" w:color="auto"/>
            </w:tcBorders>
          </w:tcPr>
          <w:p w14:paraId="698D81E5" w14:textId="77777777" w:rsidR="00653601" w:rsidRPr="00A45044" w:rsidRDefault="00653601" w:rsidP="00C65530">
            <w:pPr>
              <w:spacing w:before="60" w:after="60"/>
              <w:rPr>
                <w:sz w:val="18"/>
                <w:lang w:val="en-US"/>
              </w:rPr>
            </w:pPr>
          </w:p>
        </w:tc>
        <w:tc>
          <w:tcPr>
            <w:tcW w:w="1243" w:type="dxa"/>
            <w:tcBorders>
              <w:top w:val="single" w:sz="4" w:space="0" w:color="auto"/>
              <w:left w:val="single" w:sz="4" w:space="0" w:color="auto"/>
              <w:bottom w:val="single" w:sz="4" w:space="0" w:color="auto"/>
              <w:right w:val="single" w:sz="4" w:space="0" w:color="auto"/>
            </w:tcBorders>
          </w:tcPr>
          <w:p w14:paraId="74BD2A7F" w14:textId="77777777" w:rsidR="00653601" w:rsidRPr="00A45044" w:rsidRDefault="00653601" w:rsidP="00C65530">
            <w:pPr>
              <w:spacing w:before="60" w:after="60"/>
              <w:rPr>
                <w:sz w:val="18"/>
                <w:lang w:val="en-US"/>
              </w:rPr>
            </w:pPr>
          </w:p>
        </w:tc>
        <w:tc>
          <w:tcPr>
            <w:tcW w:w="1644" w:type="dxa"/>
            <w:tcBorders>
              <w:top w:val="single" w:sz="4" w:space="0" w:color="auto"/>
              <w:left w:val="single" w:sz="4" w:space="0" w:color="auto"/>
              <w:bottom w:val="single" w:sz="4" w:space="0" w:color="auto"/>
              <w:right w:val="single" w:sz="4" w:space="0" w:color="auto"/>
            </w:tcBorders>
          </w:tcPr>
          <w:p w14:paraId="18143117" w14:textId="77777777" w:rsidR="00653601" w:rsidRPr="00A45044" w:rsidRDefault="00653601" w:rsidP="00C65530">
            <w:pPr>
              <w:spacing w:before="60" w:after="60"/>
              <w:rPr>
                <w:sz w:val="16"/>
                <w:szCs w:val="20"/>
                <w:lang w:val="en-US"/>
              </w:rPr>
            </w:pPr>
          </w:p>
        </w:tc>
      </w:tr>
      <w:tr w:rsidR="00653601" w:rsidRPr="00A45044" w14:paraId="27189C31" w14:textId="77777777" w:rsidTr="00183277">
        <w:trPr>
          <w:trHeight w:val="150"/>
        </w:trPr>
        <w:tc>
          <w:tcPr>
            <w:tcW w:w="2267" w:type="dxa"/>
            <w:gridSpan w:val="2"/>
            <w:tcBorders>
              <w:top w:val="double" w:sz="4" w:space="0" w:color="auto"/>
              <w:bottom w:val="single" w:sz="6" w:space="0" w:color="auto"/>
              <w:right w:val="single" w:sz="6" w:space="0" w:color="auto"/>
            </w:tcBorders>
            <w:vAlign w:val="center"/>
          </w:tcPr>
          <w:p w14:paraId="37E280C5" w14:textId="746F5907" w:rsidR="00653601" w:rsidRPr="00A45044" w:rsidRDefault="0095151D" w:rsidP="00C65530">
            <w:pPr>
              <w:spacing w:before="60" w:after="40"/>
              <w:jc w:val="center"/>
              <w:rPr>
                <w:b/>
                <w:color w:val="000000"/>
                <w:sz w:val="16"/>
                <w:lang w:val="en-US"/>
              </w:rPr>
            </w:pPr>
            <w:r w:rsidRPr="00A45044">
              <w:rPr>
                <w:b/>
                <w:color w:val="000000"/>
                <w:sz w:val="20"/>
                <w:lang w:val="en-US"/>
              </w:rPr>
              <w:t>Annual Subtotals:</w:t>
            </w:r>
          </w:p>
        </w:tc>
        <w:tc>
          <w:tcPr>
            <w:tcW w:w="1474" w:type="dxa"/>
            <w:tcBorders>
              <w:top w:val="double" w:sz="4" w:space="0" w:color="auto"/>
              <w:left w:val="single" w:sz="6" w:space="0" w:color="auto"/>
              <w:bottom w:val="single" w:sz="6" w:space="0" w:color="auto"/>
              <w:right w:val="single" w:sz="6" w:space="0" w:color="auto"/>
            </w:tcBorders>
            <w:vAlign w:val="center"/>
          </w:tcPr>
          <w:p w14:paraId="0772E6C1" w14:textId="77777777" w:rsidR="00653601" w:rsidRPr="00A45044" w:rsidRDefault="00653601" w:rsidP="00C65530">
            <w:pPr>
              <w:spacing w:before="60" w:after="60"/>
              <w:rPr>
                <w:sz w:val="20"/>
                <w:lang w:val="en-US"/>
              </w:rPr>
            </w:pPr>
          </w:p>
        </w:tc>
        <w:tc>
          <w:tcPr>
            <w:tcW w:w="1364" w:type="dxa"/>
            <w:tcBorders>
              <w:top w:val="double" w:sz="4" w:space="0" w:color="auto"/>
              <w:left w:val="single" w:sz="6" w:space="0" w:color="auto"/>
              <w:bottom w:val="single" w:sz="6" w:space="0" w:color="auto"/>
              <w:right w:val="single" w:sz="6" w:space="0" w:color="auto"/>
            </w:tcBorders>
            <w:vAlign w:val="center"/>
          </w:tcPr>
          <w:p w14:paraId="5E0B1DC7" w14:textId="77777777" w:rsidR="00653601" w:rsidRPr="00A45044" w:rsidRDefault="00653601" w:rsidP="00C65530">
            <w:pPr>
              <w:spacing w:before="60" w:after="60"/>
              <w:rPr>
                <w:sz w:val="20"/>
                <w:lang w:val="en-US"/>
              </w:rPr>
            </w:pPr>
          </w:p>
        </w:tc>
        <w:tc>
          <w:tcPr>
            <w:tcW w:w="1213" w:type="dxa"/>
            <w:tcBorders>
              <w:top w:val="double" w:sz="4" w:space="0" w:color="auto"/>
              <w:left w:val="single" w:sz="6" w:space="0" w:color="auto"/>
              <w:bottom w:val="single" w:sz="6" w:space="0" w:color="auto"/>
              <w:right w:val="single" w:sz="6" w:space="0" w:color="auto"/>
            </w:tcBorders>
            <w:vAlign w:val="center"/>
          </w:tcPr>
          <w:p w14:paraId="6B8246D0" w14:textId="77777777" w:rsidR="00653601" w:rsidRPr="00A45044" w:rsidRDefault="00653601" w:rsidP="00C65530">
            <w:pPr>
              <w:spacing w:before="60" w:after="40"/>
              <w:jc w:val="center"/>
              <w:rPr>
                <w:b/>
                <w:color w:val="000000"/>
                <w:sz w:val="16"/>
                <w:lang w:val="en-US"/>
              </w:rPr>
            </w:pPr>
          </w:p>
        </w:tc>
        <w:tc>
          <w:tcPr>
            <w:tcW w:w="1154" w:type="dxa"/>
            <w:tcBorders>
              <w:top w:val="double" w:sz="4" w:space="0" w:color="auto"/>
              <w:left w:val="single" w:sz="6" w:space="0" w:color="auto"/>
              <w:bottom w:val="single" w:sz="6" w:space="0" w:color="auto"/>
              <w:right w:val="single" w:sz="6" w:space="0" w:color="auto"/>
            </w:tcBorders>
            <w:vAlign w:val="center"/>
          </w:tcPr>
          <w:p w14:paraId="7FE38C80" w14:textId="77777777" w:rsidR="00653601" w:rsidRPr="00A45044" w:rsidRDefault="00653601" w:rsidP="00C65530">
            <w:pPr>
              <w:spacing w:before="60" w:after="60"/>
              <w:rPr>
                <w:sz w:val="20"/>
                <w:lang w:val="en-US"/>
              </w:rPr>
            </w:pPr>
          </w:p>
        </w:tc>
        <w:tc>
          <w:tcPr>
            <w:tcW w:w="1243" w:type="dxa"/>
            <w:tcBorders>
              <w:top w:val="double" w:sz="4" w:space="0" w:color="auto"/>
              <w:left w:val="single" w:sz="6" w:space="0" w:color="auto"/>
              <w:bottom w:val="single" w:sz="12" w:space="0" w:color="auto"/>
              <w:right w:val="single" w:sz="6" w:space="0" w:color="auto"/>
              <w:tr2bl w:val="single" w:sz="2" w:space="0" w:color="auto"/>
            </w:tcBorders>
          </w:tcPr>
          <w:p w14:paraId="5791FCEA" w14:textId="77777777" w:rsidR="00653601" w:rsidRPr="00A45044" w:rsidRDefault="00653601" w:rsidP="00C65530">
            <w:pPr>
              <w:spacing w:before="60" w:after="60"/>
              <w:jc w:val="center"/>
              <w:rPr>
                <w:sz w:val="20"/>
                <w:lang w:val="en-US"/>
              </w:rPr>
            </w:pPr>
          </w:p>
        </w:tc>
        <w:tc>
          <w:tcPr>
            <w:tcW w:w="1644" w:type="dxa"/>
            <w:tcBorders>
              <w:top w:val="double" w:sz="4" w:space="0" w:color="auto"/>
              <w:left w:val="single" w:sz="6" w:space="0" w:color="auto"/>
              <w:bottom w:val="single" w:sz="12" w:space="0" w:color="auto"/>
              <w:right w:val="single" w:sz="6" w:space="0" w:color="auto"/>
              <w:tr2bl w:val="single" w:sz="2" w:space="0" w:color="auto"/>
            </w:tcBorders>
            <w:vAlign w:val="center"/>
          </w:tcPr>
          <w:p w14:paraId="16A084F0" w14:textId="77777777" w:rsidR="00653601" w:rsidRPr="00A45044" w:rsidRDefault="00653601" w:rsidP="00C65530">
            <w:pPr>
              <w:spacing w:before="60" w:after="60"/>
              <w:jc w:val="center"/>
              <w:rPr>
                <w:sz w:val="20"/>
                <w:lang w:val="en-US"/>
              </w:rPr>
            </w:pPr>
          </w:p>
        </w:tc>
      </w:tr>
      <w:tr w:rsidR="00653601" w:rsidRPr="00A45044" w14:paraId="32C87A50" w14:textId="77777777" w:rsidTr="00183277">
        <w:trPr>
          <w:trHeight w:val="78"/>
        </w:trPr>
        <w:tc>
          <w:tcPr>
            <w:tcW w:w="7472" w:type="dxa"/>
            <w:gridSpan w:val="6"/>
            <w:tcBorders>
              <w:top w:val="single" w:sz="6" w:space="0" w:color="auto"/>
              <w:bottom w:val="single" w:sz="6" w:space="0" w:color="auto"/>
              <w:right w:val="single" w:sz="12" w:space="0" w:color="auto"/>
            </w:tcBorders>
            <w:vAlign w:val="center"/>
          </w:tcPr>
          <w:p w14:paraId="762CD5B2" w14:textId="3643F193" w:rsidR="00653601" w:rsidRPr="00A45044" w:rsidRDefault="0095151D" w:rsidP="00C65530">
            <w:pPr>
              <w:spacing w:before="0" w:after="0" w:line="240" w:lineRule="auto"/>
              <w:jc w:val="center"/>
              <w:rPr>
                <w:b/>
                <w:bCs/>
                <w:sz w:val="18"/>
                <w:szCs w:val="18"/>
                <w:lang w:val="en-US"/>
              </w:rPr>
            </w:pPr>
            <w:r w:rsidRPr="00A45044">
              <w:rPr>
                <w:b/>
                <w:bCs/>
                <w:sz w:val="18"/>
                <w:szCs w:val="18"/>
                <w:lang w:val="en-US"/>
              </w:rPr>
              <w:t>VAT (if applicable) /</w:t>
            </w:r>
            <w:r w:rsidR="006B3996" w:rsidRPr="00A45044">
              <w:rPr>
                <w:b/>
                <w:bCs/>
                <w:sz w:val="18"/>
                <w:szCs w:val="18"/>
                <w:lang w:val="en-US"/>
              </w:rPr>
              <w:t>AMD, E</w:t>
            </w:r>
            <w:r w:rsidR="00970EF4" w:rsidRPr="00A45044">
              <w:rPr>
                <w:b/>
                <w:bCs/>
                <w:sz w:val="18"/>
                <w:szCs w:val="18"/>
                <w:lang w:val="en-US"/>
              </w:rPr>
              <w:t>UR</w:t>
            </w:r>
            <w:r w:rsidR="006B3996" w:rsidRPr="00A45044">
              <w:rPr>
                <w:b/>
                <w:bCs/>
                <w:sz w:val="18"/>
                <w:szCs w:val="18"/>
                <w:lang w:val="en-US"/>
              </w:rPr>
              <w:t>, USD</w:t>
            </w:r>
            <w:r w:rsidRPr="00A45044">
              <w:rPr>
                <w:b/>
                <w:bCs/>
                <w:sz w:val="18"/>
                <w:szCs w:val="18"/>
                <w:lang w:val="en-US"/>
              </w:rPr>
              <w:t>/</w:t>
            </w:r>
          </w:p>
        </w:tc>
        <w:tc>
          <w:tcPr>
            <w:tcW w:w="1243" w:type="dxa"/>
            <w:tcBorders>
              <w:top w:val="single" w:sz="12" w:space="0" w:color="auto"/>
              <w:bottom w:val="single" w:sz="12" w:space="0" w:color="auto"/>
              <w:right w:val="single" w:sz="12" w:space="0" w:color="auto"/>
            </w:tcBorders>
          </w:tcPr>
          <w:p w14:paraId="310EFBF6" w14:textId="77777777" w:rsidR="00653601" w:rsidRPr="00A45044" w:rsidRDefault="00653601" w:rsidP="00C65530">
            <w:pPr>
              <w:spacing w:before="60" w:after="60"/>
              <w:rPr>
                <w:sz w:val="18"/>
                <w:szCs w:val="18"/>
                <w:lang w:val="en-US"/>
              </w:rPr>
            </w:pPr>
          </w:p>
        </w:tc>
        <w:tc>
          <w:tcPr>
            <w:tcW w:w="1644" w:type="dxa"/>
            <w:tcBorders>
              <w:top w:val="single" w:sz="12" w:space="0" w:color="auto"/>
              <w:left w:val="single" w:sz="12" w:space="0" w:color="auto"/>
              <w:bottom w:val="single" w:sz="12" w:space="0" w:color="auto"/>
              <w:right w:val="single" w:sz="6" w:space="0" w:color="auto"/>
            </w:tcBorders>
            <w:vAlign w:val="center"/>
          </w:tcPr>
          <w:p w14:paraId="26E4CE3B" w14:textId="77777777" w:rsidR="00653601" w:rsidRPr="00A45044" w:rsidRDefault="00653601" w:rsidP="00C65530">
            <w:pPr>
              <w:spacing w:before="60" w:after="60"/>
              <w:rPr>
                <w:sz w:val="18"/>
                <w:szCs w:val="18"/>
                <w:lang w:val="en-US"/>
              </w:rPr>
            </w:pPr>
          </w:p>
        </w:tc>
      </w:tr>
      <w:tr w:rsidR="00653601" w:rsidRPr="00A45044" w14:paraId="65865E02" w14:textId="77777777" w:rsidTr="00183277">
        <w:trPr>
          <w:trHeight w:val="50"/>
        </w:trPr>
        <w:tc>
          <w:tcPr>
            <w:tcW w:w="7472" w:type="dxa"/>
            <w:gridSpan w:val="6"/>
            <w:tcBorders>
              <w:top w:val="single" w:sz="6" w:space="0" w:color="auto"/>
              <w:bottom w:val="single" w:sz="6" w:space="0" w:color="auto"/>
              <w:right w:val="single" w:sz="12" w:space="0" w:color="auto"/>
            </w:tcBorders>
            <w:vAlign w:val="center"/>
          </w:tcPr>
          <w:p w14:paraId="50091079" w14:textId="13B0D71C" w:rsidR="00653601" w:rsidRPr="00A45044" w:rsidRDefault="00AC43AA" w:rsidP="00C65530">
            <w:pPr>
              <w:spacing w:before="0" w:after="0" w:line="240" w:lineRule="auto"/>
              <w:jc w:val="center"/>
              <w:rPr>
                <w:rFonts w:cs="Arial"/>
                <w:sz w:val="18"/>
                <w:szCs w:val="18"/>
                <w:lang w:val="en-US"/>
              </w:rPr>
            </w:pPr>
            <w:r w:rsidRPr="00A45044">
              <w:rPr>
                <w:b/>
                <w:color w:val="000000"/>
                <w:sz w:val="18"/>
                <w:szCs w:val="18"/>
                <w:lang w:val="en-US"/>
              </w:rPr>
              <w:t>Cumulative total cost of expected expenses</w:t>
            </w:r>
          </w:p>
        </w:tc>
        <w:tc>
          <w:tcPr>
            <w:tcW w:w="1243" w:type="dxa"/>
            <w:tcBorders>
              <w:top w:val="single" w:sz="12" w:space="0" w:color="auto"/>
              <w:bottom w:val="single" w:sz="12" w:space="0" w:color="auto"/>
              <w:right w:val="single" w:sz="12" w:space="0" w:color="auto"/>
            </w:tcBorders>
          </w:tcPr>
          <w:p w14:paraId="06C9E1C1" w14:textId="77777777" w:rsidR="00653601" w:rsidRPr="00A45044" w:rsidRDefault="00653601" w:rsidP="00C65530">
            <w:pPr>
              <w:spacing w:before="60" w:after="60"/>
              <w:rPr>
                <w:sz w:val="18"/>
                <w:szCs w:val="18"/>
                <w:lang w:val="en-US"/>
              </w:rPr>
            </w:pPr>
          </w:p>
        </w:tc>
        <w:tc>
          <w:tcPr>
            <w:tcW w:w="1644" w:type="dxa"/>
            <w:tcBorders>
              <w:top w:val="single" w:sz="12" w:space="0" w:color="auto"/>
              <w:left w:val="single" w:sz="12" w:space="0" w:color="auto"/>
              <w:bottom w:val="single" w:sz="12" w:space="0" w:color="auto"/>
              <w:right w:val="single" w:sz="6" w:space="0" w:color="auto"/>
            </w:tcBorders>
            <w:vAlign w:val="center"/>
          </w:tcPr>
          <w:p w14:paraId="09E65CE4" w14:textId="77777777" w:rsidR="00653601" w:rsidRPr="00A45044" w:rsidRDefault="00653601" w:rsidP="00C65530">
            <w:pPr>
              <w:spacing w:before="60" w:after="60"/>
              <w:rPr>
                <w:sz w:val="18"/>
                <w:szCs w:val="18"/>
                <w:lang w:val="en-US"/>
              </w:rPr>
            </w:pPr>
          </w:p>
        </w:tc>
      </w:tr>
    </w:tbl>
    <w:p w14:paraId="539CC3C0" w14:textId="77777777" w:rsidR="003B6E2B" w:rsidRPr="00A45044" w:rsidRDefault="003B6E2B" w:rsidP="009D0D70">
      <w:pPr>
        <w:spacing w:before="0" w:after="0" w:line="360" w:lineRule="auto"/>
        <w:rPr>
          <w:sz w:val="20"/>
          <w:szCs w:val="20"/>
          <w:lang w:val="en-US"/>
        </w:rPr>
      </w:pPr>
    </w:p>
    <w:p w14:paraId="08F06D9D" w14:textId="77777777" w:rsidR="003B6E2B" w:rsidRPr="00A45044" w:rsidRDefault="003B6E2B" w:rsidP="009D0D70">
      <w:pPr>
        <w:spacing w:before="0" w:after="0" w:line="360" w:lineRule="auto"/>
        <w:rPr>
          <w:sz w:val="20"/>
          <w:szCs w:val="20"/>
          <w:lang w:val="en-US"/>
        </w:rPr>
      </w:pPr>
    </w:p>
    <w:p w14:paraId="0F224947" w14:textId="2602001B" w:rsidR="009D0D70" w:rsidRPr="00A45044" w:rsidRDefault="00AC43AA" w:rsidP="009D0D70">
      <w:pPr>
        <w:spacing w:before="0" w:after="0" w:line="360" w:lineRule="auto"/>
        <w:rPr>
          <w:sz w:val="20"/>
          <w:szCs w:val="20"/>
          <w:lang w:val="en-US"/>
        </w:rPr>
      </w:pPr>
      <w:r w:rsidRPr="00A45044">
        <w:rPr>
          <w:sz w:val="20"/>
          <w:szCs w:val="20"/>
          <w:lang w:val="en-US"/>
        </w:rPr>
        <w:t xml:space="preserve">Terms, schedule, and method of payment </w:t>
      </w:r>
      <w:r w:rsidR="00653601" w:rsidRPr="00A45044">
        <w:rPr>
          <w:sz w:val="20"/>
          <w:szCs w:val="20"/>
          <w:lang w:val="en-US"/>
        </w:rPr>
        <w:t xml:space="preserve"> </w:t>
      </w:r>
      <w:r w:rsidR="006B3996" w:rsidRPr="00A45044">
        <w:rPr>
          <w:sz w:val="20"/>
          <w:szCs w:val="20"/>
          <w:lang w:val="en-US"/>
        </w:rPr>
        <w:t xml:space="preserve"> </w:t>
      </w:r>
      <w:r w:rsidR="00653601" w:rsidRPr="00A45044">
        <w:rPr>
          <w:sz w:val="20"/>
          <w:szCs w:val="20"/>
          <w:lang w:val="en-US"/>
        </w:rPr>
        <w:t>————————</w:t>
      </w:r>
    </w:p>
    <w:p w14:paraId="300D1B4C" w14:textId="77777777" w:rsidR="003B6E2B" w:rsidRPr="00A45044" w:rsidRDefault="003B6E2B" w:rsidP="009D0D70">
      <w:pPr>
        <w:spacing w:before="0" w:after="0" w:line="360" w:lineRule="auto"/>
        <w:rPr>
          <w:sz w:val="20"/>
          <w:szCs w:val="20"/>
          <w:lang w:val="en-US"/>
        </w:rPr>
      </w:pPr>
    </w:p>
    <w:p w14:paraId="1AD99C80" w14:textId="5DFCF816" w:rsidR="00653601" w:rsidRPr="00A45044" w:rsidRDefault="00AC43AA" w:rsidP="009D0D70">
      <w:pPr>
        <w:spacing w:before="0" w:after="0" w:line="360" w:lineRule="auto"/>
        <w:rPr>
          <w:sz w:val="20"/>
          <w:szCs w:val="20"/>
          <w:lang w:val="en-US"/>
        </w:rPr>
      </w:pPr>
      <w:r w:rsidRPr="00A45044">
        <w:rPr>
          <w:sz w:val="20"/>
          <w:szCs w:val="20"/>
          <w:lang w:val="en-US"/>
        </w:rPr>
        <w:t xml:space="preserve">Detailed terms of post-warranty service </w:t>
      </w:r>
      <w:r w:rsidR="00653601" w:rsidRPr="00A45044">
        <w:rPr>
          <w:sz w:val="20"/>
          <w:szCs w:val="20"/>
          <w:lang w:val="en-US"/>
        </w:rPr>
        <w:t>__________________</w:t>
      </w:r>
    </w:p>
    <w:p w14:paraId="74A184EC" w14:textId="77777777" w:rsidR="002008EC" w:rsidRPr="00A45044" w:rsidRDefault="002008EC" w:rsidP="009D0D70">
      <w:pPr>
        <w:spacing w:before="0" w:after="0" w:line="360" w:lineRule="auto"/>
        <w:rPr>
          <w:sz w:val="20"/>
          <w:szCs w:val="20"/>
          <w:lang w:val="en-US"/>
        </w:rPr>
      </w:pPr>
    </w:p>
    <w:p w14:paraId="35722BBD" w14:textId="77777777" w:rsidR="002008EC" w:rsidRPr="00A45044" w:rsidRDefault="002008EC" w:rsidP="002008EC">
      <w:pPr>
        <w:spacing w:before="0" w:after="0"/>
        <w:rPr>
          <w:rFonts w:cs="Arial"/>
          <w:color w:val="000000" w:themeColor="text1"/>
          <w:sz w:val="24"/>
          <w:szCs w:val="24"/>
          <w:lang w:val="en-US"/>
        </w:rPr>
      </w:pPr>
      <w:r w:rsidRPr="00A45044">
        <w:rPr>
          <w:rFonts w:cs="Arial"/>
          <w:color w:val="000000" w:themeColor="text1"/>
          <w:sz w:val="24"/>
          <w:szCs w:val="24"/>
          <w:lang w:val="en-US"/>
        </w:rPr>
        <w:t xml:space="preserve">________________________________ </w:t>
      </w:r>
      <w:r w:rsidRPr="00A45044">
        <w:rPr>
          <w:rFonts w:cs="Arial"/>
          <w:color w:val="000000" w:themeColor="text1"/>
          <w:sz w:val="24"/>
          <w:szCs w:val="24"/>
          <w:lang w:val="en-US"/>
        </w:rPr>
        <w:tab/>
        <w:t xml:space="preserve">                                          ____________________</w:t>
      </w:r>
    </w:p>
    <w:p w14:paraId="3194E01D" w14:textId="463032D7" w:rsidR="002008EC" w:rsidRDefault="002008EC" w:rsidP="002008EC">
      <w:pPr>
        <w:spacing w:before="0" w:after="0"/>
        <w:rPr>
          <w:rFonts w:cs="Arial"/>
          <w:color w:val="000000" w:themeColor="text1"/>
          <w:sz w:val="24"/>
          <w:szCs w:val="24"/>
          <w:lang w:val="en-US"/>
        </w:rPr>
      </w:pPr>
      <w:r w:rsidRPr="00A45044">
        <w:rPr>
          <w:rFonts w:cs="Arial"/>
          <w:color w:val="000000" w:themeColor="text1"/>
          <w:sz w:val="24"/>
          <w:szCs w:val="24"/>
          <w:vertAlign w:val="superscript"/>
          <w:lang w:val="en-US"/>
        </w:rPr>
        <w:t xml:space="preserve">    Name of Bidder (position, first name and last name)                                                                                                    Signature </w:t>
      </w:r>
      <w:r w:rsidR="003B6E2B" w:rsidRPr="00A45044">
        <w:rPr>
          <w:rFonts w:cs="Arial"/>
          <w:color w:val="000000" w:themeColor="text1"/>
          <w:sz w:val="24"/>
          <w:szCs w:val="24"/>
          <w:vertAlign w:val="superscript"/>
          <w:lang w:val="en-US"/>
        </w:rPr>
        <w:t>and Stamp</w:t>
      </w:r>
      <w:r w:rsidRPr="00A45044">
        <w:rPr>
          <w:rFonts w:cs="Arial"/>
          <w:color w:val="000000" w:themeColor="text1"/>
          <w:sz w:val="24"/>
          <w:szCs w:val="24"/>
          <w:lang w:val="en-US"/>
        </w:rPr>
        <w:t xml:space="preserve">  </w:t>
      </w:r>
    </w:p>
    <w:p w14:paraId="5C603ADA" w14:textId="77777777" w:rsidR="00724D73" w:rsidRDefault="00724D73" w:rsidP="002008EC">
      <w:pPr>
        <w:spacing w:before="0" w:after="0"/>
        <w:rPr>
          <w:rFonts w:cs="Arial"/>
          <w:color w:val="000000" w:themeColor="text1"/>
          <w:sz w:val="24"/>
          <w:szCs w:val="24"/>
          <w:lang w:val="en-US"/>
        </w:rPr>
      </w:pPr>
    </w:p>
    <w:p w14:paraId="29BDA5C0" w14:textId="77777777" w:rsidR="00724D73" w:rsidRDefault="00724D73" w:rsidP="00724D73">
      <w:pPr>
        <w:spacing w:before="0" w:after="0"/>
        <w:jc w:val="center"/>
        <w:rPr>
          <w:rFonts w:cs="Arial"/>
          <w:b/>
          <w:color w:val="4472C4" w:themeColor="accent1"/>
          <w:spacing w:val="40"/>
          <w:sz w:val="24"/>
          <w:szCs w:val="24"/>
          <w:lang w:val="en-US"/>
        </w:rPr>
      </w:pPr>
    </w:p>
    <w:p w14:paraId="0A51A581" w14:textId="77777777" w:rsidR="00724D73" w:rsidRDefault="00724D73" w:rsidP="00724D73">
      <w:pPr>
        <w:spacing w:before="0" w:after="0"/>
        <w:jc w:val="center"/>
        <w:rPr>
          <w:rFonts w:cs="Arial"/>
          <w:b/>
          <w:color w:val="4472C4" w:themeColor="accent1"/>
          <w:spacing w:val="40"/>
          <w:sz w:val="24"/>
          <w:szCs w:val="24"/>
          <w:lang w:val="en-US"/>
        </w:rPr>
      </w:pPr>
    </w:p>
    <w:p w14:paraId="357EB1C2" w14:textId="77777777" w:rsidR="00724D73" w:rsidRDefault="00724D73" w:rsidP="00724D73">
      <w:pPr>
        <w:spacing w:before="0" w:after="0"/>
        <w:jc w:val="center"/>
        <w:rPr>
          <w:rFonts w:cs="Arial"/>
          <w:b/>
          <w:color w:val="4472C4" w:themeColor="accent1"/>
          <w:spacing w:val="40"/>
          <w:sz w:val="24"/>
          <w:szCs w:val="24"/>
          <w:lang w:val="en-US"/>
        </w:rPr>
      </w:pPr>
    </w:p>
    <w:p w14:paraId="4870C1E5" w14:textId="77777777" w:rsidR="00724D73" w:rsidRDefault="00724D73" w:rsidP="00724D73">
      <w:pPr>
        <w:spacing w:before="0" w:after="0"/>
        <w:jc w:val="center"/>
        <w:rPr>
          <w:rFonts w:cs="Arial"/>
          <w:b/>
          <w:color w:val="4472C4" w:themeColor="accent1"/>
          <w:spacing w:val="40"/>
          <w:sz w:val="24"/>
          <w:szCs w:val="24"/>
          <w:lang w:val="en-US"/>
        </w:rPr>
      </w:pPr>
    </w:p>
    <w:p w14:paraId="182CFCE0" w14:textId="77777777" w:rsidR="00724D73" w:rsidRDefault="00724D73" w:rsidP="00724D73">
      <w:pPr>
        <w:spacing w:before="0" w:after="0"/>
        <w:jc w:val="center"/>
        <w:rPr>
          <w:rFonts w:cs="Arial"/>
          <w:b/>
          <w:color w:val="4472C4" w:themeColor="accent1"/>
          <w:spacing w:val="40"/>
          <w:sz w:val="24"/>
          <w:szCs w:val="24"/>
          <w:lang w:val="en-US"/>
        </w:rPr>
      </w:pPr>
    </w:p>
    <w:p w14:paraId="11746A36" w14:textId="77777777" w:rsidR="00724D73" w:rsidRDefault="00724D73" w:rsidP="00724D73">
      <w:pPr>
        <w:spacing w:before="0" w:after="0"/>
        <w:jc w:val="center"/>
        <w:rPr>
          <w:rFonts w:cs="Arial"/>
          <w:b/>
          <w:color w:val="4472C4" w:themeColor="accent1"/>
          <w:spacing w:val="40"/>
          <w:sz w:val="24"/>
          <w:szCs w:val="24"/>
          <w:lang w:val="en-US"/>
        </w:rPr>
      </w:pPr>
    </w:p>
    <w:p w14:paraId="458E9633" w14:textId="77777777" w:rsidR="00724D73" w:rsidRDefault="00724D73" w:rsidP="00724D73">
      <w:pPr>
        <w:spacing w:before="0" w:after="0"/>
        <w:jc w:val="center"/>
        <w:rPr>
          <w:rFonts w:cs="Arial"/>
          <w:b/>
          <w:color w:val="4472C4" w:themeColor="accent1"/>
          <w:spacing w:val="40"/>
          <w:sz w:val="24"/>
          <w:szCs w:val="24"/>
          <w:lang w:val="en-US"/>
        </w:rPr>
      </w:pPr>
    </w:p>
    <w:p w14:paraId="482071C0" w14:textId="77777777" w:rsidR="00724D73" w:rsidRDefault="00724D73" w:rsidP="00724D73">
      <w:pPr>
        <w:spacing w:before="0" w:after="0"/>
        <w:jc w:val="center"/>
        <w:rPr>
          <w:rFonts w:cs="Arial"/>
          <w:b/>
          <w:color w:val="4472C4" w:themeColor="accent1"/>
          <w:spacing w:val="40"/>
          <w:sz w:val="24"/>
          <w:szCs w:val="24"/>
          <w:lang w:val="en-US"/>
        </w:rPr>
      </w:pPr>
    </w:p>
    <w:p w14:paraId="0C4E9CAF" w14:textId="77777777" w:rsidR="00724D73" w:rsidRDefault="00724D73" w:rsidP="00724D73">
      <w:pPr>
        <w:spacing w:before="0" w:after="0"/>
        <w:jc w:val="center"/>
        <w:rPr>
          <w:rFonts w:cs="Arial"/>
          <w:b/>
          <w:color w:val="4472C4" w:themeColor="accent1"/>
          <w:spacing w:val="40"/>
          <w:sz w:val="24"/>
          <w:szCs w:val="24"/>
          <w:lang w:val="en-US"/>
        </w:rPr>
      </w:pPr>
    </w:p>
    <w:p w14:paraId="72BEB3CE" w14:textId="1FB8B6EE" w:rsidR="00724D73" w:rsidRPr="00A45044" w:rsidRDefault="00724D73" w:rsidP="00724D73">
      <w:pPr>
        <w:spacing w:before="0" w:after="0"/>
        <w:jc w:val="center"/>
        <w:rPr>
          <w:rFonts w:cs="Arial"/>
          <w:b/>
          <w:color w:val="4472C4" w:themeColor="accent1"/>
          <w:spacing w:val="40"/>
          <w:sz w:val="24"/>
          <w:szCs w:val="24"/>
          <w:lang w:val="en-US"/>
        </w:rPr>
      </w:pPr>
      <w:r w:rsidRPr="00A45044">
        <w:rPr>
          <w:rFonts w:cs="Arial"/>
          <w:b/>
          <w:color w:val="4472C4" w:themeColor="accent1"/>
          <w:spacing w:val="40"/>
          <w:sz w:val="24"/>
          <w:szCs w:val="24"/>
          <w:lang w:val="en-US"/>
        </w:rPr>
        <w:t>OPTIONAL PROPOSAL</w:t>
      </w:r>
    </w:p>
    <w:p w14:paraId="1904D448" w14:textId="77777777" w:rsidR="00724D73" w:rsidRPr="00A45044" w:rsidRDefault="00724D73" w:rsidP="00724D73">
      <w:pPr>
        <w:spacing w:before="0" w:after="0"/>
        <w:jc w:val="center"/>
        <w:rPr>
          <w:rFonts w:cs="Arial"/>
          <w:i/>
          <w:iCs/>
          <w:color w:val="4472C4" w:themeColor="accent1"/>
          <w:sz w:val="20"/>
          <w:szCs w:val="20"/>
          <w:lang w:val="en-US"/>
        </w:rPr>
      </w:pPr>
      <w:r w:rsidRPr="00A45044">
        <w:rPr>
          <w:rFonts w:cs="Arial"/>
          <w:i/>
          <w:iCs/>
          <w:color w:val="4472C4" w:themeColor="accent1"/>
          <w:sz w:val="20"/>
          <w:szCs w:val="20"/>
          <w:lang w:val="en-US"/>
        </w:rPr>
        <w:t>[Here to be provided pricing for requirements marked “Desirable”]</w:t>
      </w:r>
    </w:p>
    <w:p w14:paraId="69509E1A" w14:textId="77777777" w:rsidR="00724D73" w:rsidRPr="00A45044" w:rsidRDefault="00724D73" w:rsidP="00724D73">
      <w:pPr>
        <w:spacing w:before="0" w:after="0"/>
        <w:jc w:val="center"/>
        <w:rPr>
          <w:rFonts w:cs="Arial"/>
          <w:i/>
          <w:iCs/>
          <w:color w:val="4472C4" w:themeColor="accent1"/>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46"/>
        <w:gridCol w:w="4031"/>
        <w:gridCol w:w="1518"/>
        <w:gridCol w:w="1458"/>
        <w:gridCol w:w="1871"/>
      </w:tblGrid>
      <w:tr w:rsidR="00724D73" w:rsidRPr="00A45044" w14:paraId="22B02AEC" w14:textId="77777777" w:rsidTr="008D34F9">
        <w:trPr>
          <w:cantSplit/>
          <w:trHeight w:val="1308"/>
          <w:jc w:val="center"/>
        </w:trPr>
        <w:tc>
          <w:tcPr>
            <w:tcW w:w="581" w:type="pct"/>
            <w:tcBorders>
              <w:top w:val="single" w:sz="4" w:space="0" w:color="auto"/>
              <w:left w:val="single" w:sz="4" w:space="0" w:color="auto"/>
              <w:bottom w:val="nil"/>
              <w:right w:val="single" w:sz="4" w:space="0" w:color="auto"/>
            </w:tcBorders>
            <w:vAlign w:val="center"/>
            <w:hideMark/>
          </w:tcPr>
          <w:p w14:paraId="54CE4461" w14:textId="77777777" w:rsidR="00724D73" w:rsidRPr="00A45044" w:rsidRDefault="00724D73" w:rsidP="008D34F9">
            <w:pPr>
              <w:spacing w:before="0" w:after="0"/>
              <w:jc w:val="center"/>
              <w:rPr>
                <w:rFonts w:cs="Arial"/>
                <w:b/>
                <w:bCs/>
                <w:color w:val="000000" w:themeColor="text1"/>
                <w:sz w:val="24"/>
                <w:szCs w:val="24"/>
                <w:lang w:val="en-US"/>
              </w:rPr>
            </w:pPr>
            <w:r w:rsidRPr="00A45044">
              <w:rPr>
                <w:rFonts w:cs="Arial"/>
                <w:b/>
                <w:bCs/>
                <w:color w:val="000000" w:themeColor="text1"/>
                <w:sz w:val="24"/>
                <w:szCs w:val="24"/>
                <w:lang w:val="en-US"/>
              </w:rPr>
              <w:t>Lot</w:t>
            </w:r>
          </w:p>
        </w:tc>
        <w:tc>
          <w:tcPr>
            <w:tcW w:w="2020" w:type="pct"/>
            <w:tcBorders>
              <w:top w:val="single" w:sz="4" w:space="0" w:color="auto"/>
              <w:left w:val="single" w:sz="4" w:space="0" w:color="auto"/>
              <w:bottom w:val="nil"/>
              <w:right w:val="single" w:sz="4" w:space="0" w:color="auto"/>
            </w:tcBorders>
            <w:vAlign w:val="center"/>
            <w:hideMark/>
          </w:tcPr>
          <w:p w14:paraId="08221D86" w14:textId="77777777" w:rsidR="00724D73" w:rsidRPr="00A45044" w:rsidRDefault="00724D73" w:rsidP="008D34F9">
            <w:pPr>
              <w:spacing w:before="0" w:after="0"/>
              <w:jc w:val="center"/>
              <w:rPr>
                <w:rFonts w:cs="Arial"/>
                <w:b/>
                <w:bCs/>
                <w:color w:val="000000" w:themeColor="text1"/>
                <w:sz w:val="24"/>
                <w:szCs w:val="24"/>
                <w:lang w:val="en-US"/>
              </w:rPr>
            </w:pPr>
            <w:r w:rsidRPr="00A45044">
              <w:rPr>
                <w:rFonts w:cs="Arial"/>
                <w:b/>
                <w:bCs/>
                <w:color w:val="000000" w:themeColor="text1"/>
                <w:sz w:val="24"/>
                <w:szCs w:val="24"/>
                <w:lang w:val="en-US"/>
              </w:rPr>
              <w:t>Purchase Item</w:t>
            </w:r>
          </w:p>
        </w:tc>
        <w:tc>
          <w:tcPr>
            <w:tcW w:w="766" w:type="pct"/>
            <w:tcBorders>
              <w:top w:val="single" w:sz="4" w:space="0" w:color="auto"/>
              <w:left w:val="single" w:sz="4" w:space="0" w:color="auto"/>
              <w:bottom w:val="nil"/>
              <w:right w:val="single" w:sz="4" w:space="0" w:color="auto"/>
            </w:tcBorders>
            <w:vAlign w:val="center"/>
            <w:hideMark/>
          </w:tcPr>
          <w:p w14:paraId="1FD360D1" w14:textId="77777777" w:rsidR="00724D73" w:rsidRPr="00A45044" w:rsidRDefault="00724D73" w:rsidP="008D34F9">
            <w:pPr>
              <w:spacing w:before="0" w:after="0"/>
              <w:jc w:val="center"/>
              <w:rPr>
                <w:rFonts w:cs="Arial"/>
                <w:b/>
                <w:color w:val="000000" w:themeColor="text1"/>
                <w:sz w:val="24"/>
                <w:szCs w:val="24"/>
                <w:shd w:val="clear" w:color="auto" w:fill="FFFFFF"/>
                <w:lang w:val="en-US"/>
              </w:rPr>
            </w:pPr>
            <w:r w:rsidRPr="00A45044">
              <w:rPr>
                <w:rFonts w:cs="Arial"/>
                <w:b/>
                <w:color w:val="000000" w:themeColor="text1"/>
                <w:sz w:val="24"/>
                <w:szCs w:val="24"/>
                <w:shd w:val="clear" w:color="auto" w:fill="FFFFFF"/>
                <w:lang w:val="en-US"/>
              </w:rPr>
              <w:t>Price</w:t>
            </w:r>
          </w:p>
          <w:p w14:paraId="0B36022D" w14:textId="77777777" w:rsidR="00724D73" w:rsidRPr="00A45044" w:rsidRDefault="00724D73" w:rsidP="008D34F9">
            <w:pPr>
              <w:spacing w:before="0" w:after="0"/>
              <w:jc w:val="center"/>
              <w:rPr>
                <w:rFonts w:cs="Arial"/>
                <w:b/>
                <w:bCs/>
                <w:color w:val="000000" w:themeColor="text1"/>
                <w:sz w:val="24"/>
                <w:szCs w:val="24"/>
                <w:shd w:val="clear" w:color="auto" w:fill="FFFFFF"/>
                <w:lang w:val="en-US"/>
              </w:rPr>
            </w:pPr>
            <w:r w:rsidRPr="00A45044">
              <w:rPr>
                <w:rFonts w:cs="Arial"/>
                <w:b/>
                <w:bCs/>
                <w:color w:val="000000" w:themeColor="text1"/>
                <w:sz w:val="24"/>
                <w:szCs w:val="24"/>
                <w:shd w:val="clear" w:color="auto" w:fill="FFFFFF"/>
                <w:lang w:val="en-US"/>
              </w:rPr>
              <w:t>AMD, EUR or USD</w:t>
            </w:r>
          </w:p>
          <w:p w14:paraId="31FE406E" w14:textId="77777777" w:rsidR="00724D73" w:rsidRPr="00A45044" w:rsidRDefault="00724D73" w:rsidP="008D34F9">
            <w:pPr>
              <w:spacing w:before="0" w:after="0"/>
              <w:jc w:val="center"/>
              <w:rPr>
                <w:rFonts w:cs="Arial"/>
                <w:b/>
                <w:bCs/>
                <w:color w:val="000000" w:themeColor="text1"/>
                <w:sz w:val="24"/>
                <w:szCs w:val="24"/>
                <w:lang w:val="en-US"/>
              </w:rPr>
            </w:pPr>
            <w:r w:rsidRPr="00A45044">
              <w:rPr>
                <w:rFonts w:cs="Arial"/>
                <w:bCs/>
                <w:i/>
                <w:color w:val="000000" w:themeColor="text1"/>
                <w:sz w:val="24"/>
                <w:szCs w:val="24"/>
                <w:lang w:val="en-US"/>
              </w:rPr>
              <w:t>(In words and numbers)</w:t>
            </w:r>
          </w:p>
        </w:tc>
        <w:tc>
          <w:tcPr>
            <w:tcW w:w="691" w:type="pct"/>
            <w:tcBorders>
              <w:top w:val="single" w:sz="4" w:space="0" w:color="auto"/>
              <w:left w:val="single" w:sz="4" w:space="0" w:color="auto"/>
              <w:bottom w:val="nil"/>
              <w:right w:val="single" w:sz="4" w:space="0" w:color="auto"/>
            </w:tcBorders>
            <w:vAlign w:val="center"/>
            <w:hideMark/>
          </w:tcPr>
          <w:p w14:paraId="01FA8BC4" w14:textId="77777777" w:rsidR="00724D73" w:rsidRPr="00A45044" w:rsidRDefault="00724D73" w:rsidP="008D34F9">
            <w:pPr>
              <w:spacing w:before="0" w:after="0"/>
              <w:jc w:val="center"/>
              <w:rPr>
                <w:rFonts w:cs="Arial"/>
                <w:b/>
                <w:bCs/>
                <w:color w:val="000000" w:themeColor="text1"/>
                <w:sz w:val="24"/>
                <w:szCs w:val="24"/>
                <w:lang w:val="en-US"/>
              </w:rPr>
            </w:pPr>
            <w:r w:rsidRPr="00A45044">
              <w:rPr>
                <w:rFonts w:cs="Arial"/>
                <w:b/>
                <w:bCs/>
                <w:color w:val="000000" w:themeColor="text1"/>
                <w:sz w:val="24"/>
                <w:szCs w:val="24"/>
                <w:lang w:val="en-US"/>
              </w:rPr>
              <w:t>VAT</w:t>
            </w:r>
          </w:p>
          <w:p w14:paraId="03D07C7A" w14:textId="77777777" w:rsidR="00724D73" w:rsidRPr="00A45044" w:rsidRDefault="00724D73" w:rsidP="008D34F9">
            <w:pPr>
              <w:spacing w:before="0" w:after="0"/>
              <w:jc w:val="center"/>
              <w:rPr>
                <w:rFonts w:cs="Arial"/>
                <w:b/>
                <w:bCs/>
                <w:color w:val="000000" w:themeColor="text1"/>
                <w:sz w:val="24"/>
                <w:szCs w:val="24"/>
                <w:shd w:val="clear" w:color="auto" w:fill="FFFFFF"/>
                <w:lang w:val="en-US"/>
              </w:rPr>
            </w:pPr>
            <w:r w:rsidRPr="00A45044">
              <w:rPr>
                <w:rFonts w:cs="Arial"/>
                <w:b/>
                <w:bCs/>
                <w:color w:val="000000" w:themeColor="text1"/>
                <w:sz w:val="24"/>
                <w:szCs w:val="24"/>
                <w:lang w:val="en-US"/>
              </w:rPr>
              <w:t>AMD, EUR or USD (if applicable)</w:t>
            </w:r>
          </w:p>
          <w:p w14:paraId="7044167B" w14:textId="77777777" w:rsidR="00724D73" w:rsidRPr="00A45044" w:rsidRDefault="00724D73" w:rsidP="008D34F9">
            <w:pPr>
              <w:spacing w:before="0" w:after="0"/>
              <w:jc w:val="center"/>
              <w:rPr>
                <w:rFonts w:cs="Arial"/>
                <w:bCs/>
                <w:color w:val="000000" w:themeColor="text1"/>
                <w:sz w:val="24"/>
                <w:szCs w:val="24"/>
                <w:lang w:val="en-US"/>
              </w:rPr>
            </w:pPr>
            <w:r w:rsidRPr="00A45044">
              <w:rPr>
                <w:rFonts w:cs="Arial"/>
                <w:bCs/>
                <w:i/>
                <w:color w:val="000000" w:themeColor="text1"/>
                <w:sz w:val="24"/>
                <w:szCs w:val="24"/>
                <w:lang w:val="en-US"/>
              </w:rPr>
              <w:t>(In words and numbers)</w:t>
            </w:r>
          </w:p>
        </w:tc>
        <w:tc>
          <w:tcPr>
            <w:tcW w:w="942" w:type="pct"/>
            <w:tcBorders>
              <w:top w:val="single" w:sz="4" w:space="0" w:color="auto"/>
              <w:left w:val="single" w:sz="4" w:space="0" w:color="auto"/>
              <w:bottom w:val="nil"/>
              <w:right w:val="single" w:sz="4" w:space="0" w:color="auto"/>
            </w:tcBorders>
            <w:vAlign w:val="center"/>
            <w:hideMark/>
          </w:tcPr>
          <w:p w14:paraId="7F1F6C6C" w14:textId="77777777" w:rsidR="00724D73" w:rsidRPr="00A45044" w:rsidRDefault="00724D73" w:rsidP="008D34F9">
            <w:pPr>
              <w:spacing w:before="0" w:after="0"/>
              <w:jc w:val="center"/>
              <w:rPr>
                <w:rFonts w:cs="Arial"/>
                <w:color w:val="000000" w:themeColor="text1"/>
                <w:sz w:val="24"/>
                <w:szCs w:val="24"/>
                <w:lang w:val="en-US"/>
              </w:rPr>
            </w:pPr>
            <w:r w:rsidRPr="00A45044">
              <w:rPr>
                <w:rFonts w:cs="Arial"/>
                <w:b/>
                <w:color w:val="000000" w:themeColor="text1"/>
                <w:sz w:val="24"/>
                <w:szCs w:val="24"/>
                <w:shd w:val="clear" w:color="auto" w:fill="FFFFFF"/>
                <w:lang w:val="en-US"/>
              </w:rPr>
              <w:t>Total Price</w:t>
            </w:r>
          </w:p>
          <w:p w14:paraId="738F76F9" w14:textId="77777777" w:rsidR="00724D73" w:rsidRPr="00A45044" w:rsidRDefault="00724D73" w:rsidP="008D34F9">
            <w:pPr>
              <w:spacing w:before="0" w:after="0"/>
              <w:jc w:val="center"/>
              <w:rPr>
                <w:rFonts w:cs="Arial"/>
                <w:b/>
                <w:bCs/>
                <w:color w:val="000000" w:themeColor="text1"/>
                <w:sz w:val="24"/>
                <w:szCs w:val="24"/>
                <w:shd w:val="clear" w:color="auto" w:fill="FFFFFF"/>
                <w:lang w:val="en-US"/>
              </w:rPr>
            </w:pPr>
            <w:r w:rsidRPr="00A45044">
              <w:rPr>
                <w:rFonts w:cs="Arial"/>
                <w:b/>
                <w:bCs/>
                <w:color w:val="000000" w:themeColor="text1"/>
                <w:sz w:val="24"/>
                <w:szCs w:val="24"/>
                <w:shd w:val="clear" w:color="auto" w:fill="FFFFFF"/>
                <w:lang w:val="en-US"/>
              </w:rPr>
              <w:t>AMD, EUR or USD</w:t>
            </w:r>
          </w:p>
          <w:p w14:paraId="61D42584" w14:textId="77777777" w:rsidR="00724D73" w:rsidRPr="00A45044" w:rsidRDefault="00724D73" w:rsidP="008D34F9">
            <w:pPr>
              <w:spacing w:before="0" w:after="0"/>
              <w:jc w:val="center"/>
              <w:rPr>
                <w:rFonts w:cs="Arial"/>
                <w:bCs/>
                <w:i/>
                <w:color w:val="000000" w:themeColor="text1"/>
                <w:sz w:val="24"/>
                <w:szCs w:val="24"/>
                <w:lang w:val="en-US"/>
              </w:rPr>
            </w:pPr>
            <w:r w:rsidRPr="00A45044">
              <w:rPr>
                <w:rFonts w:cs="Arial"/>
                <w:bCs/>
                <w:i/>
                <w:color w:val="000000" w:themeColor="text1"/>
                <w:sz w:val="24"/>
                <w:szCs w:val="24"/>
                <w:lang w:val="en-US"/>
              </w:rPr>
              <w:t>(In words and numbers)</w:t>
            </w:r>
          </w:p>
        </w:tc>
      </w:tr>
      <w:tr w:rsidR="00724D73" w:rsidRPr="00A45044" w14:paraId="75DA7FCD" w14:textId="77777777" w:rsidTr="008D34F9">
        <w:trPr>
          <w:trHeight w:val="485"/>
          <w:jc w:val="center"/>
        </w:trPr>
        <w:tc>
          <w:tcPr>
            <w:tcW w:w="58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5B6B5DC6" w14:textId="77777777" w:rsidR="00724D73" w:rsidRPr="00A45044" w:rsidRDefault="00724D73" w:rsidP="008D34F9">
            <w:pPr>
              <w:spacing w:before="0" w:after="0"/>
              <w:jc w:val="center"/>
              <w:rPr>
                <w:rFonts w:cs="Arial"/>
                <w:b/>
                <w:i/>
                <w:color w:val="000000" w:themeColor="text1"/>
                <w:sz w:val="24"/>
                <w:szCs w:val="24"/>
                <w:lang w:val="en-US"/>
              </w:rPr>
            </w:pPr>
            <w:r w:rsidRPr="00A45044">
              <w:rPr>
                <w:rFonts w:cs="Arial"/>
                <w:b/>
                <w:i/>
                <w:color w:val="000000" w:themeColor="text1"/>
                <w:sz w:val="24"/>
                <w:szCs w:val="24"/>
                <w:lang w:val="en-US"/>
              </w:rPr>
              <w:t>1</w:t>
            </w:r>
          </w:p>
        </w:tc>
        <w:tc>
          <w:tcPr>
            <w:tcW w:w="2020"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40F95E0E" w14:textId="77777777" w:rsidR="00724D73" w:rsidRPr="00A45044" w:rsidRDefault="00724D73" w:rsidP="008D34F9">
            <w:pPr>
              <w:spacing w:before="0" w:after="0"/>
              <w:jc w:val="center"/>
              <w:rPr>
                <w:rFonts w:cs="Arial"/>
                <w:b/>
                <w:i/>
                <w:color w:val="000000" w:themeColor="text1"/>
                <w:sz w:val="24"/>
                <w:szCs w:val="24"/>
                <w:lang w:val="en-US"/>
              </w:rPr>
            </w:pPr>
            <w:r w:rsidRPr="00A45044">
              <w:rPr>
                <w:rFonts w:cs="Arial"/>
                <w:b/>
                <w:i/>
                <w:color w:val="000000" w:themeColor="text1"/>
                <w:sz w:val="24"/>
                <w:szCs w:val="24"/>
                <w:lang w:val="en-US"/>
              </w:rPr>
              <w:t>2</w:t>
            </w:r>
          </w:p>
        </w:tc>
        <w:tc>
          <w:tcPr>
            <w:tcW w:w="766"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399A12DB" w14:textId="77777777" w:rsidR="00724D73" w:rsidRPr="00A45044" w:rsidRDefault="00724D73" w:rsidP="008D34F9">
            <w:pPr>
              <w:spacing w:before="0" w:after="0"/>
              <w:jc w:val="center"/>
              <w:rPr>
                <w:rFonts w:cs="Arial"/>
                <w:i/>
                <w:color w:val="000000" w:themeColor="text1"/>
                <w:sz w:val="24"/>
                <w:szCs w:val="24"/>
                <w:lang w:val="en-US"/>
              </w:rPr>
            </w:pPr>
            <w:r w:rsidRPr="00A45044">
              <w:rPr>
                <w:rFonts w:cs="Arial"/>
                <w:b/>
                <w:i/>
                <w:color w:val="000000" w:themeColor="text1"/>
                <w:sz w:val="24"/>
                <w:szCs w:val="24"/>
                <w:lang w:val="en-US"/>
              </w:rPr>
              <w:t>3</w:t>
            </w:r>
          </w:p>
        </w:tc>
        <w:tc>
          <w:tcPr>
            <w:tcW w:w="69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6D2383E" w14:textId="77777777" w:rsidR="00724D73" w:rsidRPr="00A45044" w:rsidRDefault="00724D73" w:rsidP="008D34F9">
            <w:pPr>
              <w:spacing w:before="0" w:after="0"/>
              <w:jc w:val="center"/>
              <w:rPr>
                <w:rFonts w:cs="Arial"/>
                <w:i/>
                <w:color w:val="000000" w:themeColor="text1"/>
                <w:sz w:val="24"/>
                <w:szCs w:val="24"/>
                <w:lang w:val="en-US"/>
              </w:rPr>
            </w:pPr>
            <w:r w:rsidRPr="00A45044">
              <w:rPr>
                <w:rFonts w:cs="Arial"/>
                <w:b/>
                <w:i/>
                <w:color w:val="000000" w:themeColor="text1"/>
                <w:sz w:val="24"/>
                <w:szCs w:val="24"/>
                <w:lang w:val="en-US"/>
              </w:rPr>
              <w:t>4</w:t>
            </w:r>
          </w:p>
        </w:tc>
        <w:tc>
          <w:tcPr>
            <w:tcW w:w="942"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9C496D0" w14:textId="77777777" w:rsidR="00724D73" w:rsidRPr="00A45044" w:rsidRDefault="00724D73" w:rsidP="008D34F9">
            <w:pPr>
              <w:spacing w:before="0" w:after="0"/>
              <w:jc w:val="center"/>
              <w:rPr>
                <w:rFonts w:cs="Arial"/>
                <w:i/>
                <w:color w:val="000000" w:themeColor="text1"/>
                <w:sz w:val="24"/>
                <w:szCs w:val="24"/>
                <w:lang w:val="en-US"/>
              </w:rPr>
            </w:pPr>
            <w:r w:rsidRPr="00A45044">
              <w:rPr>
                <w:rFonts w:cs="Arial"/>
                <w:b/>
                <w:i/>
                <w:color w:val="000000" w:themeColor="text1"/>
                <w:sz w:val="24"/>
                <w:szCs w:val="24"/>
                <w:lang w:val="en-US"/>
              </w:rPr>
              <w:t>5=3+4</w:t>
            </w:r>
          </w:p>
        </w:tc>
      </w:tr>
      <w:tr w:rsidR="00724D73" w:rsidRPr="00A45044" w14:paraId="0ACE34A2" w14:textId="77777777" w:rsidTr="008D34F9">
        <w:trPr>
          <w:trHeight w:val="1065"/>
          <w:jc w:val="center"/>
        </w:trPr>
        <w:tc>
          <w:tcPr>
            <w:tcW w:w="581" w:type="pct"/>
            <w:tcBorders>
              <w:top w:val="single" w:sz="4" w:space="0" w:color="auto"/>
              <w:left w:val="single" w:sz="4" w:space="0" w:color="auto"/>
              <w:bottom w:val="single" w:sz="4" w:space="0" w:color="auto"/>
              <w:right w:val="single" w:sz="4" w:space="0" w:color="auto"/>
            </w:tcBorders>
            <w:vAlign w:val="center"/>
          </w:tcPr>
          <w:p w14:paraId="5A65DE4C" w14:textId="77777777" w:rsidR="00724D73" w:rsidRPr="00A45044" w:rsidRDefault="00724D73" w:rsidP="008D34F9">
            <w:pPr>
              <w:pStyle w:val="ListParagraph"/>
              <w:spacing w:before="0" w:after="0"/>
              <w:ind w:left="360"/>
              <w:contextualSpacing/>
              <w:rPr>
                <w:rFonts w:cs="Arial"/>
                <w:b/>
                <w:color w:val="000000" w:themeColor="text1"/>
                <w:sz w:val="24"/>
                <w:szCs w:val="24"/>
                <w:lang w:val="en-US"/>
              </w:rPr>
            </w:pPr>
            <w:r w:rsidRPr="00A45044">
              <w:rPr>
                <w:rFonts w:cs="Arial"/>
                <w:b/>
                <w:color w:val="000000" w:themeColor="text1"/>
                <w:sz w:val="24"/>
                <w:szCs w:val="24"/>
                <w:lang w:val="en-US"/>
              </w:rPr>
              <w:t>1</w:t>
            </w:r>
            <w:r w:rsidRPr="00A45044">
              <w:rPr>
                <w:rFonts w:ascii="Cambria Math" w:hAnsi="Cambria Math" w:cs="Cambria Math"/>
                <w:b/>
                <w:color w:val="000000" w:themeColor="text1"/>
                <w:sz w:val="24"/>
                <w:szCs w:val="24"/>
                <w:lang w:val="en-US"/>
              </w:rPr>
              <w:t>․</w:t>
            </w:r>
          </w:p>
        </w:tc>
        <w:tc>
          <w:tcPr>
            <w:tcW w:w="2020" w:type="pct"/>
            <w:tcBorders>
              <w:top w:val="single" w:sz="4" w:space="0" w:color="auto"/>
              <w:left w:val="single" w:sz="4" w:space="0" w:color="auto"/>
              <w:bottom w:val="single" w:sz="4" w:space="0" w:color="auto"/>
              <w:right w:val="single" w:sz="4" w:space="0" w:color="auto"/>
            </w:tcBorders>
            <w:vAlign w:val="center"/>
          </w:tcPr>
          <w:p w14:paraId="110DE925" w14:textId="77777777" w:rsidR="00724D73" w:rsidRPr="00A45044" w:rsidRDefault="00724D73" w:rsidP="008D34F9">
            <w:pPr>
              <w:spacing w:before="0" w:after="0"/>
              <w:rPr>
                <w:rFonts w:cs="Arial"/>
                <w:color w:val="000000" w:themeColor="text1"/>
                <w:sz w:val="24"/>
                <w:szCs w:val="24"/>
                <w:lang w:val="en-US"/>
              </w:rPr>
            </w:pPr>
          </w:p>
        </w:tc>
        <w:tc>
          <w:tcPr>
            <w:tcW w:w="766" w:type="pct"/>
            <w:tcBorders>
              <w:top w:val="single" w:sz="4" w:space="0" w:color="auto"/>
              <w:left w:val="single" w:sz="4" w:space="0" w:color="auto"/>
              <w:bottom w:val="single" w:sz="4" w:space="0" w:color="auto"/>
              <w:right w:val="single" w:sz="4" w:space="0" w:color="auto"/>
            </w:tcBorders>
          </w:tcPr>
          <w:p w14:paraId="5DB5FA9E" w14:textId="77777777" w:rsidR="00724D73" w:rsidRPr="00A45044" w:rsidRDefault="00724D73" w:rsidP="008D34F9">
            <w:pPr>
              <w:spacing w:before="0" w:after="0"/>
              <w:jc w:val="center"/>
              <w:rPr>
                <w:rFonts w:cs="Arial"/>
                <w:color w:val="000000" w:themeColor="text1"/>
                <w:sz w:val="24"/>
                <w:szCs w:val="24"/>
                <w:lang w:val="en-US"/>
              </w:rPr>
            </w:pPr>
          </w:p>
        </w:tc>
        <w:tc>
          <w:tcPr>
            <w:tcW w:w="691" w:type="pct"/>
            <w:tcBorders>
              <w:top w:val="single" w:sz="4" w:space="0" w:color="auto"/>
              <w:left w:val="single" w:sz="4" w:space="0" w:color="auto"/>
              <w:bottom w:val="single" w:sz="4" w:space="0" w:color="auto"/>
              <w:right w:val="single" w:sz="4" w:space="0" w:color="auto"/>
            </w:tcBorders>
          </w:tcPr>
          <w:p w14:paraId="295C78DC" w14:textId="77777777" w:rsidR="00724D73" w:rsidRPr="00A45044" w:rsidRDefault="00724D73" w:rsidP="008D34F9">
            <w:pPr>
              <w:spacing w:before="0" w:after="0"/>
              <w:jc w:val="center"/>
              <w:rPr>
                <w:rFonts w:cs="Arial"/>
                <w:color w:val="000000" w:themeColor="text1"/>
                <w:sz w:val="24"/>
                <w:szCs w:val="24"/>
                <w:lang w:val="en-US"/>
              </w:rPr>
            </w:pPr>
          </w:p>
        </w:tc>
        <w:tc>
          <w:tcPr>
            <w:tcW w:w="942" w:type="pct"/>
            <w:tcBorders>
              <w:top w:val="single" w:sz="4" w:space="0" w:color="auto"/>
              <w:left w:val="single" w:sz="4" w:space="0" w:color="auto"/>
              <w:bottom w:val="single" w:sz="4" w:space="0" w:color="auto"/>
              <w:right w:val="single" w:sz="4" w:space="0" w:color="auto"/>
            </w:tcBorders>
          </w:tcPr>
          <w:p w14:paraId="5B955441" w14:textId="77777777" w:rsidR="00724D73" w:rsidRPr="00A45044" w:rsidRDefault="00724D73" w:rsidP="008D34F9">
            <w:pPr>
              <w:spacing w:before="0" w:after="0"/>
              <w:jc w:val="center"/>
              <w:rPr>
                <w:rFonts w:cs="Arial"/>
                <w:color w:val="000000" w:themeColor="text1"/>
                <w:sz w:val="24"/>
                <w:szCs w:val="24"/>
                <w:lang w:val="en-US"/>
              </w:rPr>
            </w:pPr>
          </w:p>
        </w:tc>
      </w:tr>
      <w:tr w:rsidR="00724D73" w:rsidRPr="00A45044" w14:paraId="6EC50A57" w14:textId="77777777" w:rsidTr="008D34F9">
        <w:trPr>
          <w:trHeight w:val="1065"/>
          <w:jc w:val="center"/>
        </w:trPr>
        <w:tc>
          <w:tcPr>
            <w:tcW w:w="581" w:type="pct"/>
            <w:tcBorders>
              <w:top w:val="single" w:sz="4" w:space="0" w:color="auto"/>
              <w:left w:val="single" w:sz="4" w:space="0" w:color="auto"/>
              <w:bottom w:val="single" w:sz="4" w:space="0" w:color="auto"/>
              <w:right w:val="single" w:sz="4" w:space="0" w:color="auto"/>
            </w:tcBorders>
            <w:vAlign w:val="center"/>
          </w:tcPr>
          <w:p w14:paraId="23C5D75C" w14:textId="77777777" w:rsidR="00724D73" w:rsidRPr="00A45044" w:rsidRDefault="00724D73" w:rsidP="008D34F9">
            <w:pPr>
              <w:pStyle w:val="ListParagraph"/>
              <w:spacing w:before="0" w:after="0"/>
              <w:ind w:left="360"/>
              <w:contextualSpacing/>
              <w:rPr>
                <w:rFonts w:cs="Arial"/>
                <w:b/>
                <w:color w:val="000000" w:themeColor="text1"/>
                <w:sz w:val="24"/>
                <w:szCs w:val="24"/>
                <w:lang w:val="en-US"/>
              </w:rPr>
            </w:pPr>
            <w:r w:rsidRPr="00A45044">
              <w:rPr>
                <w:rFonts w:cs="Arial"/>
                <w:b/>
                <w:color w:val="000000" w:themeColor="text1"/>
                <w:sz w:val="24"/>
                <w:szCs w:val="24"/>
                <w:lang w:val="en-US"/>
              </w:rPr>
              <w:t>2.</w:t>
            </w:r>
          </w:p>
        </w:tc>
        <w:tc>
          <w:tcPr>
            <w:tcW w:w="2020" w:type="pct"/>
            <w:tcBorders>
              <w:top w:val="single" w:sz="4" w:space="0" w:color="auto"/>
              <w:left w:val="single" w:sz="4" w:space="0" w:color="auto"/>
              <w:bottom w:val="single" w:sz="4" w:space="0" w:color="auto"/>
              <w:right w:val="single" w:sz="4" w:space="0" w:color="auto"/>
            </w:tcBorders>
            <w:vAlign w:val="center"/>
          </w:tcPr>
          <w:p w14:paraId="77E3BA36" w14:textId="77777777" w:rsidR="00724D73" w:rsidRPr="00A45044" w:rsidRDefault="00724D73" w:rsidP="008D34F9">
            <w:pPr>
              <w:spacing w:before="0" w:after="0"/>
              <w:rPr>
                <w:rFonts w:cs="Arial"/>
                <w:color w:val="000000" w:themeColor="text1"/>
                <w:sz w:val="24"/>
                <w:szCs w:val="24"/>
                <w:lang w:val="en-US"/>
              </w:rPr>
            </w:pPr>
          </w:p>
        </w:tc>
        <w:tc>
          <w:tcPr>
            <w:tcW w:w="766" w:type="pct"/>
            <w:tcBorders>
              <w:top w:val="single" w:sz="4" w:space="0" w:color="auto"/>
              <w:left w:val="single" w:sz="4" w:space="0" w:color="auto"/>
              <w:bottom w:val="single" w:sz="4" w:space="0" w:color="auto"/>
              <w:right w:val="single" w:sz="4" w:space="0" w:color="auto"/>
            </w:tcBorders>
          </w:tcPr>
          <w:p w14:paraId="766BA8FE" w14:textId="77777777" w:rsidR="00724D73" w:rsidRPr="00A45044" w:rsidRDefault="00724D73" w:rsidP="008D34F9">
            <w:pPr>
              <w:spacing w:before="0" w:after="0"/>
              <w:jc w:val="center"/>
              <w:rPr>
                <w:rFonts w:cs="Arial"/>
                <w:color w:val="000000" w:themeColor="text1"/>
                <w:sz w:val="24"/>
                <w:szCs w:val="24"/>
                <w:lang w:val="en-US"/>
              </w:rPr>
            </w:pPr>
          </w:p>
        </w:tc>
        <w:tc>
          <w:tcPr>
            <w:tcW w:w="691" w:type="pct"/>
            <w:tcBorders>
              <w:top w:val="single" w:sz="4" w:space="0" w:color="auto"/>
              <w:left w:val="single" w:sz="4" w:space="0" w:color="auto"/>
              <w:bottom w:val="single" w:sz="4" w:space="0" w:color="auto"/>
              <w:right w:val="single" w:sz="4" w:space="0" w:color="auto"/>
            </w:tcBorders>
          </w:tcPr>
          <w:p w14:paraId="1B3F1063" w14:textId="77777777" w:rsidR="00724D73" w:rsidRPr="00A45044" w:rsidRDefault="00724D73" w:rsidP="008D34F9">
            <w:pPr>
              <w:spacing w:before="0" w:after="0"/>
              <w:jc w:val="center"/>
              <w:rPr>
                <w:rFonts w:cs="Arial"/>
                <w:color w:val="000000" w:themeColor="text1"/>
                <w:sz w:val="24"/>
                <w:szCs w:val="24"/>
                <w:lang w:val="en-US"/>
              </w:rPr>
            </w:pPr>
          </w:p>
        </w:tc>
        <w:tc>
          <w:tcPr>
            <w:tcW w:w="942" w:type="pct"/>
            <w:tcBorders>
              <w:top w:val="single" w:sz="4" w:space="0" w:color="auto"/>
              <w:left w:val="single" w:sz="4" w:space="0" w:color="auto"/>
              <w:bottom w:val="single" w:sz="4" w:space="0" w:color="auto"/>
              <w:right w:val="single" w:sz="4" w:space="0" w:color="auto"/>
            </w:tcBorders>
          </w:tcPr>
          <w:p w14:paraId="5D646008" w14:textId="77777777" w:rsidR="00724D73" w:rsidRPr="00A45044" w:rsidRDefault="00724D73" w:rsidP="008D34F9">
            <w:pPr>
              <w:spacing w:before="0" w:after="0"/>
              <w:jc w:val="center"/>
              <w:rPr>
                <w:rFonts w:cs="Arial"/>
                <w:color w:val="000000" w:themeColor="text1"/>
                <w:sz w:val="24"/>
                <w:szCs w:val="24"/>
                <w:lang w:val="en-US"/>
              </w:rPr>
            </w:pPr>
          </w:p>
        </w:tc>
      </w:tr>
      <w:tr w:rsidR="00724D73" w:rsidRPr="00A45044" w14:paraId="2049AB48" w14:textId="77777777" w:rsidTr="008D34F9">
        <w:trPr>
          <w:trHeight w:val="1065"/>
          <w:jc w:val="center"/>
        </w:trPr>
        <w:tc>
          <w:tcPr>
            <w:tcW w:w="581" w:type="pct"/>
            <w:tcBorders>
              <w:top w:val="single" w:sz="4" w:space="0" w:color="auto"/>
              <w:left w:val="single" w:sz="4" w:space="0" w:color="auto"/>
              <w:bottom w:val="single" w:sz="4" w:space="0" w:color="auto"/>
              <w:right w:val="single" w:sz="4" w:space="0" w:color="auto"/>
            </w:tcBorders>
            <w:vAlign w:val="center"/>
          </w:tcPr>
          <w:p w14:paraId="182A99FA" w14:textId="77777777" w:rsidR="00724D73" w:rsidRPr="00A45044" w:rsidRDefault="00724D73" w:rsidP="008D34F9">
            <w:pPr>
              <w:pStyle w:val="ListParagraph"/>
              <w:spacing w:before="0" w:after="0"/>
              <w:ind w:left="360"/>
              <w:contextualSpacing/>
              <w:rPr>
                <w:rFonts w:cs="Arial"/>
                <w:b/>
                <w:color w:val="000000" w:themeColor="text1"/>
                <w:sz w:val="24"/>
                <w:szCs w:val="24"/>
                <w:lang w:val="en-US"/>
              </w:rPr>
            </w:pPr>
            <w:r w:rsidRPr="00A45044">
              <w:rPr>
                <w:rFonts w:cs="Arial"/>
                <w:b/>
                <w:color w:val="000000" w:themeColor="text1"/>
                <w:sz w:val="24"/>
                <w:szCs w:val="24"/>
                <w:lang w:val="en-US"/>
              </w:rPr>
              <w:t>3.</w:t>
            </w:r>
          </w:p>
        </w:tc>
        <w:tc>
          <w:tcPr>
            <w:tcW w:w="2020" w:type="pct"/>
            <w:tcBorders>
              <w:top w:val="single" w:sz="4" w:space="0" w:color="auto"/>
              <w:left w:val="single" w:sz="4" w:space="0" w:color="auto"/>
              <w:bottom w:val="single" w:sz="4" w:space="0" w:color="auto"/>
              <w:right w:val="single" w:sz="4" w:space="0" w:color="auto"/>
            </w:tcBorders>
            <w:vAlign w:val="center"/>
          </w:tcPr>
          <w:p w14:paraId="3561D4BA" w14:textId="77777777" w:rsidR="00724D73" w:rsidRPr="00A45044" w:rsidRDefault="00724D73" w:rsidP="008D34F9">
            <w:pPr>
              <w:spacing w:before="0" w:after="0"/>
              <w:rPr>
                <w:rFonts w:cs="Arial"/>
                <w:color w:val="000000" w:themeColor="text1"/>
                <w:sz w:val="24"/>
                <w:szCs w:val="24"/>
                <w:lang w:val="en-US"/>
              </w:rPr>
            </w:pPr>
          </w:p>
        </w:tc>
        <w:tc>
          <w:tcPr>
            <w:tcW w:w="766" w:type="pct"/>
            <w:tcBorders>
              <w:top w:val="single" w:sz="4" w:space="0" w:color="auto"/>
              <w:left w:val="single" w:sz="4" w:space="0" w:color="auto"/>
              <w:bottom w:val="single" w:sz="4" w:space="0" w:color="auto"/>
              <w:right w:val="single" w:sz="4" w:space="0" w:color="auto"/>
            </w:tcBorders>
          </w:tcPr>
          <w:p w14:paraId="052AB34C" w14:textId="77777777" w:rsidR="00724D73" w:rsidRPr="00A45044" w:rsidRDefault="00724D73" w:rsidP="008D34F9">
            <w:pPr>
              <w:spacing w:before="0" w:after="0"/>
              <w:jc w:val="center"/>
              <w:rPr>
                <w:rFonts w:cs="Arial"/>
                <w:color w:val="000000" w:themeColor="text1"/>
                <w:sz w:val="24"/>
                <w:szCs w:val="24"/>
                <w:lang w:val="en-US"/>
              </w:rPr>
            </w:pPr>
          </w:p>
        </w:tc>
        <w:tc>
          <w:tcPr>
            <w:tcW w:w="691" w:type="pct"/>
            <w:tcBorders>
              <w:top w:val="single" w:sz="4" w:space="0" w:color="auto"/>
              <w:left w:val="single" w:sz="4" w:space="0" w:color="auto"/>
              <w:bottom w:val="single" w:sz="4" w:space="0" w:color="auto"/>
              <w:right w:val="single" w:sz="4" w:space="0" w:color="auto"/>
            </w:tcBorders>
          </w:tcPr>
          <w:p w14:paraId="522D2846" w14:textId="77777777" w:rsidR="00724D73" w:rsidRPr="00A45044" w:rsidRDefault="00724D73" w:rsidP="008D34F9">
            <w:pPr>
              <w:spacing w:before="0" w:after="0"/>
              <w:jc w:val="center"/>
              <w:rPr>
                <w:rFonts w:cs="Arial"/>
                <w:color w:val="000000" w:themeColor="text1"/>
                <w:sz w:val="24"/>
                <w:szCs w:val="24"/>
                <w:lang w:val="en-US"/>
              </w:rPr>
            </w:pPr>
          </w:p>
        </w:tc>
        <w:tc>
          <w:tcPr>
            <w:tcW w:w="942" w:type="pct"/>
            <w:tcBorders>
              <w:top w:val="single" w:sz="4" w:space="0" w:color="auto"/>
              <w:left w:val="single" w:sz="4" w:space="0" w:color="auto"/>
              <w:bottom w:val="single" w:sz="4" w:space="0" w:color="auto"/>
              <w:right w:val="single" w:sz="4" w:space="0" w:color="auto"/>
            </w:tcBorders>
          </w:tcPr>
          <w:p w14:paraId="296EF214" w14:textId="77777777" w:rsidR="00724D73" w:rsidRPr="00A45044" w:rsidRDefault="00724D73" w:rsidP="008D34F9">
            <w:pPr>
              <w:spacing w:before="0" w:after="0"/>
              <w:jc w:val="center"/>
              <w:rPr>
                <w:rFonts w:cs="Arial"/>
                <w:color w:val="000000" w:themeColor="text1"/>
                <w:sz w:val="24"/>
                <w:szCs w:val="24"/>
                <w:lang w:val="en-US"/>
              </w:rPr>
            </w:pPr>
          </w:p>
        </w:tc>
      </w:tr>
      <w:tr w:rsidR="00724D73" w:rsidRPr="00A45044" w14:paraId="3ECD54C4" w14:textId="77777777" w:rsidTr="008D34F9">
        <w:trPr>
          <w:trHeight w:val="1065"/>
          <w:jc w:val="center"/>
        </w:trPr>
        <w:tc>
          <w:tcPr>
            <w:tcW w:w="581" w:type="pct"/>
            <w:tcBorders>
              <w:top w:val="single" w:sz="4" w:space="0" w:color="auto"/>
              <w:left w:val="single" w:sz="4" w:space="0" w:color="auto"/>
              <w:bottom w:val="single" w:sz="4" w:space="0" w:color="auto"/>
              <w:right w:val="single" w:sz="4" w:space="0" w:color="auto"/>
            </w:tcBorders>
            <w:vAlign w:val="center"/>
          </w:tcPr>
          <w:p w14:paraId="453C9D9B" w14:textId="77777777" w:rsidR="00724D73" w:rsidRPr="00A45044" w:rsidRDefault="00724D73" w:rsidP="008D34F9">
            <w:pPr>
              <w:pStyle w:val="ListParagraph"/>
              <w:spacing w:before="0" w:after="0"/>
              <w:ind w:left="360"/>
              <w:contextualSpacing/>
              <w:rPr>
                <w:rFonts w:cs="Arial"/>
                <w:b/>
                <w:color w:val="000000" w:themeColor="text1"/>
                <w:sz w:val="24"/>
                <w:szCs w:val="24"/>
                <w:lang w:val="en-US"/>
              </w:rPr>
            </w:pPr>
            <w:r w:rsidRPr="00A45044">
              <w:rPr>
                <w:rFonts w:cs="Arial"/>
                <w:b/>
                <w:color w:val="000000" w:themeColor="text1"/>
                <w:sz w:val="24"/>
                <w:szCs w:val="24"/>
                <w:lang w:val="en-US"/>
              </w:rPr>
              <w:t>....</w:t>
            </w:r>
          </w:p>
        </w:tc>
        <w:tc>
          <w:tcPr>
            <w:tcW w:w="2020" w:type="pct"/>
            <w:tcBorders>
              <w:top w:val="single" w:sz="4" w:space="0" w:color="auto"/>
              <w:left w:val="single" w:sz="4" w:space="0" w:color="auto"/>
              <w:bottom w:val="single" w:sz="4" w:space="0" w:color="auto"/>
              <w:right w:val="single" w:sz="4" w:space="0" w:color="auto"/>
            </w:tcBorders>
            <w:vAlign w:val="center"/>
          </w:tcPr>
          <w:p w14:paraId="417722D8" w14:textId="77777777" w:rsidR="00724D73" w:rsidRPr="00A45044" w:rsidRDefault="00724D73" w:rsidP="008D34F9">
            <w:pPr>
              <w:spacing w:before="0" w:after="0"/>
              <w:rPr>
                <w:rFonts w:cs="Arial"/>
                <w:color w:val="000000" w:themeColor="text1"/>
                <w:sz w:val="24"/>
                <w:szCs w:val="24"/>
                <w:lang w:val="en-US"/>
              </w:rPr>
            </w:pPr>
          </w:p>
        </w:tc>
        <w:tc>
          <w:tcPr>
            <w:tcW w:w="766" w:type="pct"/>
            <w:tcBorders>
              <w:top w:val="single" w:sz="4" w:space="0" w:color="auto"/>
              <w:left w:val="single" w:sz="4" w:space="0" w:color="auto"/>
              <w:bottom w:val="single" w:sz="4" w:space="0" w:color="auto"/>
              <w:right w:val="single" w:sz="4" w:space="0" w:color="auto"/>
            </w:tcBorders>
          </w:tcPr>
          <w:p w14:paraId="128082A7" w14:textId="77777777" w:rsidR="00724D73" w:rsidRPr="00A45044" w:rsidRDefault="00724D73" w:rsidP="008D34F9">
            <w:pPr>
              <w:spacing w:before="0" w:after="0"/>
              <w:jc w:val="center"/>
              <w:rPr>
                <w:rFonts w:cs="Arial"/>
                <w:color w:val="000000" w:themeColor="text1"/>
                <w:sz w:val="24"/>
                <w:szCs w:val="24"/>
                <w:lang w:val="en-US"/>
              </w:rPr>
            </w:pPr>
          </w:p>
        </w:tc>
        <w:tc>
          <w:tcPr>
            <w:tcW w:w="691" w:type="pct"/>
            <w:tcBorders>
              <w:top w:val="single" w:sz="4" w:space="0" w:color="auto"/>
              <w:left w:val="single" w:sz="4" w:space="0" w:color="auto"/>
              <w:bottom w:val="single" w:sz="4" w:space="0" w:color="auto"/>
              <w:right w:val="single" w:sz="4" w:space="0" w:color="auto"/>
            </w:tcBorders>
          </w:tcPr>
          <w:p w14:paraId="6720ED66" w14:textId="77777777" w:rsidR="00724D73" w:rsidRPr="00A45044" w:rsidRDefault="00724D73" w:rsidP="008D34F9">
            <w:pPr>
              <w:spacing w:before="0" w:after="0"/>
              <w:jc w:val="center"/>
              <w:rPr>
                <w:rFonts w:cs="Arial"/>
                <w:color w:val="000000" w:themeColor="text1"/>
                <w:sz w:val="24"/>
                <w:szCs w:val="24"/>
                <w:lang w:val="en-US"/>
              </w:rPr>
            </w:pPr>
          </w:p>
        </w:tc>
        <w:tc>
          <w:tcPr>
            <w:tcW w:w="942" w:type="pct"/>
            <w:tcBorders>
              <w:top w:val="single" w:sz="4" w:space="0" w:color="auto"/>
              <w:left w:val="single" w:sz="4" w:space="0" w:color="auto"/>
              <w:bottom w:val="single" w:sz="4" w:space="0" w:color="auto"/>
              <w:right w:val="single" w:sz="4" w:space="0" w:color="auto"/>
            </w:tcBorders>
          </w:tcPr>
          <w:p w14:paraId="75404CC0" w14:textId="77777777" w:rsidR="00724D73" w:rsidRPr="00A45044" w:rsidRDefault="00724D73" w:rsidP="008D34F9">
            <w:pPr>
              <w:spacing w:before="0" w:after="0"/>
              <w:jc w:val="center"/>
              <w:rPr>
                <w:rFonts w:cs="Arial"/>
                <w:color w:val="000000" w:themeColor="text1"/>
                <w:sz w:val="24"/>
                <w:szCs w:val="24"/>
                <w:lang w:val="en-US"/>
              </w:rPr>
            </w:pPr>
          </w:p>
        </w:tc>
      </w:tr>
    </w:tbl>
    <w:p w14:paraId="6639B626" w14:textId="77777777" w:rsidR="00724D73" w:rsidRDefault="00724D73" w:rsidP="00724D73">
      <w:pPr>
        <w:tabs>
          <w:tab w:val="left" w:pos="630"/>
        </w:tabs>
        <w:spacing w:before="0" w:after="160" w:line="259" w:lineRule="auto"/>
        <w:contextualSpacing/>
        <w:rPr>
          <w:rFonts w:eastAsia="Calibri" w:cs="Times New Roman"/>
          <w:bCs/>
          <w:sz w:val="24"/>
          <w:szCs w:val="24"/>
          <w:lang w:val="en-US"/>
        </w:rPr>
      </w:pPr>
    </w:p>
    <w:p w14:paraId="4F0DAC91" w14:textId="77777777" w:rsidR="00724D73" w:rsidRDefault="00724D73" w:rsidP="00724D73">
      <w:pPr>
        <w:tabs>
          <w:tab w:val="left" w:pos="630"/>
        </w:tabs>
        <w:spacing w:before="0" w:after="160" w:line="259" w:lineRule="auto"/>
        <w:contextualSpacing/>
        <w:rPr>
          <w:rFonts w:eastAsia="Calibri" w:cs="Times New Roman"/>
          <w:bCs/>
          <w:sz w:val="24"/>
          <w:szCs w:val="24"/>
          <w:lang w:val="en-US"/>
        </w:rPr>
      </w:pPr>
    </w:p>
    <w:p w14:paraId="5AA20B91" w14:textId="77777777" w:rsidR="00724D73" w:rsidRPr="00957224" w:rsidRDefault="00724D73" w:rsidP="00724D73">
      <w:pPr>
        <w:tabs>
          <w:tab w:val="left" w:pos="630"/>
        </w:tabs>
        <w:spacing w:before="0" w:after="160" w:line="259" w:lineRule="auto"/>
        <w:contextualSpacing/>
        <w:rPr>
          <w:rFonts w:eastAsia="Calibri" w:cs="Times New Roman"/>
          <w:bCs/>
          <w:sz w:val="24"/>
          <w:szCs w:val="24"/>
          <w:lang w:val="en-US"/>
        </w:rPr>
      </w:pPr>
      <w:r w:rsidRPr="00957224">
        <w:rPr>
          <w:rFonts w:eastAsia="Calibri" w:cs="Times New Roman"/>
          <w:bCs/>
          <w:sz w:val="24"/>
          <w:szCs w:val="24"/>
          <w:lang w:val="en-US"/>
        </w:rPr>
        <w:t>Pricing for requirements “Desirable”. Such pricing may be considered for future contracting, depending on budget and need.</w:t>
      </w:r>
    </w:p>
    <w:p w14:paraId="15A2B22A" w14:textId="77777777" w:rsidR="00724D73" w:rsidRPr="00A45044" w:rsidRDefault="00724D73" w:rsidP="00724D73">
      <w:pPr>
        <w:spacing w:before="0" w:after="0"/>
        <w:rPr>
          <w:rFonts w:cs="Arial"/>
          <w:color w:val="000000" w:themeColor="text1"/>
          <w:sz w:val="24"/>
          <w:szCs w:val="24"/>
          <w:vertAlign w:val="superscript"/>
          <w:lang w:val="en-US"/>
        </w:rPr>
      </w:pPr>
    </w:p>
    <w:p w14:paraId="1D99ABBC" w14:textId="77777777" w:rsidR="00724D73" w:rsidRPr="00A45044" w:rsidRDefault="00724D73" w:rsidP="00724D73">
      <w:pPr>
        <w:spacing w:before="0" w:after="0"/>
        <w:rPr>
          <w:rFonts w:cs="Arial"/>
          <w:color w:val="000000" w:themeColor="text1"/>
          <w:sz w:val="24"/>
          <w:szCs w:val="24"/>
          <w:vertAlign w:val="superscript"/>
          <w:lang w:val="en-US"/>
        </w:rPr>
      </w:pPr>
    </w:p>
    <w:p w14:paraId="2B5E00CC" w14:textId="77777777" w:rsidR="00724D73" w:rsidRPr="00A45044" w:rsidRDefault="00724D73" w:rsidP="00724D73">
      <w:pPr>
        <w:spacing w:before="0" w:after="0"/>
        <w:rPr>
          <w:rFonts w:cs="Arial"/>
          <w:color w:val="000000" w:themeColor="text1"/>
          <w:sz w:val="24"/>
          <w:szCs w:val="24"/>
          <w:vertAlign w:val="superscript"/>
          <w:lang w:val="en-US"/>
        </w:rPr>
      </w:pPr>
    </w:p>
    <w:p w14:paraId="5051601C" w14:textId="77777777" w:rsidR="00724D73" w:rsidRPr="00A45044" w:rsidRDefault="00724D73" w:rsidP="00724D73">
      <w:pPr>
        <w:spacing w:before="0" w:after="0"/>
        <w:rPr>
          <w:rFonts w:cs="Arial"/>
          <w:color w:val="000000" w:themeColor="text1"/>
          <w:sz w:val="24"/>
          <w:szCs w:val="24"/>
          <w:vertAlign w:val="superscript"/>
          <w:lang w:val="en-US"/>
        </w:rPr>
      </w:pPr>
    </w:p>
    <w:p w14:paraId="5CE0EF62" w14:textId="77777777" w:rsidR="00724D73" w:rsidRPr="00A45044" w:rsidRDefault="00724D73" w:rsidP="00724D73">
      <w:pPr>
        <w:rPr>
          <w:rFonts w:eastAsiaTheme="majorEastAsia" w:cs="Arial"/>
          <w:color w:val="2F5496" w:themeColor="accent1" w:themeShade="BF"/>
          <w:sz w:val="24"/>
          <w:szCs w:val="24"/>
          <w:lang w:val="en-US"/>
        </w:rPr>
      </w:pPr>
    </w:p>
    <w:p w14:paraId="18612587" w14:textId="77777777" w:rsidR="00724D73" w:rsidRDefault="00724D73" w:rsidP="006975AB">
      <w:pPr>
        <w:spacing w:before="0" w:after="0"/>
        <w:jc w:val="right"/>
        <w:rPr>
          <w:rFonts w:cs="Arial"/>
          <w:color w:val="000000" w:themeColor="text1"/>
          <w:sz w:val="24"/>
          <w:szCs w:val="24"/>
          <w:vertAlign w:val="superscript"/>
          <w:lang w:val="en-US"/>
        </w:rPr>
      </w:pPr>
    </w:p>
    <w:p w14:paraId="65030276" w14:textId="584FD510" w:rsidR="00653601" w:rsidRPr="00A45044" w:rsidRDefault="002433F4" w:rsidP="00FC060C">
      <w:pPr>
        <w:pStyle w:val="Heading1"/>
        <w:spacing w:before="120" w:after="120"/>
        <w:jc w:val="right"/>
        <w:rPr>
          <w:rFonts w:ascii="GHEA Grapalat" w:hAnsi="GHEA Grapalat" w:cs="Arial"/>
          <w:color w:val="000000"/>
          <w:sz w:val="24"/>
          <w:szCs w:val="24"/>
          <w:bdr w:val="none" w:sz="0" w:space="0" w:color="auto" w:frame="1"/>
          <w:lang w:val="en-US"/>
        </w:rPr>
      </w:pPr>
      <w:bookmarkStart w:id="157" w:name="_Toc193289699"/>
      <w:bookmarkStart w:id="158" w:name="_Toc210395864"/>
      <w:r w:rsidRPr="00A45044">
        <w:rPr>
          <w:rFonts w:ascii="GHEA Grapalat" w:hAnsi="GHEA Grapalat" w:cs="Arial"/>
          <w:color w:val="4472C4" w:themeColor="accent1"/>
          <w:sz w:val="24"/>
          <w:szCs w:val="24"/>
          <w:bdr w:val="none" w:sz="0" w:space="0" w:color="auto" w:frame="1"/>
          <w:lang w:val="en-US"/>
        </w:rPr>
        <w:lastRenderedPageBreak/>
        <w:t>Appendix</w:t>
      </w:r>
      <w:r w:rsidR="00653601" w:rsidRPr="00A45044">
        <w:rPr>
          <w:rFonts w:ascii="GHEA Grapalat" w:hAnsi="GHEA Grapalat" w:cs="Arial"/>
          <w:color w:val="4472C4" w:themeColor="accent1"/>
          <w:sz w:val="24"/>
          <w:szCs w:val="24"/>
          <w:bdr w:val="none" w:sz="0" w:space="0" w:color="auto" w:frame="1"/>
          <w:lang w:val="en-US"/>
        </w:rPr>
        <w:t xml:space="preserve"> 4</w:t>
      </w:r>
      <w:bookmarkEnd w:id="157"/>
      <w:bookmarkEnd w:id="158"/>
    </w:p>
    <w:p w14:paraId="5D5CF124" w14:textId="77777777" w:rsidR="002433F4" w:rsidRPr="00A45044" w:rsidRDefault="002433F4" w:rsidP="002433F4">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Tender Invitation </w:t>
      </w:r>
    </w:p>
    <w:p w14:paraId="042BB0CA" w14:textId="61C5A976" w:rsidR="00653601" w:rsidRPr="00A45044" w:rsidRDefault="002433F4" w:rsidP="002433F4">
      <w:pPr>
        <w:spacing w:before="0" w:after="0"/>
        <w:jc w:val="right"/>
        <w:rPr>
          <w:rFonts w:cs="Arial"/>
          <w:color w:val="4472C4" w:themeColor="accent1"/>
          <w:sz w:val="24"/>
          <w:szCs w:val="24"/>
          <w:lang w:val="en-US"/>
        </w:rPr>
      </w:pPr>
      <w:r w:rsidRPr="00A45044">
        <w:rPr>
          <w:rFonts w:cs="Arial"/>
          <w:color w:val="4472C4" w:themeColor="accent1"/>
          <w:sz w:val="24"/>
          <w:szCs w:val="24"/>
          <w:lang w:val="en-US"/>
        </w:rPr>
        <w:t>Reference Number: CBA-202</w:t>
      </w:r>
      <w:r w:rsidR="004B4C91">
        <w:rPr>
          <w:rFonts w:cs="Arial"/>
          <w:color w:val="4472C4" w:themeColor="accent1"/>
          <w:sz w:val="24"/>
          <w:szCs w:val="24"/>
          <w:lang w:val="en-US"/>
        </w:rPr>
        <w:t>6</w:t>
      </w:r>
      <w:r w:rsidRPr="00A45044">
        <w:rPr>
          <w:rFonts w:cs="Arial"/>
          <w:color w:val="4472C4" w:themeColor="accent1"/>
          <w:sz w:val="24"/>
          <w:szCs w:val="24"/>
          <w:lang w:val="en-US"/>
        </w:rPr>
        <w:t>-</w:t>
      </w:r>
      <w:r w:rsidR="00281638" w:rsidRPr="00A45044">
        <w:rPr>
          <w:rFonts w:cs="Arial"/>
          <w:color w:val="4472C4" w:themeColor="accent1"/>
          <w:sz w:val="24"/>
          <w:szCs w:val="24"/>
          <w:lang w:val="en-US"/>
        </w:rPr>
        <w:t>0</w:t>
      </w:r>
      <w:r w:rsidR="004B4C91">
        <w:rPr>
          <w:rFonts w:cs="Arial"/>
          <w:color w:val="4472C4" w:themeColor="accent1"/>
          <w:sz w:val="24"/>
          <w:szCs w:val="24"/>
          <w:lang w:val="en-US"/>
        </w:rPr>
        <w:t>01</w:t>
      </w:r>
    </w:p>
    <w:p w14:paraId="6CB42BBF" w14:textId="77777777" w:rsidR="002433F4" w:rsidRPr="00A45044" w:rsidRDefault="002433F4" w:rsidP="00560542">
      <w:pPr>
        <w:spacing w:before="0" w:after="0"/>
        <w:jc w:val="center"/>
        <w:rPr>
          <w:rFonts w:cs="Arial"/>
          <w:b/>
          <w:color w:val="4472C4" w:themeColor="accent1"/>
          <w:spacing w:val="40"/>
          <w:sz w:val="24"/>
          <w:szCs w:val="24"/>
          <w:lang w:val="en-US"/>
        </w:rPr>
      </w:pPr>
    </w:p>
    <w:p w14:paraId="69F47C1D" w14:textId="12F8C542" w:rsidR="00560542" w:rsidRPr="00A45044" w:rsidRDefault="00560542" w:rsidP="00560542">
      <w:pPr>
        <w:spacing w:before="0" w:after="0"/>
        <w:jc w:val="center"/>
        <w:rPr>
          <w:rFonts w:cs="Arial"/>
          <w:b/>
          <w:color w:val="4472C4" w:themeColor="accent1"/>
          <w:spacing w:val="40"/>
          <w:sz w:val="24"/>
          <w:szCs w:val="24"/>
          <w:lang w:val="en-US"/>
        </w:rPr>
      </w:pPr>
      <w:r w:rsidRPr="00A45044">
        <w:rPr>
          <w:rFonts w:cs="Arial"/>
          <w:b/>
          <w:color w:val="4472C4" w:themeColor="accent1"/>
          <w:spacing w:val="40"/>
          <w:sz w:val="24"/>
          <w:szCs w:val="24"/>
          <w:lang w:val="en-US"/>
        </w:rPr>
        <w:t>COMPREHENSIVE DESCRIPTION</w:t>
      </w:r>
    </w:p>
    <w:p w14:paraId="6B4EBEDE" w14:textId="0A8CFC77" w:rsidR="002433F4" w:rsidRPr="00A45044" w:rsidRDefault="00560542" w:rsidP="002433F4">
      <w:pPr>
        <w:spacing w:before="0" w:after="0"/>
        <w:jc w:val="center"/>
        <w:rPr>
          <w:rFonts w:cs="Arial"/>
          <w:b/>
          <w:color w:val="4472C4" w:themeColor="accent1"/>
          <w:sz w:val="24"/>
          <w:szCs w:val="24"/>
          <w:lang w:val="en-US"/>
        </w:rPr>
      </w:pPr>
      <w:r w:rsidRPr="00A45044">
        <w:rPr>
          <w:rFonts w:cs="Arial"/>
          <w:b/>
          <w:color w:val="4472C4" w:themeColor="accent1"/>
          <w:sz w:val="24"/>
          <w:szCs w:val="24"/>
          <w:lang w:val="en-US"/>
        </w:rPr>
        <w:t>of Proposed Product</w:t>
      </w:r>
      <w:r w:rsidR="002433F4" w:rsidRPr="00A45044">
        <w:rPr>
          <w:lang w:val="en-US"/>
        </w:rPr>
        <w:t xml:space="preserve"> </w:t>
      </w:r>
    </w:p>
    <w:p w14:paraId="5A609C4F" w14:textId="77777777" w:rsidR="00560542" w:rsidRPr="00A45044" w:rsidRDefault="00560542" w:rsidP="00560542">
      <w:pPr>
        <w:spacing w:before="0" w:after="0"/>
        <w:jc w:val="center"/>
        <w:rPr>
          <w:rFonts w:cs="Arial"/>
          <w:b/>
          <w:color w:val="4472C4" w:themeColor="accent1"/>
          <w:sz w:val="24"/>
          <w:szCs w:val="24"/>
          <w:lang w:val="en-US"/>
        </w:rPr>
      </w:pPr>
    </w:p>
    <w:p w14:paraId="0B4378A7" w14:textId="3AF94BC2" w:rsidR="00653601" w:rsidRPr="00A45044" w:rsidRDefault="00560542" w:rsidP="00653601">
      <w:pPr>
        <w:autoSpaceDE w:val="0"/>
        <w:autoSpaceDN w:val="0"/>
        <w:adjustRightInd w:val="0"/>
        <w:spacing w:before="0" w:after="240" w:line="240" w:lineRule="auto"/>
        <w:rPr>
          <w:rFonts w:eastAsia="Times New Roman" w:cs="Arial"/>
          <w:color w:val="2F5496" w:themeColor="accent1" w:themeShade="BF"/>
          <w:lang w:val="en-US" w:eastAsia="ko-KR"/>
        </w:rPr>
      </w:pPr>
      <w:r w:rsidRPr="00A45044">
        <w:rPr>
          <w:rFonts w:cs="Arial"/>
          <w:color w:val="4472C4" w:themeColor="accent1"/>
          <w:sz w:val="24"/>
          <w:szCs w:val="24"/>
          <w:u w:val="single"/>
          <w:lang w:val="en-US"/>
        </w:rPr>
        <w:t>Name of Bidder]</w:t>
      </w:r>
      <w:r w:rsidRPr="00A45044">
        <w:rPr>
          <w:rFonts w:cs="Arial"/>
          <w:sz w:val="24"/>
          <w:szCs w:val="24"/>
          <w:lang w:val="en-US"/>
        </w:rPr>
        <w:t>_________ presents below a comprehensive description of the Service proposed by bidder within the framework of the Tender with Reference Number CBA-202</w:t>
      </w:r>
      <w:r w:rsidR="004B4C91">
        <w:rPr>
          <w:rFonts w:cs="Arial"/>
          <w:sz w:val="24"/>
          <w:szCs w:val="24"/>
          <w:lang w:val="en-US"/>
        </w:rPr>
        <w:t>6</w:t>
      </w:r>
      <w:r w:rsidRPr="00A45044">
        <w:rPr>
          <w:rFonts w:cs="Arial"/>
          <w:sz w:val="24"/>
          <w:szCs w:val="24"/>
          <w:lang w:val="en-US"/>
        </w:rPr>
        <w:t>-</w:t>
      </w:r>
      <w:r w:rsidR="00281638" w:rsidRPr="00A45044">
        <w:rPr>
          <w:rFonts w:cs="Arial"/>
          <w:sz w:val="24"/>
          <w:szCs w:val="24"/>
          <w:lang w:val="en-US"/>
        </w:rPr>
        <w:t>0</w:t>
      </w:r>
      <w:r w:rsidR="004B4C91">
        <w:rPr>
          <w:rFonts w:cs="Arial"/>
          <w:sz w:val="24"/>
          <w:szCs w:val="24"/>
          <w:lang w:val="en-US"/>
        </w:rPr>
        <w:t>01</w:t>
      </w:r>
      <w:r w:rsidRPr="00A45044">
        <w:rPr>
          <w:rFonts w:cs="Arial"/>
          <w:sz w:val="24"/>
          <w:szCs w:val="24"/>
          <w:lang w:val="en-US"/>
        </w:rPr>
        <w:t>, broken down by component.</w:t>
      </w:r>
    </w:p>
    <w:p w14:paraId="3678616E" w14:textId="1D9831C7" w:rsidR="00653601" w:rsidRPr="00A45044" w:rsidRDefault="00653601" w:rsidP="00653601">
      <w:pPr>
        <w:autoSpaceDE w:val="0"/>
        <w:autoSpaceDN w:val="0"/>
        <w:adjustRightInd w:val="0"/>
        <w:spacing w:before="0" w:after="240" w:line="240" w:lineRule="auto"/>
        <w:rPr>
          <w:rFonts w:eastAsia="Times New Roman" w:cs="Calibri"/>
          <w:i/>
          <w:iCs/>
          <w:color w:val="2F5496" w:themeColor="accent1" w:themeShade="BF"/>
          <w:lang w:val="en-US" w:eastAsia="ko-KR"/>
        </w:rPr>
      </w:pPr>
      <w:r w:rsidRPr="00A45044">
        <w:rPr>
          <w:rFonts w:eastAsia="Times New Roman" w:cs="Arial"/>
          <w:i/>
          <w:iCs/>
          <w:color w:val="2F5496" w:themeColor="accent1" w:themeShade="BF"/>
          <w:lang w:val="en-US" w:eastAsia="ko-KR"/>
        </w:rPr>
        <w:t>[</w:t>
      </w:r>
      <w:r w:rsidR="00E11E59" w:rsidRPr="00A45044">
        <w:rPr>
          <w:rFonts w:eastAsia="Times New Roman" w:cs="Arial"/>
          <w:i/>
          <w:iCs/>
          <w:color w:val="2F5496" w:themeColor="accent1" w:themeShade="BF"/>
          <w:lang w:val="en-US" w:eastAsia="ko-KR"/>
        </w:rPr>
        <w:t>The participant must provide a detailed description of all the information required by the Technical Specification in their technical proposal</w:t>
      </w:r>
      <w:r w:rsidRPr="00A45044">
        <w:rPr>
          <w:rFonts w:eastAsia="Times New Roman" w:cs="Calibri"/>
          <w:i/>
          <w:iCs/>
          <w:color w:val="2F5496" w:themeColor="accent1" w:themeShade="BF"/>
          <w:lang w:val="en-US" w:eastAsia="ko-KR"/>
        </w:rPr>
        <w:t>։]</w:t>
      </w:r>
    </w:p>
    <w:p w14:paraId="433E8CBB" w14:textId="77777777" w:rsidR="00653601" w:rsidRPr="00A45044" w:rsidRDefault="00653601" w:rsidP="00653601">
      <w:pPr>
        <w:spacing w:after="0" w:line="240" w:lineRule="auto"/>
        <w:rPr>
          <w:rFonts w:eastAsia="Times New Roman" w:cs="Arial"/>
          <w:lang w:val="en-US"/>
        </w:rPr>
      </w:pPr>
    </w:p>
    <w:tbl>
      <w:tblPr>
        <w:tblStyle w:val="TableGrid2"/>
        <w:tblW w:w="0" w:type="auto"/>
        <w:tblLook w:val="04A0" w:firstRow="1" w:lastRow="0" w:firstColumn="1" w:lastColumn="0" w:noHBand="0" w:noVBand="1"/>
      </w:tblPr>
      <w:tblGrid>
        <w:gridCol w:w="10024"/>
      </w:tblGrid>
      <w:tr w:rsidR="00653601" w:rsidRPr="00A45044" w14:paraId="7802A7AF" w14:textId="77777777" w:rsidTr="00C65530">
        <w:trPr>
          <w:trHeight w:val="1740"/>
        </w:trPr>
        <w:tc>
          <w:tcPr>
            <w:tcW w:w="10024" w:type="dxa"/>
          </w:tcPr>
          <w:p w14:paraId="51A9BE9E" w14:textId="77777777" w:rsidR="00653601" w:rsidRPr="00A45044" w:rsidRDefault="00653601" w:rsidP="00653601">
            <w:pPr>
              <w:rPr>
                <w:rFonts w:eastAsia="Times New Roman" w:cs="Arial"/>
                <w:lang w:val="en-US"/>
              </w:rPr>
            </w:pPr>
          </w:p>
        </w:tc>
      </w:tr>
    </w:tbl>
    <w:p w14:paraId="34087A9F" w14:textId="792321E8" w:rsidR="002008EC" w:rsidRPr="00A45044" w:rsidRDefault="00B5392A" w:rsidP="00560542">
      <w:pPr>
        <w:rPr>
          <w:lang w:val="en-US"/>
        </w:rPr>
      </w:pPr>
      <w:bookmarkStart w:id="159" w:name="_Toc159410143"/>
      <w:bookmarkStart w:id="160" w:name="_Toc164176771"/>
      <w:bookmarkStart w:id="161" w:name="_Toc193289700"/>
      <w:r w:rsidRPr="00A45044">
        <w:rPr>
          <w:lang w:val="en-US"/>
        </w:rPr>
        <w:t>In addition to</w:t>
      </w:r>
      <w:r w:rsidR="00AF102B" w:rsidRPr="00AF102B">
        <w:t xml:space="preserve"> </w:t>
      </w:r>
      <w:r w:rsidR="00AF102B" w:rsidRPr="00AF102B">
        <w:rPr>
          <w:lang w:val="en-US"/>
        </w:rPr>
        <w:t>Appendix</w:t>
      </w:r>
      <w:r w:rsidR="00AF102B" w:rsidRPr="00AF102B" w:rsidDel="00AF102B">
        <w:rPr>
          <w:lang w:val="en-US"/>
        </w:rPr>
        <w:t xml:space="preserve"> </w:t>
      </w:r>
      <w:r w:rsidRPr="00A45044">
        <w:rPr>
          <w:lang w:val="en-US"/>
        </w:rPr>
        <w:t>4, the bidder shall submit a completed detailed response form in XLS.</w:t>
      </w:r>
    </w:p>
    <w:p w14:paraId="60564590" w14:textId="77777777" w:rsidR="00B5392A" w:rsidRPr="00A45044" w:rsidRDefault="00B5392A" w:rsidP="00560542">
      <w:pPr>
        <w:rPr>
          <w:lang w:val="en-US"/>
        </w:rPr>
      </w:pPr>
    </w:p>
    <w:bookmarkStart w:id="162" w:name="_MON_1830697135"/>
    <w:bookmarkEnd w:id="162"/>
    <w:p w14:paraId="42AC04EC" w14:textId="785FD404" w:rsidR="00B5392A" w:rsidRDefault="006975AB" w:rsidP="00560542">
      <w:pPr>
        <w:rPr>
          <w:lang w:val="en-US"/>
        </w:rPr>
      </w:pPr>
      <w:r>
        <w:rPr>
          <w:lang w:val="en-US"/>
        </w:rPr>
        <w:object w:dxaOrig="1546" w:dyaOrig="1001" w14:anchorId="41F47637">
          <v:shape id="_x0000_i1026" type="#_x0000_t75" style="width:77.3pt;height:50.05pt" o:ole="">
            <v:imagedata r:id="rId21" o:title=""/>
          </v:shape>
          <o:OLEObject Type="Embed" ProgID="Excel.Sheet.12" ShapeID="_x0000_i1026" DrawAspect="Icon" ObjectID="_1831305646" r:id="rId22"/>
        </w:object>
      </w:r>
    </w:p>
    <w:p w14:paraId="259301E1" w14:textId="77777777" w:rsidR="00BF7D74" w:rsidRPr="00BF7D74" w:rsidRDefault="00BF7D74" w:rsidP="00BF7D74">
      <w:pPr>
        <w:rPr>
          <w:lang w:val="en-US"/>
        </w:rPr>
      </w:pPr>
    </w:p>
    <w:p w14:paraId="2A6944B3" w14:textId="77777777" w:rsidR="00BF7D74" w:rsidRPr="00BF7D74" w:rsidRDefault="00BF7D74" w:rsidP="00BF7D74">
      <w:pPr>
        <w:rPr>
          <w:lang w:val="en-US"/>
        </w:rPr>
      </w:pPr>
    </w:p>
    <w:p w14:paraId="1A0B8C91" w14:textId="77777777" w:rsidR="00BF7D74" w:rsidRPr="00BF7D74" w:rsidRDefault="00BF7D74" w:rsidP="00BF7D74">
      <w:pPr>
        <w:rPr>
          <w:lang w:val="en-US"/>
        </w:rPr>
      </w:pPr>
    </w:p>
    <w:p w14:paraId="0301AD10" w14:textId="77777777" w:rsidR="00BF7D74" w:rsidRPr="00BF7D74" w:rsidRDefault="00BF7D74" w:rsidP="00BF7D74">
      <w:pPr>
        <w:rPr>
          <w:lang w:val="en-US"/>
        </w:rPr>
      </w:pPr>
    </w:p>
    <w:p w14:paraId="5BC0B69F" w14:textId="77777777" w:rsidR="00BF7D74" w:rsidRDefault="00BF7D74" w:rsidP="00BF7D74">
      <w:pPr>
        <w:rPr>
          <w:lang w:val="en-US"/>
        </w:rPr>
      </w:pPr>
    </w:p>
    <w:p w14:paraId="3629EEC1" w14:textId="4913A8B9" w:rsidR="00BF7D74" w:rsidRDefault="00BF7D74" w:rsidP="006975AB">
      <w:pPr>
        <w:tabs>
          <w:tab w:val="left" w:pos="8715"/>
        </w:tabs>
        <w:rPr>
          <w:lang w:val="en-US"/>
        </w:rPr>
      </w:pPr>
      <w:r>
        <w:rPr>
          <w:lang w:val="en-US"/>
        </w:rPr>
        <w:tab/>
      </w:r>
    </w:p>
    <w:p w14:paraId="61BD1856" w14:textId="46A87EC2" w:rsidR="00BF7D74" w:rsidRPr="00BF7D74" w:rsidRDefault="00BF7D74" w:rsidP="006975AB">
      <w:pPr>
        <w:tabs>
          <w:tab w:val="left" w:pos="8715"/>
        </w:tabs>
        <w:rPr>
          <w:lang w:val="en-US"/>
        </w:rPr>
        <w:sectPr w:rsidR="00BF7D74" w:rsidRPr="00BF7D74" w:rsidSect="002008EC">
          <w:headerReference w:type="default" r:id="rId23"/>
          <w:footnotePr>
            <w:numFmt w:val="chicago"/>
          </w:footnotePr>
          <w:endnotePr>
            <w:numFmt w:val="chicago"/>
          </w:endnotePr>
          <w:pgSz w:w="11906" w:h="16838" w:code="9"/>
          <w:pgMar w:top="1886" w:right="792" w:bottom="1714" w:left="1080" w:header="0" w:footer="907" w:gutter="0"/>
          <w:cols w:space="720"/>
          <w:docGrid w:linePitch="360"/>
        </w:sectPr>
      </w:pPr>
      <w:r>
        <w:rPr>
          <w:lang w:val="en-US"/>
        </w:rPr>
        <w:tab/>
      </w:r>
    </w:p>
    <w:p w14:paraId="1AEA4185" w14:textId="77777777" w:rsidR="0095151D" w:rsidRPr="00A45044" w:rsidRDefault="0095151D" w:rsidP="00560542">
      <w:pPr>
        <w:rPr>
          <w:lang w:val="en-US"/>
        </w:rPr>
      </w:pPr>
    </w:p>
    <w:p w14:paraId="44C1D3E1" w14:textId="7B2C1184" w:rsidR="002433F4" w:rsidRPr="00A45044" w:rsidRDefault="002433F4" w:rsidP="002008EC">
      <w:pPr>
        <w:keepNext/>
        <w:keepLines/>
        <w:spacing w:before="0" w:after="0" w:line="20" w:lineRule="atLeast"/>
        <w:jc w:val="right"/>
        <w:outlineLvl w:val="0"/>
        <w:rPr>
          <w:rFonts w:eastAsia="Calibri" w:cs="Times New Roman"/>
          <w:i/>
          <w:iCs/>
          <w:sz w:val="24"/>
          <w:lang w:val="en-US"/>
        </w:rPr>
      </w:pPr>
      <w:bookmarkStart w:id="163" w:name="_Toc210395865"/>
      <w:bookmarkEnd w:id="159"/>
      <w:bookmarkEnd w:id="160"/>
      <w:bookmarkEnd w:id="161"/>
      <w:r w:rsidRPr="00A45044">
        <w:rPr>
          <w:rFonts w:eastAsiaTheme="majorEastAsia" w:cstheme="majorBidi"/>
          <w:bCs/>
          <w:iCs/>
          <w:color w:val="2F5496" w:themeColor="accent1" w:themeShade="BF"/>
          <w:kern w:val="28"/>
          <w:sz w:val="24"/>
          <w:szCs w:val="24"/>
          <w:lang w:val="en-US"/>
        </w:rPr>
        <w:t>Appendix 5</w:t>
      </w:r>
      <w:bookmarkEnd w:id="163"/>
    </w:p>
    <w:p w14:paraId="5AEA373A" w14:textId="77777777" w:rsidR="002433F4" w:rsidRPr="00A45044" w:rsidRDefault="002433F4" w:rsidP="002008EC">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Tender Invitation </w:t>
      </w:r>
    </w:p>
    <w:p w14:paraId="665599C3" w14:textId="7B169893" w:rsidR="002433F4" w:rsidRPr="00A45044" w:rsidRDefault="002433F4" w:rsidP="002008EC">
      <w:pPr>
        <w:spacing w:before="0" w:after="0"/>
        <w:jc w:val="right"/>
        <w:rPr>
          <w:rFonts w:cs="Arial"/>
          <w:color w:val="4472C4" w:themeColor="accent1"/>
          <w:sz w:val="24"/>
          <w:szCs w:val="24"/>
          <w:lang w:val="en-US"/>
        </w:rPr>
      </w:pPr>
      <w:r w:rsidRPr="00A45044">
        <w:rPr>
          <w:rFonts w:cs="Arial"/>
          <w:color w:val="4472C4" w:themeColor="accent1"/>
          <w:sz w:val="24"/>
          <w:szCs w:val="24"/>
          <w:lang w:val="en-US"/>
        </w:rPr>
        <w:t>Reference Number: CBA-202</w:t>
      </w:r>
      <w:r w:rsidR="004B4C91">
        <w:rPr>
          <w:rFonts w:cs="Arial"/>
          <w:color w:val="4472C4" w:themeColor="accent1"/>
          <w:sz w:val="24"/>
          <w:szCs w:val="24"/>
          <w:lang w:val="en-US"/>
        </w:rPr>
        <w:t>6</w:t>
      </w:r>
      <w:r w:rsidRPr="00A45044">
        <w:rPr>
          <w:rFonts w:cs="Arial"/>
          <w:color w:val="4472C4" w:themeColor="accent1"/>
          <w:sz w:val="24"/>
          <w:szCs w:val="24"/>
          <w:lang w:val="en-US"/>
        </w:rPr>
        <w:t>-</w:t>
      </w:r>
      <w:r w:rsidR="00281638" w:rsidRPr="00A45044">
        <w:rPr>
          <w:rFonts w:cs="Arial"/>
          <w:color w:val="4472C4" w:themeColor="accent1"/>
          <w:sz w:val="24"/>
          <w:szCs w:val="24"/>
          <w:lang w:val="en-US"/>
        </w:rPr>
        <w:t>0</w:t>
      </w:r>
      <w:r w:rsidR="004B4C91">
        <w:rPr>
          <w:rFonts w:cs="Arial"/>
          <w:color w:val="4472C4" w:themeColor="accent1"/>
          <w:sz w:val="24"/>
          <w:szCs w:val="24"/>
          <w:lang w:val="en-US"/>
        </w:rPr>
        <w:t>01</w:t>
      </w:r>
    </w:p>
    <w:p w14:paraId="1B513AAF" w14:textId="77777777" w:rsidR="00560542" w:rsidRPr="00A45044" w:rsidRDefault="00560542" w:rsidP="002008EC">
      <w:pPr>
        <w:spacing w:before="0" w:after="0"/>
        <w:jc w:val="center"/>
        <w:rPr>
          <w:rFonts w:cs="Arial"/>
          <w:b/>
          <w:color w:val="4472C4" w:themeColor="accent1"/>
          <w:spacing w:val="40"/>
          <w:sz w:val="24"/>
          <w:szCs w:val="24"/>
          <w:lang w:val="en-US"/>
        </w:rPr>
      </w:pPr>
      <w:r w:rsidRPr="00A45044">
        <w:rPr>
          <w:rFonts w:cs="Arial"/>
          <w:b/>
          <w:color w:val="4472C4" w:themeColor="accent1"/>
          <w:spacing w:val="40"/>
          <w:sz w:val="24"/>
          <w:szCs w:val="24"/>
          <w:lang w:val="en-US"/>
        </w:rPr>
        <w:t xml:space="preserve">INFORMATION </w:t>
      </w:r>
    </w:p>
    <w:p w14:paraId="164511EF" w14:textId="77777777" w:rsidR="00560542" w:rsidRPr="00A45044" w:rsidRDefault="00560542" w:rsidP="00560542">
      <w:pPr>
        <w:spacing w:before="0" w:after="0"/>
        <w:jc w:val="center"/>
        <w:rPr>
          <w:rFonts w:cs="Arial"/>
          <w:b/>
          <w:color w:val="4472C4" w:themeColor="accent1"/>
          <w:sz w:val="24"/>
          <w:szCs w:val="24"/>
          <w:lang w:val="en-US"/>
        </w:rPr>
      </w:pPr>
      <w:r w:rsidRPr="00A45044">
        <w:rPr>
          <w:rFonts w:cs="Arial"/>
          <w:b/>
          <w:color w:val="4472C4" w:themeColor="accent1"/>
          <w:sz w:val="24"/>
          <w:szCs w:val="24"/>
          <w:lang w:val="en-US"/>
        </w:rPr>
        <w:t>About the participant's "Professional experience”</w:t>
      </w:r>
    </w:p>
    <w:p w14:paraId="4FE77CE2" w14:textId="5D58E07C" w:rsidR="00653601" w:rsidRPr="00A45044" w:rsidRDefault="00653601" w:rsidP="002008EC">
      <w:pPr>
        <w:pStyle w:val="ListParagraph"/>
        <w:spacing w:before="0" w:after="0" w:line="240" w:lineRule="auto"/>
        <w:ind w:left="-90" w:right="-982"/>
        <w:rPr>
          <w:rStyle w:val="Table"/>
          <w:rFonts w:ascii="GHEA Grapalat" w:hAnsi="GHEA Grapalat"/>
          <w:i/>
          <w:color w:val="2F5496" w:themeColor="accent1" w:themeShade="BF"/>
          <w:sz w:val="18"/>
          <w:szCs w:val="16"/>
          <w:lang w:val="en-US"/>
        </w:rPr>
      </w:pPr>
      <w:r w:rsidRPr="00A45044">
        <w:rPr>
          <w:rStyle w:val="Table"/>
          <w:rFonts w:ascii="GHEA Grapalat" w:hAnsi="GHEA Grapalat"/>
          <w:i/>
          <w:color w:val="2F5496" w:themeColor="accent1" w:themeShade="BF"/>
          <w:sz w:val="18"/>
          <w:szCs w:val="16"/>
          <w:lang w:val="en-US"/>
        </w:rPr>
        <w:t>[</w:t>
      </w:r>
      <w:r w:rsidR="002433F4" w:rsidRPr="00A45044">
        <w:rPr>
          <w:rStyle w:val="Table"/>
          <w:rFonts w:ascii="GHEA Grapalat" w:hAnsi="GHEA Grapalat"/>
          <w:i/>
          <w:color w:val="2F5496" w:themeColor="accent1" w:themeShade="BF"/>
          <w:sz w:val="18"/>
          <w:szCs w:val="16"/>
          <w:lang w:val="en-US"/>
        </w:rPr>
        <w:t>At least 3 years of experience in automating ML/TF and sanctions compliance risk assessments and implementing advanced supervisory technology (SupTech) solutions, operating as a registered company/entity. Demonstrated successful implementation of similar systems in other regulatory authorities, aligned with the required standards (e.g., FATF 40 Recommendations).</w:t>
      </w:r>
      <w:r w:rsidRPr="00A45044">
        <w:rPr>
          <w:rStyle w:val="Table"/>
          <w:rFonts w:ascii="GHEA Grapalat" w:hAnsi="GHEA Grapalat"/>
          <w:i/>
          <w:color w:val="2F5496" w:themeColor="accent1" w:themeShade="BF"/>
          <w:sz w:val="18"/>
          <w:szCs w:val="16"/>
          <w:lang w:val="en-US"/>
        </w:rPr>
        <w:t>]</w:t>
      </w:r>
    </w:p>
    <w:tbl>
      <w:tblPr>
        <w:tblW w:w="14337" w:type="dxa"/>
        <w:tblInd w:w="-162" w:type="dxa"/>
        <w:tblBorders>
          <w:top w:val="single" w:sz="4" w:space="0" w:color="2F2B20"/>
          <w:left w:val="single" w:sz="4" w:space="0" w:color="2F2B20"/>
          <w:bottom w:val="single" w:sz="4" w:space="0" w:color="2F2B20"/>
          <w:right w:val="single" w:sz="4" w:space="0" w:color="2F2B20"/>
          <w:insideH w:val="single" w:sz="4" w:space="0" w:color="2F2B20"/>
          <w:insideV w:val="single" w:sz="4" w:space="0" w:color="2F2B20"/>
        </w:tblBorders>
        <w:tblLayout w:type="fixed"/>
        <w:tblLook w:val="04A0" w:firstRow="1" w:lastRow="0" w:firstColumn="1" w:lastColumn="0" w:noHBand="0" w:noVBand="1"/>
      </w:tblPr>
      <w:tblGrid>
        <w:gridCol w:w="496"/>
        <w:gridCol w:w="2079"/>
        <w:gridCol w:w="2079"/>
        <w:gridCol w:w="1761"/>
        <w:gridCol w:w="1842"/>
        <w:gridCol w:w="1876"/>
        <w:gridCol w:w="2102"/>
        <w:gridCol w:w="2102"/>
      </w:tblGrid>
      <w:tr w:rsidR="000A3E1F" w:rsidRPr="00A45044" w14:paraId="51F1CB86" w14:textId="77777777" w:rsidTr="002008EC">
        <w:trPr>
          <w:trHeight w:val="467"/>
        </w:trPr>
        <w:tc>
          <w:tcPr>
            <w:tcW w:w="496"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25967EA4" w14:textId="77777777" w:rsidR="000A3E1F" w:rsidRPr="00A45044" w:rsidRDefault="000A3E1F" w:rsidP="002008EC">
            <w:pPr>
              <w:spacing w:before="0" w:after="0" w:line="240" w:lineRule="auto"/>
              <w:jc w:val="center"/>
              <w:rPr>
                <w:rFonts w:eastAsia="Calibri" w:cs="Arial"/>
                <w:b/>
                <w:bCs/>
                <w:sz w:val="18"/>
                <w:szCs w:val="18"/>
                <w:lang w:val="en-US"/>
              </w:rPr>
            </w:pPr>
            <w:r w:rsidRPr="00A45044">
              <w:rPr>
                <w:rFonts w:eastAsia="Calibri" w:cs="Arial"/>
                <w:b/>
                <w:bCs/>
                <w:sz w:val="18"/>
                <w:szCs w:val="18"/>
                <w:lang w:val="en-US"/>
              </w:rPr>
              <w:t>№</w:t>
            </w:r>
          </w:p>
        </w:tc>
        <w:tc>
          <w:tcPr>
            <w:tcW w:w="2079"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1985331F" w14:textId="77777777" w:rsidR="000A3E1F" w:rsidRPr="00A45044" w:rsidRDefault="000A3E1F" w:rsidP="002008EC">
            <w:pPr>
              <w:spacing w:before="0" w:after="0" w:line="240" w:lineRule="auto"/>
              <w:jc w:val="center"/>
              <w:rPr>
                <w:rFonts w:eastAsia="Calibri" w:cs="Arial"/>
                <w:b/>
                <w:bCs/>
                <w:sz w:val="18"/>
                <w:szCs w:val="18"/>
                <w:lang w:val="en-US"/>
              </w:rPr>
            </w:pPr>
            <w:r w:rsidRPr="00A45044">
              <w:rPr>
                <w:rFonts w:eastAsia="Calibri" w:cs="Arial"/>
                <w:b/>
                <w:bCs/>
                <w:sz w:val="18"/>
                <w:szCs w:val="18"/>
                <w:lang w:val="en-US"/>
              </w:rPr>
              <w:t>Name of Partner Organization</w:t>
            </w:r>
          </w:p>
        </w:tc>
        <w:tc>
          <w:tcPr>
            <w:tcW w:w="2079"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2606E210" w14:textId="77777777" w:rsidR="000A3E1F" w:rsidRPr="00A45044" w:rsidRDefault="000A3E1F" w:rsidP="002008EC">
            <w:pPr>
              <w:spacing w:before="0" w:after="0" w:line="240" w:lineRule="auto"/>
              <w:jc w:val="center"/>
              <w:rPr>
                <w:rFonts w:eastAsia="Calibri" w:cs="Arial"/>
                <w:b/>
                <w:bCs/>
                <w:sz w:val="18"/>
                <w:szCs w:val="18"/>
                <w:lang w:val="en-US"/>
              </w:rPr>
            </w:pPr>
            <w:r w:rsidRPr="00A45044">
              <w:rPr>
                <w:rFonts w:eastAsia="Calibri" w:cs="Arial"/>
                <w:b/>
                <w:bCs/>
                <w:sz w:val="18"/>
                <w:szCs w:val="18"/>
                <w:lang w:val="en-US"/>
              </w:rPr>
              <w:t>Subject of Contract / Brief Description</w:t>
            </w:r>
          </w:p>
        </w:tc>
        <w:tc>
          <w:tcPr>
            <w:tcW w:w="1761"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711B4352" w14:textId="77777777" w:rsidR="000A3E1F" w:rsidRPr="00A45044" w:rsidRDefault="000A3E1F" w:rsidP="002008EC">
            <w:pPr>
              <w:spacing w:before="0" w:after="0" w:line="240" w:lineRule="auto"/>
              <w:jc w:val="center"/>
              <w:rPr>
                <w:rFonts w:eastAsia="Calibri" w:cs="Arial"/>
                <w:b/>
                <w:bCs/>
                <w:sz w:val="18"/>
                <w:szCs w:val="18"/>
                <w:lang w:val="en-US"/>
              </w:rPr>
            </w:pPr>
            <w:r w:rsidRPr="00A45044">
              <w:rPr>
                <w:rFonts w:eastAsia="Calibri" w:cs="Arial"/>
                <w:b/>
                <w:bCs/>
                <w:sz w:val="18"/>
                <w:szCs w:val="18"/>
                <w:lang w:val="en-US"/>
              </w:rPr>
              <w:t>Starting and Ending Month/Year</w:t>
            </w:r>
          </w:p>
        </w:tc>
        <w:tc>
          <w:tcPr>
            <w:tcW w:w="1842"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3DF293E1" w14:textId="77777777" w:rsidR="000A3E1F" w:rsidRPr="00A45044" w:rsidRDefault="000A3E1F" w:rsidP="002008EC">
            <w:pPr>
              <w:spacing w:before="0" w:after="0" w:line="240" w:lineRule="auto"/>
              <w:jc w:val="center"/>
              <w:rPr>
                <w:rFonts w:eastAsia="Calibri" w:cs="Arial"/>
                <w:b/>
                <w:bCs/>
                <w:sz w:val="18"/>
                <w:szCs w:val="18"/>
                <w:lang w:val="en-US"/>
              </w:rPr>
            </w:pPr>
            <w:r w:rsidRPr="00A45044">
              <w:rPr>
                <w:rFonts w:eastAsia="Calibri" w:cs="Arial"/>
                <w:b/>
                <w:bCs/>
                <w:sz w:val="18"/>
                <w:szCs w:val="18"/>
                <w:lang w:val="en-US"/>
              </w:rPr>
              <w:t>Dedicated team/team size in the whole Project</w:t>
            </w:r>
          </w:p>
        </w:tc>
        <w:tc>
          <w:tcPr>
            <w:tcW w:w="1876"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tcPr>
          <w:p w14:paraId="1E1FF894" w14:textId="77777777" w:rsidR="000A3E1F" w:rsidRPr="00A45044" w:rsidRDefault="000A3E1F" w:rsidP="002008EC">
            <w:pPr>
              <w:spacing w:before="0" w:after="0" w:line="240" w:lineRule="auto"/>
              <w:jc w:val="center"/>
              <w:rPr>
                <w:rFonts w:eastAsia="Calibri" w:cs="Arial"/>
                <w:b/>
                <w:bCs/>
                <w:sz w:val="18"/>
                <w:szCs w:val="18"/>
                <w:lang w:val="en-US"/>
              </w:rPr>
            </w:pPr>
            <w:r w:rsidRPr="00A45044">
              <w:rPr>
                <w:rFonts w:eastAsia="Calibri" w:cs="Arial"/>
                <w:b/>
                <w:bCs/>
                <w:sz w:val="18"/>
                <w:szCs w:val="18"/>
                <w:lang w:val="en-US"/>
              </w:rPr>
              <w:t>Bidder’s role in the whole Project</w:t>
            </w:r>
          </w:p>
        </w:tc>
        <w:tc>
          <w:tcPr>
            <w:tcW w:w="2102"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tcPr>
          <w:p w14:paraId="4B901770" w14:textId="77777777" w:rsidR="000A3E1F" w:rsidRPr="00A45044" w:rsidRDefault="000A3E1F" w:rsidP="002008EC">
            <w:pPr>
              <w:spacing w:before="0" w:after="0" w:line="240" w:lineRule="auto"/>
              <w:jc w:val="center"/>
              <w:rPr>
                <w:rFonts w:eastAsia="Calibri" w:cs="Arial"/>
                <w:b/>
                <w:bCs/>
                <w:sz w:val="18"/>
                <w:szCs w:val="18"/>
                <w:lang w:val="en-US"/>
              </w:rPr>
            </w:pPr>
            <w:r w:rsidRPr="00A45044">
              <w:rPr>
                <w:rFonts w:eastAsia="Calibri" w:cs="Arial"/>
                <w:b/>
                <w:bCs/>
                <w:sz w:val="18"/>
                <w:szCs w:val="18"/>
                <w:lang w:val="en-US"/>
              </w:rPr>
              <w:t>Approximate value of the contract</w:t>
            </w:r>
          </w:p>
          <w:p w14:paraId="71DFFD13" w14:textId="77777777" w:rsidR="000A3E1F" w:rsidRPr="00A45044" w:rsidRDefault="000A3E1F" w:rsidP="002008EC">
            <w:pPr>
              <w:spacing w:before="0" w:after="0" w:line="240" w:lineRule="auto"/>
              <w:jc w:val="center"/>
              <w:rPr>
                <w:rFonts w:eastAsia="Calibri" w:cs="Arial"/>
                <w:b/>
                <w:bCs/>
                <w:sz w:val="18"/>
                <w:szCs w:val="18"/>
                <w:lang w:val="en-US"/>
              </w:rPr>
            </w:pPr>
            <w:r w:rsidRPr="00A45044">
              <w:rPr>
                <w:rFonts w:eastAsia="Calibri" w:cs="Arial"/>
                <w:b/>
                <w:bCs/>
                <w:sz w:val="18"/>
                <w:szCs w:val="18"/>
                <w:lang w:val="en-US"/>
              </w:rPr>
              <w:t>/AMD or USD/</w:t>
            </w:r>
          </w:p>
        </w:tc>
        <w:tc>
          <w:tcPr>
            <w:tcW w:w="2102"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38FCB67E" w14:textId="77777777" w:rsidR="000A3E1F" w:rsidRPr="00A45044" w:rsidRDefault="000A3E1F" w:rsidP="002008EC">
            <w:pPr>
              <w:spacing w:before="0" w:after="0" w:line="240" w:lineRule="auto"/>
              <w:jc w:val="center"/>
              <w:rPr>
                <w:rFonts w:eastAsia="Calibri" w:cs="Arial"/>
                <w:b/>
                <w:bCs/>
                <w:sz w:val="18"/>
                <w:szCs w:val="18"/>
                <w:lang w:val="en-US"/>
              </w:rPr>
            </w:pPr>
            <w:r w:rsidRPr="00A45044">
              <w:rPr>
                <w:rFonts w:eastAsia="Calibri" w:cs="Arial"/>
                <w:b/>
                <w:bCs/>
                <w:sz w:val="18"/>
                <w:szCs w:val="18"/>
                <w:lang w:val="en-US"/>
              </w:rPr>
              <w:t xml:space="preserve">Contacts of the Partner Organization </w:t>
            </w:r>
          </w:p>
        </w:tc>
      </w:tr>
      <w:tr w:rsidR="000A3E1F" w:rsidRPr="00A45044" w14:paraId="5F91C584" w14:textId="77777777" w:rsidTr="002008EC">
        <w:trPr>
          <w:trHeight w:val="548"/>
        </w:trPr>
        <w:tc>
          <w:tcPr>
            <w:tcW w:w="496" w:type="dxa"/>
            <w:tcBorders>
              <w:top w:val="single" w:sz="4" w:space="0" w:color="2F2B20"/>
              <w:left w:val="single" w:sz="4" w:space="0" w:color="2F2B20"/>
              <w:bottom w:val="single" w:sz="4" w:space="0" w:color="2F2B20"/>
              <w:right w:val="single" w:sz="4" w:space="0" w:color="2F2B20"/>
            </w:tcBorders>
            <w:vAlign w:val="center"/>
          </w:tcPr>
          <w:p w14:paraId="4419C605" w14:textId="77777777" w:rsidR="000A3E1F" w:rsidRPr="00A45044" w:rsidRDefault="000A3E1F" w:rsidP="0066772A">
            <w:pPr>
              <w:numPr>
                <w:ilvl w:val="0"/>
                <w:numId w:val="41"/>
              </w:numPr>
              <w:spacing w:before="0" w:after="0" w:line="240" w:lineRule="auto"/>
              <w:jc w:val="center"/>
              <w:rPr>
                <w:rFonts w:eastAsia="Calibri" w:cs="Arial"/>
                <w:b/>
                <w:i/>
                <w:sz w:val="20"/>
                <w:szCs w:val="20"/>
                <w:lang w:val="en-US"/>
              </w:rPr>
            </w:pPr>
          </w:p>
        </w:tc>
        <w:tc>
          <w:tcPr>
            <w:tcW w:w="2079" w:type="dxa"/>
            <w:tcBorders>
              <w:top w:val="single" w:sz="4" w:space="0" w:color="2F2B20"/>
              <w:left w:val="single" w:sz="4" w:space="0" w:color="2F2B20"/>
              <w:bottom w:val="single" w:sz="4" w:space="0" w:color="2F2B20"/>
              <w:right w:val="single" w:sz="4" w:space="0" w:color="2F2B20"/>
            </w:tcBorders>
          </w:tcPr>
          <w:p w14:paraId="2BCE8EB3" w14:textId="77777777" w:rsidR="000A3E1F" w:rsidRPr="00A45044" w:rsidRDefault="000A3E1F" w:rsidP="002008EC">
            <w:pPr>
              <w:spacing w:before="0" w:after="0" w:line="240" w:lineRule="auto"/>
              <w:jc w:val="right"/>
              <w:rPr>
                <w:rFonts w:eastAsia="Calibri" w:cs="Arial"/>
                <w:b/>
                <w:sz w:val="20"/>
                <w:szCs w:val="20"/>
                <w:lang w:val="en-US"/>
              </w:rPr>
            </w:pPr>
          </w:p>
        </w:tc>
        <w:tc>
          <w:tcPr>
            <w:tcW w:w="2079" w:type="dxa"/>
            <w:tcBorders>
              <w:top w:val="single" w:sz="4" w:space="0" w:color="2F2B20"/>
              <w:left w:val="single" w:sz="4" w:space="0" w:color="2F2B20"/>
              <w:bottom w:val="single" w:sz="4" w:space="0" w:color="2F2B20"/>
              <w:right w:val="single" w:sz="4" w:space="0" w:color="2F2B20"/>
            </w:tcBorders>
          </w:tcPr>
          <w:p w14:paraId="2E453D8C" w14:textId="77777777" w:rsidR="000A3E1F" w:rsidRPr="00A45044" w:rsidRDefault="000A3E1F" w:rsidP="002008EC">
            <w:pPr>
              <w:spacing w:before="0" w:after="0" w:line="240" w:lineRule="auto"/>
              <w:jc w:val="right"/>
              <w:rPr>
                <w:rFonts w:eastAsia="Calibri" w:cs="Arial"/>
                <w:b/>
                <w:sz w:val="20"/>
                <w:szCs w:val="20"/>
                <w:lang w:val="en-US"/>
              </w:rPr>
            </w:pPr>
          </w:p>
        </w:tc>
        <w:tc>
          <w:tcPr>
            <w:tcW w:w="1761" w:type="dxa"/>
            <w:tcBorders>
              <w:top w:val="single" w:sz="4" w:space="0" w:color="2F2B20"/>
              <w:left w:val="single" w:sz="4" w:space="0" w:color="2F2B20"/>
              <w:bottom w:val="single" w:sz="4" w:space="0" w:color="2F2B20"/>
              <w:right w:val="single" w:sz="4" w:space="0" w:color="2F2B20"/>
            </w:tcBorders>
          </w:tcPr>
          <w:p w14:paraId="3156F981" w14:textId="77777777" w:rsidR="000A3E1F" w:rsidRPr="00A45044" w:rsidRDefault="000A3E1F" w:rsidP="002008EC">
            <w:pPr>
              <w:spacing w:before="0" w:after="0" w:line="240" w:lineRule="auto"/>
              <w:jc w:val="right"/>
              <w:rPr>
                <w:rFonts w:eastAsia="Calibri" w:cs="Arial"/>
                <w:b/>
                <w:sz w:val="20"/>
                <w:szCs w:val="20"/>
                <w:lang w:val="en-US"/>
              </w:rPr>
            </w:pPr>
          </w:p>
        </w:tc>
        <w:tc>
          <w:tcPr>
            <w:tcW w:w="1842" w:type="dxa"/>
            <w:tcBorders>
              <w:top w:val="single" w:sz="4" w:space="0" w:color="2F2B20"/>
              <w:left w:val="single" w:sz="4" w:space="0" w:color="2F2B20"/>
              <w:bottom w:val="single" w:sz="4" w:space="0" w:color="2F2B20"/>
              <w:right w:val="single" w:sz="4" w:space="0" w:color="2F2B20"/>
            </w:tcBorders>
          </w:tcPr>
          <w:p w14:paraId="70AE94F0" w14:textId="77777777" w:rsidR="000A3E1F" w:rsidRPr="00A45044" w:rsidRDefault="000A3E1F" w:rsidP="002008EC">
            <w:pPr>
              <w:spacing w:before="0" w:after="0" w:line="240" w:lineRule="auto"/>
              <w:jc w:val="right"/>
              <w:rPr>
                <w:rFonts w:eastAsia="Calibri" w:cs="Arial"/>
                <w:b/>
                <w:sz w:val="20"/>
                <w:szCs w:val="20"/>
                <w:lang w:val="en-US"/>
              </w:rPr>
            </w:pPr>
          </w:p>
        </w:tc>
        <w:tc>
          <w:tcPr>
            <w:tcW w:w="1876" w:type="dxa"/>
            <w:tcBorders>
              <w:top w:val="single" w:sz="4" w:space="0" w:color="2F2B20"/>
              <w:left w:val="single" w:sz="4" w:space="0" w:color="2F2B20"/>
              <w:bottom w:val="single" w:sz="4" w:space="0" w:color="2F2B20"/>
              <w:right w:val="single" w:sz="4" w:space="0" w:color="2F2B20"/>
            </w:tcBorders>
          </w:tcPr>
          <w:p w14:paraId="7494BB89" w14:textId="77777777" w:rsidR="000A3E1F" w:rsidRPr="00A45044" w:rsidRDefault="000A3E1F" w:rsidP="002008EC">
            <w:pPr>
              <w:spacing w:before="0" w:after="0" w:line="240" w:lineRule="auto"/>
              <w:rPr>
                <w:sz w:val="16"/>
                <w:szCs w:val="16"/>
                <w:lang w:val="en-US"/>
              </w:rPr>
            </w:pPr>
          </w:p>
        </w:tc>
        <w:tc>
          <w:tcPr>
            <w:tcW w:w="2102" w:type="dxa"/>
            <w:tcBorders>
              <w:top w:val="single" w:sz="4" w:space="0" w:color="2F2B20"/>
              <w:left w:val="single" w:sz="4" w:space="0" w:color="2F2B20"/>
              <w:bottom w:val="single" w:sz="4" w:space="0" w:color="2F2B20"/>
              <w:right w:val="single" w:sz="4" w:space="0" w:color="2F2B20"/>
            </w:tcBorders>
          </w:tcPr>
          <w:p w14:paraId="08EB7CD2" w14:textId="77777777" w:rsidR="000A3E1F" w:rsidRPr="00A45044" w:rsidRDefault="000A3E1F" w:rsidP="002008EC">
            <w:pPr>
              <w:spacing w:before="0" w:after="0" w:line="240" w:lineRule="auto"/>
              <w:rPr>
                <w:sz w:val="16"/>
                <w:szCs w:val="16"/>
                <w:lang w:val="en-US"/>
              </w:rPr>
            </w:pPr>
          </w:p>
        </w:tc>
        <w:tc>
          <w:tcPr>
            <w:tcW w:w="2102" w:type="dxa"/>
            <w:tcBorders>
              <w:top w:val="single" w:sz="4" w:space="0" w:color="2F2B20"/>
              <w:left w:val="single" w:sz="4" w:space="0" w:color="2F2B20"/>
              <w:bottom w:val="single" w:sz="4" w:space="0" w:color="2F2B20"/>
              <w:right w:val="single" w:sz="4" w:space="0" w:color="2F2B20"/>
            </w:tcBorders>
          </w:tcPr>
          <w:p w14:paraId="4D20361E" w14:textId="77777777" w:rsidR="000A3E1F" w:rsidRPr="00A45044" w:rsidRDefault="000A3E1F" w:rsidP="002008EC">
            <w:pPr>
              <w:spacing w:before="0" w:after="0" w:line="240" w:lineRule="auto"/>
              <w:rPr>
                <w:sz w:val="16"/>
                <w:szCs w:val="16"/>
                <w:lang w:val="en-US"/>
              </w:rPr>
            </w:pPr>
            <w:r w:rsidRPr="00A45044">
              <w:rPr>
                <w:sz w:val="16"/>
                <w:szCs w:val="16"/>
                <w:lang w:val="en-US"/>
              </w:rPr>
              <w:t>Contact person:</w:t>
            </w:r>
          </w:p>
          <w:p w14:paraId="67C8EEB8" w14:textId="77777777" w:rsidR="000A3E1F" w:rsidRPr="00A45044" w:rsidRDefault="000A3E1F" w:rsidP="002008EC">
            <w:pPr>
              <w:spacing w:before="0" w:after="0" w:line="240" w:lineRule="auto"/>
              <w:rPr>
                <w:sz w:val="16"/>
                <w:szCs w:val="16"/>
                <w:lang w:val="en-US"/>
              </w:rPr>
            </w:pPr>
            <w:r w:rsidRPr="00A45044">
              <w:rPr>
                <w:sz w:val="16"/>
                <w:szCs w:val="16"/>
                <w:lang w:val="en-US"/>
              </w:rPr>
              <w:t>Position:</w:t>
            </w:r>
          </w:p>
          <w:p w14:paraId="227AF02C" w14:textId="77777777" w:rsidR="000A3E1F" w:rsidRPr="00A45044" w:rsidRDefault="000A3E1F" w:rsidP="002008EC">
            <w:pPr>
              <w:spacing w:before="0" w:after="0" w:line="240" w:lineRule="auto"/>
              <w:rPr>
                <w:spacing w:val="-2"/>
                <w:sz w:val="16"/>
                <w:szCs w:val="16"/>
                <w:lang w:val="en-US"/>
              </w:rPr>
            </w:pPr>
            <w:r w:rsidRPr="00A45044">
              <w:rPr>
                <w:spacing w:val="-2"/>
                <w:sz w:val="16"/>
                <w:szCs w:val="16"/>
                <w:lang w:val="en-US"/>
              </w:rPr>
              <w:t>Address:</w:t>
            </w:r>
          </w:p>
          <w:p w14:paraId="615C8DF7" w14:textId="77777777" w:rsidR="000A3E1F" w:rsidRPr="00A45044" w:rsidRDefault="000A3E1F" w:rsidP="002008EC">
            <w:pPr>
              <w:spacing w:before="0" w:after="0" w:line="240" w:lineRule="auto"/>
              <w:rPr>
                <w:spacing w:val="-2"/>
                <w:sz w:val="16"/>
                <w:szCs w:val="16"/>
                <w:lang w:val="en-US"/>
              </w:rPr>
            </w:pPr>
            <w:r w:rsidRPr="00A45044">
              <w:rPr>
                <w:spacing w:val="-2"/>
                <w:sz w:val="16"/>
                <w:szCs w:val="16"/>
                <w:lang w:val="en-US"/>
              </w:rPr>
              <w:t>Email:</w:t>
            </w:r>
          </w:p>
          <w:p w14:paraId="36BF2F99" w14:textId="77777777" w:rsidR="000A3E1F" w:rsidRPr="00A45044" w:rsidRDefault="000A3E1F" w:rsidP="002008EC">
            <w:pPr>
              <w:spacing w:before="0" w:after="0" w:line="240" w:lineRule="auto"/>
              <w:rPr>
                <w:spacing w:val="-2"/>
                <w:sz w:val="16"/>
                <w:szCs w:val="16"/>
                <w:lang w:val="en-US"/>
              </w:rPr>
            </w:pPr>
            <w:r w:rsidRPr="00A45044">
              <w:rPr>
                <w:spacing w:val="-2"/>
                <w:sz w:val="16"/>
                <w:szCs w:val="16"/>
                <w:lang w:val="en-US"/>
              </w:rPr>
              <w:t>Telephone:</w:t>
            </w:r>
          </w:p>
        </w:tc>
      </w:tr>
      <w:tr w:rsidR="000A3E1F" w:rsidRPr="00A45044" w14:paraId="0B399E4C" w14:textId="77777777" w:rsidTr="00C65530">
        <w:trPr>
          <w:trHeight w:val="1223"/>
        </w:trPr>
        <w:tc>
          <w:tcPr>
            <w:tcW w:w="496" w:type="dxa"/>
            <w:tcBorders>
              <w:top w:val="single" w:sz="4" w:space="0" w:color="2F2B20"/>
              <w:left w:val="single" w:sz="4" w:space="0" w:color="2F2B20"/>
              <w:bottom w:val="single" w:sz="4" w:space="0" w:color="2F2B20"/>
              <w:right w:val="single" w:sz="4" w:space="0" w:color="2F2B20"/>
            </w:tcBorders>
            <w:vAlign w:val="center"/>
          </w:tcPr>
          <w:p w14:paraId="765336FC" w14:textId="77777777" w:rsidR="000A3E1F" w:rsidRPr="00A45044" w:rsidRDefault="000A3E1F" w:rsidP="0066772A">
            <w:pPr>
              <w:numPr>
                <w:ilvl w:val="0"/>
                <w:numId w:val="41"/>
              </w:numPr>
              <w:spacing w:before="240" w:after="240" w:line="240" w:lineRule="auto"/>
              <w:jc w:val="center"/>
              <w:rPr>
                <w:rFonts w:eastAsia="Calibri" w:cs="Arial"/>
                <w:b/>
                <w:i/>
                <w:sz w:val="20"/>
                <w:szCs w:val="20"/>
                <w:lang w:val="en-US"/>
              </w:rPr>
            </w:pPr>
          </w:p>
        </w:tc>
        <w:tc>
          <w:tcPr>
            <w:tcW w:w="2079" w:type="dxa"/>
            <w:tcBorders>
              <w:top w:val="single" w:sz="4" w:space="0" w:color="2F2B20"/>
              <w:left w:val="single" w:sz="4" w:space="0" w:color="2F2B20"/>
              <w:bottom w:val="single" w:sz="4" w:space="0" w:color="2F2B20"/>
              <w:right w:val="single" w:sz="4" w:space="0" w:color="2F2B20"/>
            </w:tcBorders>
          </w:tcPr>
          <w:p w14:paraId="7171602C" w14:textId="77777777" w:rsidR="000A3E1F" w:rsidRPr="00A45044" w:rsidRDefault="000A3E1F" w:rsidP="002008EC">
            <w:pPr>
              <w:spacing w:after="240" w:line="240" w:lineRule="auto"/>
              <w:jc w:val="right"/>
              <w:rPr>
                <w:rFonts w:eastAsia="Calibri" w:cs="Arial"/>
                <w:b/>
                <w:sz w:val="20"/>
                <w:szCs w:val="20"/>
                <w:lang w:val="en-US"/>
              </w:rPr>
            </w:pPr>
          </w:p>
        </w:tc>
        <w:tc>
          <w:tcPr>
            <w:tcW w:w="2079" w:type="dxa"/>
            <w:tcBorders>
              <w:top w:val="single" w:sz="4" w:space="0" w:color="2F2B20"/>
              <w:left w:val="single" w:sz="4" w:space="0" w:color="2F2B20"/>
              <w:bottom w:val="single" w:sz="4" w:space="0" w:color="2F2B20"/>
              <w:right w:val="single" w:sz="4" w:space="0" w:color="2F2B20"/>
            </w:tcBorders>
          </w:tcPr>
          <w:p w14:paraId="2583774A" w14:textId="77777777" w:rsidR="000A3E1F" w:rsidRPr="00A45044" w:rsidRDefault="000A3E1F" w:rsidP="002008EC">
            <w:pPr>
              <w:spacing w:after="240" w:line="240" w:lineRule="auto"/>
              <w:jc w:val="right"/>
              <w:rPr>
                <w:rFonts w:eastAsia="Calibri" w:cs="Arial"/>
                <w:b/>
                <w:sz w:val="20"/>
                <w:szCs w:val="20"/>
                <w:lang w:val="en-US"/>
              </w:rPr>
            </w:pPr>
          </w:p>
        </w:tc>
        <w:tc>
          <w:tcPr>
            <w:tcW w:w="1761" w:type="dxa"/>
            <w:tcBorders>
              <w:top w:val="single" w:sz="4" w:space="0" w:color="2F2B20"/>
              <w:left w:val="single" w:sz="4" w:space="0" w:color="2F2B20"/>
              <w:bottom w:val="single" w:sz="4" w:space="0" w:color="2F2B20"/>
              <w:right w:val="single" w:sz="4" w:space="0" w:color="2F2B20"/>
            </w:tcBorders>
          </w:tcPr>
          <w:p w14:paraId="3F841CBD" w14:textId="77777777" w:rsidR="000A3E1F" w:rsidRPr="00A45044" w:rsidRDefault="000A3E1F" w:rsidP="002008EC">
            <w:pPr>
              <w:spacing w:after="240" w:line="240" w:lineRule="auto"/>
              <w:jc w:val="right"/>
              <w:rPr>
                <w:rFonts w:eastAsia="Calibri" w:cs="Arial"/>
                <w:b/>
                <w:sz w:val="20"/>
                <w:szCs w:val="20"/>
                <w:lang w:val="en-US"/>
              </w:rPr>
            </w:pPr>
          </w:p>
        </w:tc>
        <w:tc>
          <w:tcPr>
            <w:tcW w:w="1842" w:type="dxa"/>
            <w:tcBorders>
              <w:top w:val="single" w:sz="4" w:space="0" w:color="2F2B20"/>
              <w:left w:val="single" w:sz="4" w:space="0" w:color="2F2B20"/>
              <w:bottom w:val="single" w:sz="4" w:space="0" w:color="2F2B20"/>
              <w:right w:val="single" w:sz="4" w:space="0" w:color="2F2B20"/>
            </w:tcBorders>
          </w:tcPr>
          <w:p w14:paraId="4A4F43BE" w14:textId="77777777" w:rsidR="000A3E1F" w:rsidRPr="00A45044" w:rsidRDefault="000A3E1F" w:rsidP="002008EC">
            <w:pPr>
              <w:spacing w:after="240" w:line="240" w:lineRule="auto"/>
              <w:jc w:val="right"/>
              <w:rPr>
                <w:rFonts w:eastAsia="Calibri" w:cs="Arial"/>
                <w:b/>
                <w:sz w:val="20"/>
                <w:szCs w:val="20"/>
                <w:lang w:val="en-US"/>
              </w:rPr>
            </w:pPr>
          </w:p>
        </w:tc>
        <w:tc>
          <w:tcPr>
            <w:tcW w:w="1876" w:type="dxa"/>
            <w:tcBorders>
              <w:top w:val="single" w:sz="4" w:space="0" w:color="2F2B20"/>
              <w:left w:val="single" w:sz="4" w:space="0" w:color="2F2B20"/>
              <w:bottom w:val="single" w:sz="4" w:space="0" w:color="2F2B20"/>
              <w:right w:val="single" w:sz="4" w:space="0" w:color="2F2B20"/>
            </w:tcBorders>
          </w:tcPr>
          <w:p w14:paraId="5DE6BBFE" w14:textId="77777777" w:rsidR="000A3E1F" w:rsidRPr="00A45044" w:rsidRDefault="000A3E1F" w:rsidP="002008EC">
            <w:pPr>
              <w:spacing w:before="0" w:after="0" w:line="240" w:lineRule="auto"/>
              <w:rPr>
                <w:sz w:val="16"/>
                <w:szCs w:val="16"/>
                <w:lang w:val="en-US"/>
              </w:rPr>
            </w:pPr>
          </w:p>
        </w:tc>
        <w:tc>
          <w:tcPr>
            <w:tcW w:w="2102" w:type="dxa"/>
            <w:tcBorders>
              <w:top w:val="single" w:sz="4" w:space="0" w:color="2F2B20"/>
              <w:left w:val="single" w:sz="4" w:space="0" w:color="2F2B20"/>
              <w:bottom w:val="single" w:sz="4" w:space="0" w:color="2F2B20"/>
              <w:right w:val="single" w:sz="4" w:space="0" w:color="2F2B20"/>
            </w:tcBorders>
          </w:tcPr>
          <w:p w14:paraId="77C6F5A8" w14:textId="77777777" w:rsidR="000A3E1F" w:rsidRPr="00A45044" w:rsidRDefault="000A3E1F" w:rsidP="002008EC">
            <w:pPr>
              <w:spacing w:before="0" w:after="0" w:line="240" w:lineRule="auto"/>
              <w:rPr>
                <w:sz w:val="16"/>
                <w:szCs w:val="16"/>
                <w:lang w:val="en-US"/>
              </w:rPr>
            </w:pPr>
          </w:p>
        </w:tc>
        <w:tc>
          <w:tcPr>
            <w:tcW w:w="2102" w:type="dxa"/>
            <w:tcBorders>
              <w:top w:val="single" w:sz="4" w:space="0" w:color="2F2B20"/>
              <w:left w:val="single" w:sz="4" w:space="0" w:color="2F2B20"/>
              <w:bottom w:val="single" w:sz="4" w:space="0" w:color="2F2B20"/>
              <w:right w:val="single" w:sz="4" w:space="0" w:color="2F2B20"/>
            </w:tcBorders>
          </w:tcPr>
          <w:p w14:paraId="26CB2DF0" w14:textId="77777777" w:rsidR="000A3E1F" w:rsidRPr="00A45044" w:rsidRDefault="000A3E1F" w:rsidP="002008EC">
            <w:pPr>
              <w:spacing w:before="0" w:after="0" w:line="240" w:lineRule="auto"/>
              <w:rPr>
                <w:sz w:val="16"/>
                <w:szCs w:val="16"/>
                <w:lang w:val="en-US"/>
              </w:rPr>
            </w:pPr>
            <w:r w:rsidRPr="00A45044">
              <w:rPr>
                <w:sz w:val="16"/>
                <w:szCs w:val="16"/>
                <w:lang w:val="en-US"/>
              </w:rPr>
              <w:t>Contact person:</w:t>
            </w:r>
          </w:p>
          <w:p w14:paraId="5BAE060F" w14:textId="77777777" w:rsidR="000A3E1F" w:rsidRPr="00A45044" w:rsidRDefault="000A3E1F" w:rsidP="002008EC">
            <w:pPr>
              <w:spacing w:before="0" w:after="0" w:line="240" w:lineRule="auto"/>
              <w:rPr>
                <w:sz w:val="16"/>
                <w:szCs w:val="16"/>
                <w:lang w:val="en-US"/>
              </w:rPr>
            </w:pPr>
            <w:r w:rsidRPr="00A45044">
              <w:rPr>
                <w:sz w:val="16"/>
                <w:szCs w:val="16"/>
                <w:lang w:val="en-US"/>
              </w:rPr>
              <w:t>Position:</w:t>
            </w:r>
          </w:p>
          <w:p w14:paraId="3E2B5E4B" w14:textId="77777777" w:rsidR="000A3E1F" w:rsidRPr="00A45044" w:rsidRDefault="000A3E1F" w:rsidP="002008EC">
            <w:pPr>
              <w:spacing w:before="0" w:after="0" w:line="240" w:lineRule="auto"/>
              <w:rPr>
                <w:spacing w:val="-2"/>
                <w:sz w:val="16"/>
                <w:szCs w:val="16"/>
                <w:lang w:val="en-US"/>
              </w:rPr>
            </w:pPr>
            <w:r w:rsidRPr="00A45044">
              <w:rPr>
                <w:spacing w:val="-2"/>
                <w:sz w:val="16"/>
                <w:szCs w:val="16"/>
                <w:lang w:val="en-US"/>
              </w:rPr>
              <w:t>Address:</w:t>
            </w:r>
          </w:p>
          <w:p w14:paraId="20CD2BDB" w14:textId="77777777" w:rsidR="000A3E1F" w:rsidRPr="00A45044" w:rsidRDefault="000A3E1F" w:rsidP="002008EC">
            <w:pPr>
              <w:spacing w:before="0" w:after="0" w:line="240" w:lineRule="auto"/>
              <w:rPr>
                <w:spacing w:val="-2"/>
                <w:sz w:val="16"/>
                <w:szCs w:val="16"/>
                <w:lang w:val="en-US"/>
              </w:rPr>
            </w:pPr>
            <w:r w:rsidRPr="00A45044">
              <w:rPr>
                <w:spacing w:val="-2"/>
                <w:sz w:val="16"/>
                <w:szCs w:val="16"/>
                <w:lang w:val="en-US"/>
              </w:rPr>
              <w:t>Email:</w:t>
            </w:r>
          </w:p>
          <w:p w14:paraId="7A182468" w14:textId="77777777" w:rsidR="000A3E1F" w:rsidRPr="00A45044" w:rsidRDefault="000A3E1F" w:rsidP="002008EC">
            <w:pPr>
              <w:spacing w:before="0" w:after="0" w:line="240" w:lineRule="auto"/>
              <w:rPr>
                <w:sz w:val="16"/>
                <w:szCs w:val="16"/>
                <w:lang w:val="en-US"/>
              </w:rPr>
            </w:pPr>
            <w:r w:rsidRPr="00A45044">
              <w:rPr>
                <w:spacing w:val="-2"/>
                <w:sz w:val="16"/>
                <w:szCs w:val="16"/>
                <w:lang w:val="en-US"/>
              </w:rPr>
              <w:t>Telephone:</w:t>
            </w:r>
          </w:p>
        </w:tc>
      </w:tr>
      <w:tr w:rsidR="000A3E1F" w:rsidRPr="00A45044" w14:paraId="188CA6A8" w14:textId="77777777" w:rsidTr="00C65530">
        <w:trPr>
          <w:trHeight w:val="539"/>
        </w:trPr>
        <w:tc>
          <w:tcPr>
            <w:tcW w:w="496" w:type="dxa"/>
            <w:tcBorders>
              <w:top w:val="single" w:sz="4" w:space="0" w:color="2F2B20"/>
              <w:left w:val="single" w:sz="4" w:space="0" w:color="2F2B20"/>
              <w:bottom w:val="single" w:sz="4" w:space="0" w:color="2F2B20"/>
              <w:right w:val="single" w:sz="4" w:space="0" w:color="2F2B20"/>
            </w:tcBorders>
            <w:vAlign w:val="center"/>
          </w:tcPr>
          <w:p w14:paraId="3C7A8E78" w14:textId="77777777" w:rsidR="000A3E1F" w:rsidRPr="00A45044" w:rsidRDefault="000A3E1F" w:rsidP="0066772A">
            <w:pPr>
              <w:numPr>
                <w:ilvl w:val="0"/>
                <w:numId w:val="41"/>
              </w:numPr>
              <w:spacing w:before="240" w:after="240" w:line="240" w:lineRule="auto"/>
              <w:jc w:val="center"/>
              <w:rPr>
                <w:rFonts w:eastAsia="Calibri" w:cs="Arial"/>
                <w:b/>
                <w:i/>
                <w:sz w:val="20"/>
                <w:szCs w:val="20"/>
                <w:lang w:val="en-US"/>
              </w:rPr>
            </w:pPr>
          </w:p>
        </w:tc>
        <w:tc>
          <w:tcPr>
            <w:tcW w:w="2079" w:type="dxa"/>
            <w:tcBorders>
              <w:top w:val="single" w:sz="4" w:space="0" w:color="2F2B20"/>
              <w:left w:val="single" w:sz="4" w:space="0" w:color="2F2B20"/>
              <w:bottom w:val="single" w:sz="4" w:space="0" w:color="2F2B20"/>
              <w:right w:val="single" w:sz="4" w:space="0" w:color="2F2B20"/>
            </w:tcBorders>
          </w:tcPr>
          <w:p w14:paraId="44B868A9" w14:textId="77777777" w:rsidR="000A3E1F" w:rsidRPr="00A45044" w:rsidRDefault="000A3E1F" w:rsidP="002008EC">
            <w:pPr>
              <w:spacing w:after="240" w:line="240" w:lineRule="auto"/>
              <w:jc w:val="right"/>
              <w:rPr>
                <w:rFonts w:eastAsia="Calibri" w:cs="Arial"/>
                <w:b/>
                <w:sz w:val="20"/>
                <w:szCs w:val="20"/>
                <w:lang w:val="en-US"/>
              </w:rPr>
            </w:pPr>
          </w:p>
        </w:tc>
        <w:tc>
          <w:tcPr>
            <w:tcW w:w="2079" w:type="dxa"/>
            <w:tcBorders>
              <w:top w:val="single" w:sz="4" w:space="0" w:color="2F2B20"/>
              <w:left w:val="single" w:sz="4" w:space="0" w:color="2F2B20"/>
              <w:bottom w:val="single" w:sz="4" w:space="0" w:color="2F2B20"/>
              <w:right w:val="single" w:sz="4" w:space="0" w:color="2F2B20"/>
            </w:tcBorders>
          </w:tcPr>
          <w:p w14:paraId="7193F7C7" w14:textId="77777777" w:rsidR="000A3E1F" w:rsidRPr="00A45044" w:rsidRDefault="000A3E1F" w:rsidP="002008EC">
            <w:pPr>
              <w:spacing w:after="240" w:line="240" w:lineRule="auto"/>
              <w:jc w:val="right"/>
              <w:rPr>
                <w:rFonts w:eastAsia="Calibri" w:cs="Arial"/>
                <w:b/>
                <w:sz w:val="20"/>
                <w:szCs w:val="20"/>
                <w:lang w:val="en-US"/>
              </w:rPr>
            </w:pPr>
          </w:p>
        </w:tc>
        <w:tc>
          <w:tcPr>
            <w:tcW w:w="1761" w:type="dxa"/>
            <w:tcBorders>
              <w:top w:val="single" w:sz="4" w:space="0" w:color="2F2B20"/>
              <w:left w:val="single" w:sz="4" w:space="0" w:color="2F2B20"/>
              <w:bottom w:val="single" w:sz="4" w:space="0" w:color="2F2B20"/>
              <w:right w:val="single" w:sz="4" w:space="0" w:color="2F2B20"/>
            </w:tcBorders>
          </w:tcPr>
          <w:p w14:paraId="54958C12" w14:textId="77777777" w:rsidR="000A3E1F" w:rsidRPr="00A45044" w:rsidRDefault="000A3E1F" w:rsidP="002008EC">
            <w:pPr>
              <w:spacing w:after="240" w:line="240" w:lineRule="auto"/>
              <w:jc w:val="right"/>
              <w:rPr>
                <w:rFonts w:eastAsia="Calibri" w:cs="Arial"/>
                <w:b/>
                <w:sz w:val="20"/>
                <w:szCs w:val="20"/>
                <w:lang w:val="en-US"/>
              </w:rPr>
            </w:pPr>
          </w:p>
        </w:tc>
        <w:tc>
          <w:tcPr>
            <w:tcW w:w="1842" w:type="dxa"/>
            <w:tcBorders>
              <w:top w:val="single" w:sz="4" w:space="0" w:color="2F2B20"/>
              <w:left w:val="single" w:sz="4" w:space="0" w:color="2F2B20"/>
              <w:bottom w:val="single" w:sz="4" w:space="0" w:color="2F2B20"/>
              <w:right w:val="single" w:sz="4" w:space="0" w:color="2F2B20"/>
            </w:tcBorders>
          </w:tcPr>
          <w:p w14:paraId="082B7545" w14:textId="77777777" w:rsidR="000A3E1F" w:rsidRPr="00A45044" w:rsidRDefault="000A3E1F" w:rsidP="002008EC">
            <w:pPr>
              <w:spacing w:after="240" w:line="240" w:lineRule="auto"/>
              <w:jc w:val="right"/>
              <w:rPr>
                <w:rFonts w:eastAsia="Calibri" w:cs="Arial"/>
                <w:b/>
                <w:sz w:val="20"/>
                <w:szCs w:val="20"/>
                <w:lang w:val="en-US"/>
              </w:rPr>
            </w:pPr>
          </w:p>
        </w:tc>
        <w:tc>
          <w:tcPr>
            <w:tcW w:w="1876" w:type="dxa"/>
            <w:tcBorders>
              <w:top w:val="single" w:sz="4" w:space="0" w:color="2F2B20"/>
              <w:left w:val="single" w:sz="4" w:space="0" w:color="2F2B20"/>
              <w:bottom w:val="single" w:sz="4" w:space="0" w:color="2F2B20"/>
              <w:right w:val="single" w:sz="4" w:space="0" w:color="2F2B20"/>
            </w:tcBorders>
          </w:tcPr>
          <w:p w14:paraId="063E8CAC" w14:textId="77777777" w:rsidR="000A3E1F" w:rsidRPr="00A45044" w:rsidRDefault="000A3E1F" w:rsidP="002008EC">
            <w:pPr>
              <w:spacing w:before="0" w:after="0" w:line="240" w:lineRule="auto"/>
              <w:rPr>
                <w:sz w:val="16"/>
                <w:szCs w:val="16"/>
                <w:lang w:val="en-US"/>
              </w:rPr>
            </w:pPr>
          </w:p>
        </w:tc>
        <w:tc>
          <w:tcPr>
            <w:tcW w:w="2102" w:type="dxa"/>
            <w:tcBorders>
              <w:top w:val="single" w:sz="4" w:space="0" w:color="2F2B20"/>
              <w:left w:val="single" w:sz="4" w:space="0" w:color="2F2B20"/>
              <w:bottom w:val="single" w:sz="4" w:space="0" w:color="2F2B20"/>
              <w:right w:val="single" w:sz="4" w:space="0" w:color="2F2B20"/>
            </w:tcBorders>
          </w:tcPr>
          <w:p w14:paraId="28A7433B" w14:textId="77777777" w:rsidR="000A3E1F" w:rsidRPr="00A45044" w:rsidRDefault="000A3E1F" w:rsidP="002008EC">
            <w:pPr>
              <w:spacing w:before="0" w:after="0" w:line="240" w:lineRule="auto"/>
              <w:rPr>
                <w:sz w:val="16"/>
                <w:szCs w:val="16"/>
                <w:lang w:val="en-US"/>
              </w:rPr>
            </w:pPr>
          </w:p>
        </w:tc>
        <w:tc>
          <w:tcPr>
            <w:tcW w:w="2102" w:type="dxa"/>
            <w:tcBorders>
              <w:top w:val="single" w:sz="4" w:space="0" w:color="2F2B20"/>
              <w:left w:val="single" w:sz="4" w:space="0" w:color="2F2B20"/>
              <w:bottom w:val="single" w:sz="4" w:space="0" w:color="2F2B20"/>
              <w:right w:val="single" w:sz="4" w:space="0" w:color="2F2B20"/>
            </w:tcBorders>
          </w:tcPr>
          <w:p w14:paraId="33CAF05F" w14:textId="77777777" w:rsidR="000A3E1F" w:rsidRPr="00A45044" w:rsidRDefault="000A3E1F" w:rsidP="002008EC">
            <w:pPr>
              <w:spacing w:before="0" w:after="0" w:line="240" w:lineRule="auto"/>
              <w:rPr>
                <w:sz w:val="16"/>
                <w:szCs w:val="16"/>
                <w:lang w:val="en-US"/>
              </w:rPr>
            </w:pPr>
            <w:r w:rsidRPr="00A45044">
              <w:rPr>
                <w:sz w:val="16"/>
                <w:szCs w:val="16"/>
                <w:lang w:val="en-US"/>
              </w:rPr>
              <w:t>Contact person:</w:t>
            </w:r>
          </w:p>
          <w:p w14:paraId="0B74405C" w14:textId="77777777" w:rsidR="000A3E1F" w:rsidRPr="00A45044" w:rsidRDefault="000A3E1F" w:rsidP="002008EC">
            <w:pPr>
              <w:spacing w:before="0" w:after="0" w:line="240" w:lineRule="auto"/>
              <w:rPr>
                <w:sz w:val="16"/>
                <w:szCs w:val="16"/>
                <w:lang w:val="en-US"/>
              </w:rPr>
            </w:pPr>
            <w:r w:rsidRPr="00A45044">
              <w:rPr>
                <w:sz w:val="16"/>
                <w:szCs w:val="16"/>
                <w:lang w:val="en-US"/>
              </w:rPr>
              <w:t>Position:</w:t>
            </w:r>
          </w:p>
          <w:p w14:paraId="05D5C6B8" w14:textId="77777777" w:rsidR="000A3E1F" w:rsidRPr="00A45044" w:rsidRDefault="000A3E1F" w:rsidP="002008EC">
            <w:pPr>
              <w:spacing w:before="0" w:after="0" w:line="240" w:lineRule="auto"/>
              <w:rPr>
                <w:spacing w:val="-2"/>
                <w:sz w:val="16"/>
                <w:szCs w:val="16"/>
                <w:lang w:val="en-US"/>
              </w:rPr>
            </w:pPr>
            <w:r w:rsidRPr="00A45044">
              <w:rPr>
                <w:spacing w:val="-2"/>
                <w:sz w:val="16"/>
                <w:szCs w:val="16"/>
                <w:lang w:val="en-US"/>
              </w:rPr>
              <w:t>Address:</w:t>
            </w:r>
          </w:p>
          <w:p w14:paraId="75352448" w14:textId="77777777" w:rsidR="000A3E1F" w:rsidRPr="00A45044" w:rsidRDefault="000A3E1F" w:rsidP="002008EC">
            <w:pPr>
              <w:spacing w:before="0" w:after="0" w:line="240" w:lineRule="auto"/>
              <w:rPr>
                <w:spacing w:val="-2"/>
                <w:sz w:val="16"/>
                <w:szCs w:val="16"/>
                <w:lang w:val="en-US"/>
              </w:rPr>
            </w:pPr>
            <w:r w:rsidRPr="00A45044">
              <w:rPr>
                <w:spacing w:val="-2"/>
                <w:sz w:val="16"/>
                <w:szCs w:val="16"/>
                <w:lang w:val="en-US"/>
              </w:rPr>
              <w:t>Email:</w:t>
            </w:r>
          </w:p>
          <w:p w14:paraId="12BDDB24" w14:textId="77777777" w:rsidR="000A3E1F" w:rsidRPr="00A45044" w:rsidRDefault="000A3E1F" w:rsidP="002008EC">
            <w:pPr>
              <w:spacing w:before="0" w:after="0" w:line="240" w:lineRule="auto"/>
              <w:rPr>
                <w:sz w:val="16"/>
                <w:szCs w:val="16"/>
                <w:lang w:val="en-US"/>
              </w:rPr>
            </w:pPr>
            <w:r w:rsidRPr="00A45044">
              <w:rPr>
                <w:spacing w:val="-2"/>
                <w:sz w:val="16"/>
                <w:szCs w:val="16"/>
                <w:lang w:val="en-US"/>
              </w:rPr>
              <w:t>Telephone:</w:t>
            </w:r>
          </w:p>
        </w:tc>
      </w:tr>
    </w:tbl>
    <w:p w14:paraId="06A4851E" w14:textId="6682A747" w:rsidR="002433F4" w:rsidRPr="00A45044" w:rsidRDefault="00653601" w:rsidP="002008EC">
      <w:pPr>
        <w:tabs>
          <w:tab w:val="left" w:pos="851"/>
        </w:tabs>
        <w:spacing w:before="0" w:after="0" w:line="240" w:lineRule="auto"/>
        <w:rPr>
          <w:i/>
          <w:iCs/>
          <w:sz w:val="20"/>
          <w:szCs w:val="20"/>
          <w:lang w:val="en-US"/>
        </w:rPr>
      </w:pPr>
      <w:r w:rsidRPr="00A45044">
        <w:rPr>
          <w:i/>
          <w:iCs/>
          <w:sz w:val="20"/>
          <w:szCs w:val="20"/>
          <w:lang w:val="en-US"/>
        </w:rPr>
        <w:t xml:space="preserve">* </w:t>
      </w:r>
      <w:r w:rsidR="002433F4" w:rsidRPr="00A45044">
        <w:rPr>
          <w:i/>
          <w:iCs/>
          <w:sz w:val="20"/>
          <w:szCs w:val="20"/>
          <w:lang w:val="en-US"/>
        </w:rPr>
        <w:t>As evidence, the organization shall submit its portfolio, including information on properly implemented systems within the three years prior to submission of the application, detailing the client’s industry, implementation timeline, and scope.</w:t>
      </w:r>
    </w:p>
    <w:p w14:paraId="3048043F" w14:textId="709385D8" w:rsidR="00653601" w:rsidRPr="00A45044" w:rsidRDefault="002433F4" w:rsidP="002008EC">
      <w:pPr>
        <w:tabs>
          <w:tab w:val="left" w:pos="851"/>
        </w:tabs>
        <w:spacing w:before="0" w:after="0" w:line="240" w:lineRule="auto"/>
        <w:rPr>
          <w:rFonts w:cs="Arial"/>
          <w:i/>
          <w:iCs/>
          <w:sz w:val="20"/>
          <w:szCs w:val="20"/>
          <w:lang w:val="en-US"/>
        </w:rPr>
      </w:pPr>
      <w:r w:rsidRPr="00A45044">
        <w:rPr>
          <w:i/>
          <w:iCs/>
          <w:sz w:val="20"/>
          <w:szCs w:val="20"/>
          <w:lang w:val="en-US"/>
        </w:rPr>
        <w:t>The Participant shall also provide reference letters from previous clients confirming that provided systems were successfully implemented, are operational, and meet the required standards.</w:t>
      </w:r>
    </w:p>
    <w:p w14:paraId="2443253D" w14:textId="471E7432" w:rsidR="002008EC" w:rsidRPr="00A45044" w:rsidRDefault="00653601" w:rsidP="00983DEE">
      <w:pPr>
        <w:spacing w:before="0" w:after="0" w:line="240" w:lineRule="auto"/>
        <w:rPr>
          <w:rFonts w:eastAsiaTheme="majorEastAsia" w:cstheme="majorBidi"/>
          <w:color w:val="2F5496" w:themeColor="accent1" w:themeShade="BF"/>
          <w:sz w:val="24"/>
          <w:szCs w:val="24"/>
          <w:lang w:val="en-US"/>
        </w:rPr>
      </w:pPr>
      <w:r w:rsidRPr="00A45044">
        <w:rPr>
          <w:sz w:val="24"/>
          <w:szCs w:val="24"/>
          <w:lang w:val="en-US"/>
        </w:rPr>
        <w:br w:type="page"/>
      </w:r>
    </w:p>
    <w:p w14:paraId="64A8FF92" w14:textId="5CC247A3" w:rsidR="002433F4" w:rsidRPr="00A45044" w:rsidRDefault="002433F4" w:rsidP="002433F4">
      <w:pPr>
        <w:keepNext/>
        <w:keepLines/>
        <w:spacing w:after="120" w:line="20" w:lineRule="atLeast"/>
        <w:jc w:val="right"/>
        <w:outlineLvl w:val="0"/>
        <w:rPr>
          <w:rFonts w:eastAsia="Calibri" w:cs="Times New Roman"/>
          <w:i/>
          <w:iCs/>
          <w:sz w:val="24"/>
          <w:lang w:val="en-US"/>
        </w:rPr>
      </w:pPr>
      <w:bookmarkStart w:id="164" w:name="_Toc210395866"/>
      <w:r w:rsidRPr="00A45044">
        <w:rPr>
          <w:rFonts w:eastAsiaTheme="majorEastAsia" w:cstheme="majorBidi"/>
          <w:bCs/>
          <w:iCs/>
          <w:color w:val="2F5496" w:themeColor="accent1" w:themeShade="BF"/>
          <w:kern w:val="28"/>
          <w:sz w:val="24"/>
          <w:szCs w:val="24"/>
          <w:lang w:val="en-US"/>
        </w:rPr>
        <w:lastRenderedPageBreak/>
        <w:t>Appendix 6</w:t>
      </w:r>
      <w:bookmarkEnd w:id="164"/>
    </w:p>
    <w:p w14:paraId="42615F60" w14:textId="77777777" w:rsidR="002433F4" w:rsidRPr="00A45044" w:rsidRDefault="002433F4" w:rsidP="002433F4">
      <w:pPr>
        <w:spacing w:before="0" w:after="0"/>
        <w:jc w:val="right"/>
        <w:rPr>
          <w:rFonts w:cs="Arial"/>
          <w:color w:val="4472C4" w:themeColor="accent1"/>
          <w:sz w:val="24"/>
          <w:szCs w:val="24"/>
          <w:lang w:val="en-US"/>
        </w:rPr>
      </w:pPr>
      <w:r w:rsidRPr="00A45044">
        <w:rPr>
          <w:rFonts w:cs="Arial"/>
          <w:color w:val="4472C4" w:themeColor="accent1"/>
          <w:sz w:val="24"/>
          <w:szCs w:val="24"/>
          <w:lang w:val="en-US"/>
        </w:rPr>
        <w:t xml:space="preserve">Tender Invitation </w:t>
      </w:r>
    </w:p>
    <w:p w14:paraId="2C94CFD3" w14:textId="47550338" w:rsidR="002433F4" w:rsidRPr="00A45044" w:rsidRDefault="002433F4" w:rsidP="002433F4">
      <w:pPr>
        <w:spacing w:before="0" w:after="0"/>
        <w:jc w:val="right"/>
        <w:rPr>
          <w:rFonts w:cs="Arial"/>
          <w:color w:val="4472C4" w:themeColor="accent1"/>
          <w:sz w:val="24"/>
          <w:szCs w:val="24"/>
          <w:lang w:val="en-US"/>
        </w:rPr>
      </w:pPr>
      <w:r w:rsidRPr="00A45044">
        <w:rPr>
          <w:rFonts w:cs="Arial"/>
          <w:color w:val="4472C4" w:themeColor="accent1"/>
          <w:sz w:val="24"/>
          <w:szCs w:val="24"/>
          <w:lang w:val="en-US"/>
        </w:rPr>
        <w:t>Reference Number: CBA-202</w:t>
      </w:r>
      <w:r w:rsidR="004B4C91">
        <w:rPr>
          <w:rFonts w:cs="Arial"/>
          <w:color w:val="4472C4" w:themeColor="accent1"/>
          <w:sz w:val="24"/>
          <w:szCs w:val="24"/>
          <w:lang w:val="en-US"/>
        </w:rPr>
        <w:t>6</w:t>
      </w:r>
      <w:r w:rsidRPr="00A45044">
        <w:rPr>
          <w:rFonts w:cs="Arial"/>
          <w:color w:val="4472C4" w:themeColor="accent1"/>
          <w:sz w:val="24"/>
          <w:szCs w:val="24"/>
          <w:lang w:val="en-US"/>
        </w:rPr>
        <w:t>-</w:t>
      </w:r>
      <w:r w:rsidR="00281638" w:rsidRPr="00A45044">
        <w:rPr>
          <w:rFonts w:cs="Arial"/>
          <w:color w:val="4472C4" w:themeColor="accent1"/>
          <w:sz w:val="24"/>
          <w:szCs w:val="24"/>
          <w:lang w:val="en-US"/>
        </w:rPr>
        <w:t>0</w:t>
      </w:r>
      <w:r w:rsidR="004B4C91">
        <w:rPr>
          <w:rFonts w:cs="Arial"/>
          <w:color w:val="4472C4" w:themeColor="accent1"/>
          <w:sz w:val="24"/>
          <w:szCs w:val="24"/>
          <w:lang w:val="en-US"/>
        </w:rPr>
        <w:t>01</w:t>
      </w:r>
    </w:p>
    <w:p w14:paraId="705AEBB3" w14:textId="77777777" w:rsidR="00653601" w:rsidRPr="00A45044" w:rsidRDefault="00653601" w:rsidP="00653601">
      <w:pPr>
        <w:spacing w:before="0" w:after="0" w:line="240" w:lineRule="auto"/>
        <w:ind w:right="-982"/>
        <w:jc w:val="right"/>
        <w:rPr>
          <w:rFonts w:cs="Arial"/>
          <w:color w:val="4472C4" w:themeColor="accent1"/>
          <w:sz w:val="20"/>
          <w:szCs w:val="20"/>
          <w:lang w:val="en-US"/>
        </w:rPr>
      </w:pPr>
    </w:p>
    <w:p w14:paraId="1258234E" w14:textId="77777777" w:rsidR="00560542" w:rsidRPr="00A45044" w:rsidRDefault="00560542" w:rsidP="00560542">
      <w:pPr>
        <w:spacing w:after="0"/>
        <w:jc w:val="center"/>
        <w:rPr>
          <w:rFonts w:cs="Arial"/>
          <w:b/>
          <w:color w:val="4472C4" w:themeColor="accent1"/>
          <w:spacing w:val="40"/>
          <w:sz w:val="24"/>
          <w:szCs w:val="24"/>
          <w:lang w:val="en-US"/>
        </w:rPr>
      </w:pPr>
      <w:r w:rsidRPr="00A45044">
        <w:rPr>
          <w:rFonts w:cs="Arial"/>
          <w:b/>
          <w:color w:val="4472C4" w:themeColor="accent1"/>
          <w:spacing w:val="40"/>
          <w:sz w:val="24"/>
          <w:szCs w:val="24"/>
          <w:lang w:val="en-US"/>
        </w:rPr>
        <w:t>INFORMATION</w:t>
      </w:r>
    </w:p>
    <w:p w14:paraId="5A4F2A05" w14:textId="77777777" w:rsidR="00560542" w:rsidRPr="00A45044" w:rsidRDefault="00560542" w:rsidP="00560542">
      <w:pPr>
        <w:spacing w:after="0"/>
        <w:jc w:val="center"/>
        <w:rPr>
          <w:rFonts w:cs="Arial"/>
          <w:sz w:val="24"/>
          <w:szCs w:val="24"/>
          <w:lang w:val="en-US"/>
        </w:rPr>
      </w:pPr>
      <w:r w:rsidRPr="00A45044">
        <w:rPr>
          <w:rFonts w:cs="Arial"/>
          <w:b/>
          <w:color w:val="4472C4" w:themeColor="accent1"/>
          <w:sz w:val="24"/>
          <w:szCs w:val="24"/>
          <w:lang w:val="en-US"/>
        </w:rPr>
        <w:t xml:space="preserve"> About the participant's "Team members"</w:t>
      </w:r>
      <w:r w:rsidRPr="00A45044">
        <w:rPr>
          <w:rFonts w:cs="Arial"/>
          <w:sz w:val="24"/>
          <w:szCs w:val="24"/>
          <w:lang w:val="en-US"/>
        </w:rPr>
        <w:t xml:space="preserve"> </w:t>
      </w:r>
    </w:p>
    <w:p w14:paraId="492762AE" w14:textId="77CB6662" w:rsidR="00560542" w:rsidRPr="00A45044" w:rsidRDefault="00653601" w:rsidP="00560542">
      <w:pPr>
        <w:spacing w:after="180" w:line="240" w:lineRule="auto"/>
        <w:ind w:right="44"/>
        <w:rPr>
          <w:i/>
          <w:color w:val="2F5496" w:themeColor="accent1" w:themeShade="BF"/>
          <w:sz w:val="20"/>
          <w:szCs w:val="18"/>
          <w:lang w:val="en-US"/>
        </w:rPr>
      </w:pPr>
      <w:r w:rsidRPr="00A45044">
        <w:rPr>
          <w:rStyle w:val="Table"/>
          <w:rFonts w:ascii="GHEA Grapalat" w:hAnsi="GHEA Grapalat"/>
          <w:i/>
          <w:color w:val="2F5496" w:themeColor="accent1" w:themeShade="BF"/>
          <w:sz w:val="20"/>
          <w:szCs w:val="18"/>
          <w:lang w:val="en-US"/>
        </w:rPr>
        <w:t>[</w:t>
      </w:r>
      <w:r w:rsidR="00B810AD" w:rsidRPr="00A45044">
        <w:rPr>
          <w:rStyle w:val="Table"/>
          <w:rFonts w:ascii="GHEA Grapalat" w:hAnsi="GHEA Grapalat"/>
          <w:i/>
          <w:color w:val="2F5496" w:themeColor="accent1" w:themeShade="BF"/>
          <w:sz w:val="20"/>
          <w:szCs w:val="18"/>
          <w:lang w:val="en-US"/>
        </w:rPr>
        <w:t>The Participant must allocate qualified personnel to carry out the required tasks and ensure the achievement of the Contract objectives in terms of both timeline and quality. The personnel involved in the implementation of the project must possess the necessary qualifications, a minimum of five (5) years of professional experience, and demonstrated skills in executing similar projects, ensuring high-quality performance. The Participant shall provide a team of experts with expertise in AML/CFT compliance, regulatory reporting, software integration, cybersecurity, and system support.</w:t>
      </w:r>
      <w:r w:rsidRPr="00A45044">
        <w:rPr>
          <w:rStyle w:val="Table"/>
          <w:rFonts w:ascii="GHEA Grapalat" w:hAnsi="GHEA Grapalat"/>
          <w:i/>
          <w:color w:val="2F5496" w:themeColor="accent1" w:themeShade="BF"/>
          <w:sz w:val="20"/>
          <w:szCs w:val="18"/>
          <w:lang w:val="en-US"/>
        </w:rPr>
        <w:t>:]</w:t>
      </w:r>
    </w:p>
    <w:tbl>
      <w:tblPr>
        <w:tblW w:w="5000" w:type="pct"/>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ook w:val="0000" w:firstRow="0" w:lastRow="0" w:firstColumn="0" w:lastColumn="0" w:noHBand="0" w:noVBand="0"/>
      </w:tblPr>
      <w:tblGrid>
        <w:gridCol w:w="672"/>
        <w:gridCol w:w="2868"/>
        <w:gridCol w:w="2201"/>
        <w:gridCol w:w="2198"/>
        <w:gridCol w:w="1921"/>
        <w:gridCol w:w="1566"/>
        <w:gridCol w:w="1802"/>
      </w:tblGrid>
      <w:tr w:rsidR="00560542" w:rsidRPr="00A45044" w14:paraId="6061D27F" w14:textId="77777777" w:rsidTr="00C65530">
        <w:trPr>
          <w:cantSplit/>
          <w:trHeight w:val="233"/>
          <w:tblHeader/>
          <w:jc w:val="center"/>
        </w:trPr>
        <w:tc>
          <w:tcPr>
            <w:tcW w:w="5000" w:type="pct"/>
            <w:gridSpan w:val="7"/>
            <w:tcBorders>
              <w:bottom w:val="double" w:sz="4" w:space="0" w:color="auto"/>
            </w:tcBorders>
            <w:shd w:val="clear" w:color="auto" w:fill="4472C4" w:themeFill="accent1"/>
          </w:tcPr>
          <w:p w14:paraId="07018541" w14:textId="77777777" w:rsidR="00560542" w:rsidRPr="00A45044" w:rsidRDefault="00560542" w:rsidP="00C65530">
            <w:pPr>
              <w:spacing w:before="60" w:after="60"/>
              <w:jc w:val="center"/>
              <w:rPr>
                <w:b/>
                <w:bCs/>
                <w:spacing w:val="-2"/>
                <w:sz w:val="20"/>
                <w:szCs w:val="20"/>
                <w:lang w:val="en-US"/>
              </w:rPr>
            </w:pPr>
            <w:r w:rsidRPr="00A45044">
              <w:rPr>
                <w:b/>
                <w:bCs/>
                <w:lang w:val="en-US"/>
              </w:rPr>
              <w:t>Key Personnel</w:t>
            </w:r>
          </w:p>
        </w:tc>
      </w:tr>
      <w:tr w:rsidR="00560542" w:rsidRPr="00A45044" w14:paraId="0AA13CA2" w14:textId="77777777" w:rsidTr="00C65530">
        <w:trPr>
          <w:cantSplit/>
          <w:trHeight w:val="647"/>
          <w:tblHeader/>
          <w:jc w:val="center"/>
        </w:trPr>
        <w:tc>
          <w:tcPr>
            <w:tcW w:w="254" w:type="pct"/>
            <w:tcBorders>
              <w:bottom w:val="double" w:sz="4" w:space="0" w:color="auto"/>
              <w:right w:val="single" w:sz="4" w:space="0" w:color="auto"/>
            </w:tcBorders>
            <w:vAlign w:val="center"/>
          </w:tcPr>
          <w:p w14:paraId="23D541B5" w14:textId="77777777" w:rsidR="00560542" w:rsidRPr="00A45044" w:rsidRDefault="00560542" w:rsidP="00C65530">
            <w:pPr>
              <w:spacing w:before="60" w:after="60"/>
              <w:jc w:val="center"/>
              <w:rPr>
                <w:b/>
                <w:bCs/>
                <w:spacing w:val="-2"/>
                <w:sz w:val="20"/>
                <w:szCs w:val="20"/>
                <w:lang w:val="en-US"/>
              </w:rPr>
            </w:pPr>
            <w:r w:rsidRPr="00A45044">
              <w:rPr>
                <w:b/>
                <w:bCs/>
                <w:spacing w:val="-2"/>
                <w:sz w:val="20"/>
                <w:szCs w:val="20"/>
                <w:lang w:val="en-US"/>
              </w:rPr>
              <w:t>Nr.</w:t>
            </w:r>
          </w:p>
        </w:tc>
        <w:tc>
          <w:tcPr>
            <w:tcW w:w="1084" w:type="pct"/>
            <w:tcBorders>
              <w:left w:val="single" w:sz="4" w:space="0" w:color="auto"/>
              <w:bottom w:val="double" w:sz="4" w:space="0" w:color="auto"/>
              <w:right w:val="single" w:sz="4" w:space="0" w:color="auto"/>
            </w:tcBorders>
            <w:vAlign w:val="center"/>
          </w:tcPr>
          <w:p w14:paraId="474681FD" w14:textId="77777777" w:rsidR="00560542" w:rsidRPr="00A45044" w:rsidRDefault="00560542" w:rsidP="00C65530">
            <w:pPr>
              <w:spacing w:before="60" w:after="60"/>
              <w:jc w:val="center"/>
              <w:rPr>
                <w:b/>
                <w:bCs/>
                <w:spacing w:val="-2"/>
                <w:sz w:val="20"/>
                <w:szCs w:val="20"/>
                <w:lang w:val="en-US"/>
              </w:rPr>
            </w:pPr>
            <w:r w:rsidRPr="00A45044">
              <w:rPr>
                <w:b/>
                <w:bCs/>
                <w:spacing w:val="-2"/>
                <w:sz w:val="20"/>
                <w:szCs w:val="20"/>
                <w:lang w:val="en-US"/>
              </w:rPr>
              <w:t>Name</w:t>
            </w:r>
          </w:p>
        </w:tc>
        <w:tc>
          <w:tcPr>
            <w:tcW w:w="832" w:type="pct"/>
            <w:tcBorders>
              <w:left w:val="single" w:sz="4" w:space="0" w:color="auto"/>
              <w:bottom w:val="double" w:sz="4" w:space="0" w:color="auto"/>
              <w:right w:val="single" w:sz="4" w:space="0" w:color="auto"/>
            </w:tcBorders>
            <w:vAlign w:val="center"/>
          </w:tcPr>
          <w:p w14:paraId="76F59A74" w14:textId="77777777" w:rsidR="00560542" w:rsidRPr="00A45044" w:rsidRDefault="00560542" w:rsidP="00C65530">
            <w:pPr>
              <w:spacing w:before="60" w:after="60"/>
              <w:jc w:val="center"/>
              <w:rPr>
                <w:b/>
                <w:bCs/>
                <w:spacing w:val="-2"/>
                <w:sz w:val="20"/>
                <w:szCs w:val="20"/>
                <w:lang w:val="en-US"/>
              </w:rPr>
            </w:pPr>
            <w:r w:rsidRPr="00A45044">
              <w:rPr>
                <w:b/>
                <w:bCs/>
                <w:spacing w:val="-2"/>
                <w:sz w:val="20"/>
                <w:szCs w:val="20"/>
                <w:lang w:val="en-US"/>
              </w:rPr>
              <w:t>Role/Position</w:t>
            </w:r>
          </w:p>
        </w:tc>
        <w:tc>
          <w:tcPr>
            <w:tcW w:w="831" w:type="pct"/>
            <w:tcBorders>
              <w:left w:val="single" w:sz="4" w:space="0" w:color="auto"/>
              <w:bottom w:val="double" w:sz="4" w:space="0" w:color="auto"/>
              <w:right w:val="single" w:sz="4" w:space="0" w:color="auto"/>
            </w:tcBorders>
            <w:vAlign w:val="center"/>
          </w:tcPr>
          <w:p w14:paraId="47334249" w14:textId="77777777" w:rsidR="00560542" w:rsidRPr="00A45044" w:rsidRDefault="00560542" w:rsidP="00C65530">
            <w:pPr>
              <w:spacing w:before="60" w:after="60"/>
              <w:jc w:val="center"/>
              <w:rPr>
                <w:b/>
                <w:bCs/>
                <w:spacing w:val="-2"/>
                <w:sz w:val="20"/>
                <w:szCs w:val="20"/>
                <w:lang w:val="en-US"/>
              </w:rPr>
            </w:pPr>
            <w:r w:rsidRPr="00A45044">
              <w:rPr>
                <w:b/>
                <w:bCs/>
                <w:spacing w:val="-2"/>
                <w:sz w:val="20"/>
                <w:szCs w:val="20"/>
                <w:lang w:val="en-US"/>
              </w:rPr>
              <w:t>Main functions</w:t>
            </w:r>
          </w:p>
        </w:tc>
        <w:tc>
          <w:tcPr>
            <w:tcW w:w="726" w:type="pct"/>
            <w:tcBorders>
              <w:left w:val="single" w:sz="4" w:space="0" w:color="auto"/>
              <w:bottom w:val="double" w:sz="4" w:space="0" w:color="auto"/>
              <w:right w:val="single" w:sz="4" w:space="0" w:color="auto"/>
            </w:tcBorders>
            <w:vAlign w:val="center"/>
          </w:tcPr>
          <w:p w14:paraId="1482C4F6" w14:textId="77777777" w:rsidR="00560542" w:rsidRPr="00A45044" w:rsidRDefault="00560542" w:rsidP="00C65530">
            <w:pPr>
              <w:spacing w:before="60" w:after="60"/>
              <w:jc w:val="center"/>
              <w:rPr>
                <w:b/>
                <w:bCs/>
                <w:spacing w:val="-2"/>
                <w:sz w:val="20"/>
                <w:szCs w:val="20"/>
                <w:lang w:val="en-US"/>
              </w:rPr>
            </w:pPr>
            <w:r w:rsidRPr="00A45044">
              <w:rPr>
                <w:b/>
                <w:bCs/>
                <w:spacing w:val="-2"/>
                <w:sz w:val="20"/>
                <w:szCs w:val="20"/>
                <w:lang w:val="en-US"/>
              </w:rPr>
              <w:t>Educational Background</w:t>
            </w:r>
          </w:p>
        </w:tc>
        <w:tc>
          <w:tcPr>
            <w:tcW w:w="592" w:type="pct"/>
            <w:tcBorders>
              <w:left w:val="single" w:sz="4" w:space="0" w:color="auto"/>
              <w:bottom w:val="double" w:sz="4" w:space="0" w:color="auto"/>
              <w:right w:val="single" w:sz="4" w:space="0" w:color="auto"/>
            </w:tcBorders>
            <w:vAlign w:val="center"/>
          </w:tcPr>
          <w:p w14:paraId="77CACE0E" w14:textId="77777777" w:rsidR="00560542" w:rsidRPr="00A45044" w:rsidRDefault="00560542" w:rsidP="00C65530">
            <w:pPr>
              <w:spacing w:before="60" w:after="60"/>
              <w:jc w:val="center"/>
              <w:rPr>
                <w:b/>
                <w:bCs/>
                <w:spacing w:val="-2"/>
                <w:sz w:val="20"/>
                <w:szCs w:val="20"/>
                <w:lang w:val="en-US"/>
              </w:rPr>
            </w:pPr>
            <w:r w:rsidRPr="00A45044">
              <w:rPr>
                <w:b/>
                <w:bCs/>
                <w:spacing w:val="-2"/>
                <w:sz w:val="20"/>
                <w:szCs w:val="20"/>
                <w:lang w:val="en-US"/>
              </w:rPr>
              <w:t>Total Experience (in Years)</w:t>
            </w:r>
          </w:p>
        </w:tc>
        <w:tc>
          <w:tcPr>
            <w:tcW w:w="681" w:type="pct"/>
            <w:tcBorders>
              <w:left w:val="single" w:sz="4" w:space="0" w:color="auto"/>
              <w:bottom w:val="double" w:sz="4" w:space="0" w:color="auto"/>
            </w:tcBorders>
            <w:vAlign w:val="center"/>
          </w:tcPr>
          <w:p w14:paraId="3A4FF43C" w14:textId="77777777" w:rsidR="00560542" w:rsidRPr="00A45044" w:rsidRDefault="00560542" w:rsidP="00C65530">
            <w:pPr>
              <w:spacing w:before="60" w:after="60"/>
              <w:jc w:val="center"/>
              <w:rPr>
                <w:b/>
                <w:bCs/>
                <w:spacing w:val="-2"/>
                <w:sz w:val="20"/>
                <w:szCs w:val="20"/>
                <w:lang w:val="en-US"/>
              </w:rPr>
            </w:pPr>
            <w:r w:rsidRPr="00A45044">
              <w:rPr>
                <w:b/>
                <w:bCs/>
                <w:spacing w:val="-2"/>
                <w:sz w:val="20"/>
                <w:szCs w:val="20"/>
                <w:lang w:val="en-US"/>
              </w:rPr>
              <w:t>Number of years with the Current</w:t>
            </w:r>
          </w:p>
          <w:p w14:paraId="28597319" w14:textId="77777777" w:rsidR="00560542" w:rsidRPr="00A45044" w:rsidRDefault="00560542" w:rsidP="00C65530">
            <w:pPr>
              <w:spacing w:before="60" w:after="60"/>
              <w:jc w:val="center"/>
              <w:rPr>
                <w:b/>
                <w:bCs/>
                <w:spacing w:val="-2"/>
                <w:sz w:val="20"/>
                <w:szCs w:val="20"/>
                <w:lang w:val="en-US"/>
              </w:rPr>
            </w:pPr>
            <w:r w:rsidRPr="00A45044">
              <w:rPr>
                <w:b/>
                <w:bCs/>
                <w:spacing w:val="-2"/>
                <w:sz w:val="20"/>
                <w:szCs w:val="20"/>
                <w:lang w:val="en-US"/>
              </w:rPr>
              <w:t>Organization</w:t>
            </w:r>
          </w:p>
        </w:tc>
      </w:tr>
      <w:tr w:rsidR="00560542" w:rsidRPr="00A45044" w14:paraId="60986D11" w14:textId="77777777" w:rsidTr="00C65530">
        <w:trPr>
          <w:cantSplit/>
          <w:trHeight w:val="627"/>
          <w:jc w:val="center"/>
        </w:trPr>
        <w:tc>
          <w:tcPr>
            <w:tcW w:w="254" w:type="pct"/>
            <w:tcBorders>
              <w:top w:val="double" w:sz="4" w:space="0" w:color="auto"/>
              <w:bottom w:val="single" w:sz="4" w:space="0" w:color="auto"/>
              <w:right w:val="single" w:sz="4" w:space="0" w:color="auto"/>
            </w:tcBorders>
            <w:vAlign w:val="center"/>
          </w:tcPr>
          <w:p w14:paraId="669FCF51" w14:textId="77777777" w:rsidR="00560542" w:rsidRPr="00A45044" w:rsidRDefault="00560542" w:rsidP="00C65530">
            <w:pPr>
              <w:spacing w:before="60" w:after="60"/>
              <w:jc w:val="center"/>
              <w:rPr>
                <w:spacing w:val="-2"/>
                <w:sz w:val="16"/>
                <w:lang w:val="en-US"/>
              </w:rPr>
            </w:pPr>
            <w:r w:rsidRPr="00A45044">
              <w:rPr>
                <w:spacing w:val="-2"/>
                <w:sz w:val="16"/>
                <w:lang w:val="en-US"/>
              </w:rPr>
              <w:t>1</w:t>
            </w:r>
          </w:p>
        </w:tc>
        <w:tc>
          <w:tcPr>
            <w:tcW w:w="1084" w:type="pct"/>
            <w:tcBorders>
              <w:top w:val="double" w:sz="4" w:space="0" w:color="auto"/>
              <w:left w:val="single" w:sz="4" w:space="0" w:color="auto"/>
              <w:bottom w:val="single" w:sz="4" w:space="0" w:color="auto"/>
              <w:right w:val="single" w:sz="4" w:space="0" w:color="auto"/>
            </w:tcBorders>
            <w:vAlign w:val="center"/>
          </w:tcPr>
          <w:p w14:paraId="1BE146AC" w14:textId="77777777" w:rsidR="00560542" w:rsidRPr="00A45044" w:rsidRDefault="00560542" w:rsidP="00C65530">
            <w:pPr>
              <w:rPr>
                <w:spacing w:val="-2"/>
                <w:sz w:val="16"/>
                <w:lang w:val="en-US"/>
              </w:rPr>
            </w:pPr>
          </w:p>
        </w:tc>
        <w:tc>
          <w:tcPr>
            <w:tcW w:w="832" w:type="pct"/>
            <w:tcBorders>
              <w:top w:val="double" w:sz="4" w:space="0" w:color="auto"/>
              <w:left w:val="single" w:sz="4" w:space="0" w:color="auto"/>
              <w:bottom w:val="single" w:sz="4" w:space="0" w:color="auto"/>
              <w:right w:val="single" w:sz="4" w:space="0" w:color="auto"/>
            </w:tcBorders>
          </w:tcPr>
          <w:p w14:paraId="2C60EBB5" w14:textId="77777777" w:rsidR="00560542" w:rsidRPr="00A45044" w:rsidRDefault="00560542" w:rsidP="00C65530">
            <w:pPr>
              <w:spacing w:before="60" w:after="60"/>
              <w:rPr>
                <w:spacing w:val="-2"/>
                <w:sz w:val="16"/>
                <w:lang w:val="en-US"/>
              </w:rPr>
            </w:pPr>
          </w:p>
        </w:tc>
        <w:tc>
          <w:tcPr>
            <w:tcW w:w="831" w:type="pct"/>
            <w:tcBorders>
              <w:top w:val="double" w:sz="4" w:space="0" w:color="auto"/>
              <w:left w:val="single" w:sz="4" w:space="0" w:color="auto"/>
              <w:bottom w:val="single" w:sz="4" w:space="0" w:color="auto"/>
              <w:right w:val="single" w:sz="4" w:space="0" w:color="auto"/>
            </w:tcBorders>
          </w:tcPr>
          <w:p w14:paraId="1D3F5393" w14:textId="77777777" w:rsidR="00560542" w:rsidRPr="00A45044" w:rsidRDefault="00560542" w:rsidP="00C65530">
            <w:pPr>
              <w:spacing w:before="60" w:after="60"/>
              <w:rPr>
                <w:spacing w:val="-2"/>
                <w:sz w:val="16"/>
                <w:lang w:val="en-US"/>
              </w:rPr>
            </w:pPr>
          </w:p>
        </w:tc>
        <w:tc>
          <w:tcPr>
            <w:tcW w:w="726" w:type="pct"/>
            <w:tcBorders>
              <w:top w:val="double" w:sz="4" w:space="0" w:color="auto"/>
              <w:left w:val="single" w:sz="4" w:space="0" w:color="auto"/>
              <w:bottom w:val="single" w:sz="4" w:space="0" w:color="auto"/>
              <w:right w:val="single" w:sz="4" w:space="0" w:color="auto"/>
            </w:tcBorders>
          </w:tcPr>
          <w:p w14:paraId="2175F98F" w14:textId="77777777" w:rsidR="00560542" w:rsidRPr="00A45044" w:rsidRDefault="00560542" w:rsidP="00C65530">
            <w:pPr>
              <w:spacing w:before="60" w:after="60"/>
              <w:rPr>
                <w:spacing w:val="-2"/>
                <w:sz w:val="16"/>
                <w:lang w:val="en-US"/>
              </w:rPr>
            </w:pPr>
          </w:p>
        </w:tc>
        <w:tc>
          <w:tcPr>
            <w:tcW w:w="592" w:type="pct"/>
            <w:tcBorders>
              <w:top w:val="double" w:sz="4" w:space="0" w:color="auto"/>
              <w:left w:val="single" w:sz="4" w:space="0" w:color="auto"/>
              <w:bottom w:val="single" w:sz="4" w:space="0" w:color="auto"/>
              <w:right w:val="single" w:sz="4" w:space="0" w:color="auto"/>
            </w:tcBorders>
          </w:tcPr>
          <w:p w14:paraId="45F39D8B" w14:textId="77777777" w:rsidR="00560542" w:rsidRPr="00A45044" w:rsidRDefault="00560542" w:rsidP="00C65530">
            <w:pPr>
              <w:spacing w:before="60" w:after="60"/>
              <w:rPr>
                <w:spacing w:val="-2"/>
                <w:sz w:val="16"/>
                <w:lang w:val="en-US"/>
              </w:rPr>
            </w:pPr>
          </w:p>
        </w:tc>
        <w:tc>
          <w:tcPr>
            <w:tcW w:w="681" w:type="pct"/>
            <w:tcBorders>
              <w:top w:val="double" w:sz="4" w:space="0" w:color="auto"/>
              <w:left w:val="single" w:sz="4" w:space="0" w:color="auto"/>
              <w:bottom w:val="single" w:sz="4" w:space="0" w:color="auto"/>
            </w:tcBorders>
          </w:tcPr>
          <w:p w14:paraId="2DEFB8FC" w14:textId="77777777" w:rsidR="00560542" w:rsidRPr="00A45044" w:rsidRDefault="00560542" w:rsidP="00C65530">
            <w:pPr>
              <w:spacing w:before="60" w:after="60"/>
              <w:rPr>
                <w:spacing w:val="-2"/>
                <w:sz w:val="16"/>
                <w:lang w:val="en-US"/>
              </w:rPr>
            </w:pPr>
          </w:p>
        </w:tc>
      </w:tr>
      <w:tr w:rsidR="00560542" w:rsidRPr="00A45044" w14:paraId="13BC53A6" w14:textId="77777777" w:rsidTr="00C65530">
        <w:trPr>
          <w:cantSplit/>
          <w:trHeight w:val="620"/>
          <w:jc w:val="center"/>
        </w:trPr>
        <w:tc>
          <w:tcPr>
            <w:tcW w:w="254" w:type="pct"/>
            <w:tcBorders>
              <w:bottom w:val="single" w:sz="4" w:space="0" w:color="auto"/>
              <w:right w:val="single" w:sz="4" w:space="0" w:color="auto"/>
            </w:tcBorders>
            <w:vAlign w:val="center"/>
          </w:tcPr>
          <w:p w14:paraId="529D16FE" w14:textId="77777777" w:rsidR="00560542" w:rsidRPr="00A45044" w:rsidRDefault="00560542" w:rsidP="00C65530">
            <w:pPr>
              <w:spacing w:before="60" w:after="60"/>
              <w:jc w:val="center"/>
              <w:rPr>
                <w:spacing w:val="-2"/>
                <w:sz w:val="16"/>
                <w:lang w:val="en-US"/>
              </w:rPr>
            </w:pPr>
            <w:r w:rsidRPr="00A45044">
              <w:rPr>
                <w:spacing w:val="-2"/>
                <w:sz w:val="16"/>
                <w:lang w:val="en-US"/>
              </w:rPr>
              <w:t>2</w:t>
            </w:r>
          </w:p>
        </w:tc>
        <w:tc>
          <w:tcPr>
            <w:tcW w:w="1084" w:type="pct"/>
            <w:tcBorders>
              <w:left w:val="single" w:sz="4" w:space="0" w:color="auto"/>
              <w:bottom w:val="single" w:sz="4" w:space="0" w:color="auto"/>
              <w:right w:val="single" w:sz="4" w:space="0" w:color="auto"/>
            </w:tcBorders>
            <w:vAlign w:val="center"/>
          </w:tcPr>
          <w:p w14:paraId="6F87E4BD" w14:textId="77777777" w:rsidR="00560542" w:rsidRPr="00A45044" w:rsidRDefault="00560542" w:rsidP="00C65530">
            <w:pPr>
              <w:spacing w:before="60" w:after="60"/>
              <w:rPr>
                <w:spacing w:val="-2"/>
                <w:sz w:val="16"/>
                <w:lang w:val="en-US"/>
              </w:rPr>
            </w:pPr>
          </w:p>
        </w:tc>
        <w:tc>
          <w:tcPr>
            <w:tcW w:w="832" w:type="pct"/>
            <w:tcBorders>
              <w:left w:val="single" w:sz="4" w:space="0" w:color="auto"/>
              <w:bottom w:val="single" w:sz="4" w:space="0" w:color="auto"/>
              <w:right w:val="single" w:sz="4" w:space="0" w:color="auto"/>
            </w:tcBorders>
          </w:tcPr>
          <w:p w14:paraId="4B5F1807" w14:textId="77777777" w:rsidR="00560542" w:rsidRPr="00A45044" w:rsidRDefault="00560542" w:rsidP="00C65530">
            <w:pPr>
              <w:spacing w:before="60" w:after="60"/>
              <w:rPr>
                <w:spacing w:val="-2"/>
                <w:sz w:val="16"/>
                <w:lang w:val="en-US"/>
              </w:rPr>
            </w:pPr>
          </w:p>
        </w:tc>
        <w:tc>
          <w:tcPr>
            <w:tcW w:w="831" w:type="pct"/>
            <w:tcBorders>
              <w:left w:val="single" w:sz="4" w:space="0" w:color="auto"/>
              <w:bottom w:val="single" w:sz="4" w:space="0" w:color="auto"/>
              <w:right w:val="single" w:sz="4" w:space="0" w:color="auto"/>
            </w:tcBorders>
          </w:tcPr>
          <w:p w14:paraId="1A2997A4" w14:textId="77777777" w:rsidR="00560542" w:rsidRPr="00A45044" w:rsidRDefault="00560542" w:rsidP="00C65530">
            <w:pPr>
              <w:spacing w:before="60" w:after="60"/>
              <w:rPr>
                <w:spacing w:val="-2"/>
                <w:sz w:val="16"/>
                <w:lang w:val="en-US"/>
              </w:rPr>
            </w:pPr>
          </w:p>
        </w:tc>
        <w:tc>
          <w:tcPr>
            <w:tcW w:w="726" w:type="pct"/>
            <w:tcBorders>
              <w:left w:val="single" w:sz="4" w:space="0" w:color="auto"/>
              <w:bottom w:val="single" w:sz="4" w:space="0" w:color="auto"/>
              <w:right w:val="single" w:sz="4" w:space="0" w:color="auto"/>
            </w:tcBorders>
          </w:tcPr>
          <w:p w14:paraId="48AB32EA" w14:textId="77777777" w:rsidR="00560542" w:rsidRPr="00A45044" w:rsidRDefault="00560542" w:rsidP="00C65530">
            <w:pPr>
              <w:spacing w:before="60" w:after="60"/>
              <w:rPr>
                <w:spacing w:val="-2"/>
                <w:sz w:val="16"/>
                <w:lang w:val="en-US"/>
              </w:rPr>
            </w:pPr>
          </w:p>
        </w:tc>
        <w:tc>
          <w:tcPr>
            <w:tcW w:w="592" w:type="pct"/>
            <w:tcBorders>
              <w:left w:val="single" w:sz="4" w:space="0" w:color="auto"/>
              <w:bottom w:val="single" w:sz="4" w:space="0" w:color="auto"/>
              <w:right w:val="single" w:sz="4" w:space="0" w:color="auto"/>
            </w:tcBorders>
          </w:tcPr>
          <w:p w14:paraId="6ACD07A8" w14:textId="77777777" w:rsidR="00560542" w:rsidRPr="00A45044" w:rsidRDefault="00560542" w:rsidP="00C65530">
            <w:pPr>
              <w:spacing w:before="60" w:after="60"/>
              <w:rPr>
                <w:spacing w:val="-2"/>
                <w:sz w:val="16"/>
                <w:lang w:val="en-US"/>
              </w:rPr>
            </w:pPr>
          </w:p>
        </w:tc>
        <w:tc>
          <w:tcPr>
            <w:tcW w:w="681" w:type="pct"/>
            <w:tcBorders>
              <w:left w:val="single" w:sz="4" w:space="0" w:color="auto"/>
              <w:bottom w:val="single" w:sz="4" w:space="0" w:color="auto"/>
            </w:tcBorders>
          </w:tcPr>
          <w:p w14:paraId="56ABB144" w14:textId="77777777" w:rsidR="00560542" w:rsidRPr="00A45044" w:rsidRDefault="00560542" w:rsidP="00C65530">
            <w:pPr>
              <w:spacing w:before="60" w:after="60"/>
              <w:rPr>
                <w:spacing w:val="-2"/>
                <w:sz w:val="16"/>
                <w:lang w:val="en-US"/>
              </w:rPr>
            </w:pPr>
          </w:p>
        </w:tc>
      </w:tr>
      <w:tr w:rsidR="00560542" w:rsidRPr="00A45044" w14:paraId="07539B9C" w14:textId="77777777" w:rsidTr="00C65530">
        <w:trPr>
          <w:cantSplit/>
          <w:trHeight w:val="620"/>
          <w:jc w:val="center"/>
        </w:trPr>
        <w:tc>
          <w:tcPr>
            <w:tcW w:w="254" w:type="pct"/>
            <w:tcBorders>
              <w:bottom w:val="single" w:sz="4" w:space="0" w:color="auto"/>
              <w:right w:val="single" w:sz="4" w:space="0" w:color="auto"/>
            </w:tcBorders>
            <w:vAlign w:val="center"/>
          </w:tcPr>
          <w:p w14:paraId="3AE1C7E5" w14:textId="77777777" w:rsidR="00560542" w:rsidRPr="00A45044" w:rsidRDefault="00560542" w:rsidP="00C65530">
            <w:pPr>
              <w:spacing w:before="60" w:after="60"/>
              <w:jc w:val="center"/>
              <w:rPr>
                <w:spacing w:val="-2"/>
                <w:sz w:val="16"/>
                <w:lang w:val="en-US"/>
              </w:rPr>
            </w:pPr>
            <w:r w:rsidRPr="00A45044">
              <w:rPr>
                <w:spacing w:val="-2"/>
                <w:sz w:val="16"/>
                <w:lang w:val="en-US"/>
              </w:rPr>
              <w:t>3</w:t>
            </w:r>
          </w:p>
        </w:tc>
        <w:tc>
          <w:tcPr>
            <w:tcW w:w="1084" w:type="pct"/>
            <w:tcBorders>
              <w:left w:val="single" w:sz="4" w:space="0" w:color="auto"/>
              <w:bottom w:val="single" w:sz="4" w:space="0" w:color="auto"/>
              <w:right w:val="single" w:sz="4" w:space="0" w:color="auto"/>
            </w:tcBorders>
            <w:vAlign w:val="center"/>
          </w:tcPr>
          <w:p w14:paraId="02BE65B3" w14:textId="77777777" w:rsidR="00560542" w:rsidRPr="00A45044" w:rsidRDefault="00560542" w:rsidP="00C65530">
            <w:pPr>
              <w:spacing w:before="60" w:after="60"/>
              <w:rPr>
                <w:spacing w:val="-2"/>
                <w:sz w:val="16"/>
                <w:lang w:val="en-US"/>
              </w:rPr>
            </w:pPr>
          </w:p>
        </w:tc>
        <w:tc>
          <w:tcPr>
            <w:tcW w:w="832" w:type="pct"/>
            <w:tcBorders>
              <w:left w:val="single" w:sz="4" w:space="0" w:color="auto"/>
              <w:bottom w:val="single" w:sz="4" w:space="0" w:color="auto"/>
              <w:right w:val="single" w:sz="4" w:space="0" w:color="auto"/>
            </w:tcBorders>
          </w:tcPr>
          <w:p w14:paraId="5D503EC5" w14:textId="77777777" w:rsidR="00560542" w:rsidRPr="00A45044" w:rsidRDefault="00560542" w:rsidP="00C65530">
            <w:pPr>
              <w:spacing w:before="60" w:after="60"/>
              <w:rPr>
                <w:spacing w:val="-2"/>
                <w:sz w:val="16"/>
                <w:lang w:val="en-US"/>
              </w:rPr>
            </w:pPr>
          </w:p>
        </w:tc>
        <w:tc>
          <w:tcPr>
            <w:tcW w:w="831" w:type="pct"/>
            <w:tcBorders>
              <w:left w:val="single" w:sz="4" w:space="0" w:color="auto"/>
              <w:bottom w:val="single" w:sz="4" w:space="0" w:color="auto"/>
              <w:right w:val="single" w:sz="4" w:space="0" w:color="auto"/>
            </w:tcBorders>
          </w:tcPr>
          <w:p w14:paraId="6A84F4FE" w14:textId="77777777" w:rsidR="00560542" w:rsidRPr="00A45044" w:rsidRDefault="00560542" w:rsidP="00C65530">
            <w:pPr>
              <w:spacing w:before="60" w:after="60"/>
              <w:rPr>
                <w:spacing w:val="-2"/>
                <w:sz w:val="16"/>
                <w:lang w:val="en-US"/>
              </w:rPr>
            </w:pPr>
          </w:p>
        </w:tc>
        <w:tc>
          <w:tcPr>
            <w:tcW w:w="726" w:type="pct"/>
            <w:tcBorders>
              <w:left w:val="single" w:sz="4" w:space="0" w:color="auto"/>
              <w:bottom w:val="single" w:sz="4" w:space="0" w:color="auto"/>
              <w:right w:val="single" w:sz="4" w:space="0" w:color="auto"/>
            </w:tcBorders>
          </w:tcPr>
          <w:p w14:paraId="09B7948F" w14:textId="77777777" w:rsidR="00560542" w:rsidRPr="00A45044" w:rsidRDefault="00560542" w:rsidP="00C65530">
            <w:pPr>
              <w:spacing w:before="60" w:after="60"/>
              <w:rPr>
                <w:spacing w:val="-2"/>
                <w:sz w:val="16"/>
                <w:lang w:val="en-US"/>
              </w:rPr>
            </w:pPr>
          </w:p>
        </w:tc>
        <w:tc>
          <w:tcPr>
            <w:tcW w:w="592" w:type="pct"/>
            <w:tcBorders>
              <w:left w:val="single" w:sz="4" w:space="0" w:color="auto"/>
              <w:bottom w:val="single" w:sz="4" w:space="0" w:color="auto"/>
              <w:right w:val="single" w:sz="4" w:space="0" w:color="auto"/>
            </w:tcBorders>
          </w:tcPr>
          <w:p w14:paraId="62CAF515" w14:textId="77777777" w:rsidR="00560542" w:rsidRPr="00A45044" w:rsidRDefault="00560542" w:rsidP="00C65530">
            <w:pPr>
              <w:spacing w:before="60" w:after="60"/>
              <w:rPr>
                <w:spacing w:val="-2"/>
                <w:sz w:val="16"/>
                <w:lang w:val="en-US"/>
              </w:rPr>
            </w:pPr>
          </w:p>
        </w:tc>
        <w:tc>
          <w:tcPr>
            <w:tcW w:w="681" w:type="pct"/>
            <w:tcBorders>
              <w:left w:val="single" w:sz="4" w:space="0" w:color="auto"/>
              <w:bottom w:val="single" w:sz="4" w:space="0" w:color="auto"/>
            </w:tcBorders>
          </w:tcPr>
          <w:p w14:paraId="1F291D3E" w14:textId="77777777" w:rsidR="00560542" w:rsidRPr="00A45044" w:rsidRDefault="00560542" w:rsidP="00C65530">
            <w:pPr>
              <w:spacing w:before="60" w:after="60"/>
              <w:rPr>
                <w:spacing w:val="-2"/>
                <w:sz w:val="16"/>
                <w:lang w:val="en-US"/>
              </w:rPr>
            </w:pPr>
          </w:p>
        </w:tc>
      </w:tr>
    </w:tbl>
    <w:p w14:paraId="7D2E960B" w14:textId="5E1EDAAE" w:rsidR="00653601" w:rsidRPr="00A45044" w:rsidRDefault="00653601" w:rsidP="00653601">
      <w:pPr>
        <w:rPr>
          <w:i/>
          <w:iCs/>
          <w:sz w:val="20"/>
          <w:szCs w:val="20"/>
          <w:lang w:val="en-US"/>
        </w:rPr>
      </w:pPr>
      <w:r w:rsidRPr="00A45044">
        <w:rPr>
          <w:i/>
          <w:iCs/>
          <w:sz w:val="20"/>
          <w:szCs w:val="20"/>
          <w:lang w:val="en-US"/>
        </w:rPr>
        <w:t xml:space="preserve">* </w:t>
      </w:r>
      <w:r w:rsidR="00B810AD" w:rsidRPr="00A45044">
        <w:rPr>
          <w:i/>
          <w:iCs/>
          <w:sz w:val="20"/>
          <w:szCs w:val="20"/>
          <w:lang w:val="en-US"/>
        </w:rPr>
        <w:t>As evidence, the Participant must submit the CVs of key experts (including supporting documentation confirming their qualifications), clearly indicating their relevant work experience and number of years in each role. All team members must have at least working proficiency in English (knowledge of Russian is desirable).</w:t>
      </w:r>
    </w:p>
    <w:p w14:paraId="4771B9C8" w14:textId="77777777" w:rsidR="002008EC" w:rsidRPr="00A45044" w:rsidRDefault="002008EC" w:rsidP="00653601">
      <w:pPr>
        <w:rPr>
          <w:i/>
          <w:iCs/>
          <w:sz w:val="20"/>
          <w:szCs w:val="20"/>
          <w:lang w:val="en-US"/>
        </w:rPr>
        <w:sectPr w:rsidR="002008EC" w:rsidRPr="00A45044" w:rsidSect="002008EC">
          <w:headerReference w:type="default" r:id="rId24"/>
          <w:footnotePr>
            <w:numFmt w:val="chicago"/>
          </w:footnotePr>
          <w:endnotePr>
            <w:numFmt w:val="chicago"/>
          </w:endnotePr>
          <w:pgSz w:w="16838" w:h="11906" w:orient="landscape" w:code="9"/>
          <w:pgMar w:top="1080" w:right="1886" w:bottom="792" w:left="1714" w:header="0" w:footer="907" w:gutter="0"/>
          <w:cols w:space="720"/>
          <w:docGrid w:linePitch="360"/>
        </w:sectPr>
      </w:pPr>
    </w:p>
    <w:p w14:paraId="40A0A674" w14:textId="57ADF3E0" w:rsidR="00653601" w:rsidRPr="00A45044" w:rsidRDefault="00653601" w:rsidP="002008EC">
      <w:pPr>
        <w:jc w:val="right"/>
        <w:rPr>
          <w:b/>
          <w:bCs/>
          <w:i/>
          <w:iCs/>
          <w:lang w:val="en-US"/>
        </w:rPr>
      </w:pPr>
      <w:bookmarkStart w:id="165" w:name="_Toc210209259"/>
      <w:r w:rsidRPr="00A45044">
        <w:rPr>
          <w:b/>
          <w:bCs/>
          <w:i/>
          <w:iCs/>
          <w:lang w:val="en-US"/>
        </w:rPr>
        <w:lastRenderedPageBreak/>
        <w:t>Key Personnel Details</w:t>
      </w:r>
      <w:bookmarkEnd w:id="165"/>
    </w:p>
    <w:tbl>
      <w:tblPr>
        <w:tblW w:w="9510" w:type="dxa"/>
        <w:jc w:val="center"/>
        <w:tblLayout w:type="fixed"/>
        <w:tblCellMar>
          <w:left w:w="72" w:type="dxa"/>
          <w:right w:w="72" w:type="dxa"/>
        </w:tblCellMar>
        <w:tblLook w:val="0000" w:firstRow="0" w:lastRow="0" w:firstColumn="0" w:lastColumn="0" w:noHBand="0" w:noVBand="0"/>
      </w:tblPr>
      <w:tblGrid>
        <w:gridCol w:w="1632"/>
        <w:gridCol w:w="2417"/>
        <w:gridCol w:w="62"/>
        <w:gridCol w:w="1537"/>
        <w:gridCol w:w="1043"/>
        <w:gridCol w:w="2819"/>
      </w:tblGrid>
      <w:tr w:rsidR="00653601" w:rsidRPr="00A45044" w14:paraId="7100BFC9" w14:textId="77777777" w:rsidTr="00C65530">
        <w:trPr>
          <w:cantSplit/>
          <w:trHeight w:val="592"/>
          <w:jc w:val="center"/>
        </w:trPr>
        <w:tc>
          <w:tcPr>
            <w:tcW w:w="4111" w:type="dxa"/>
            <w:gridSpan w:val="3"/>
            <w:tcBorders>
              <w:top w:val="single" w:sz="6" w:space="0" w:color="auto"/>
              <w:left w:val="single" w:sz="6" w:space="0" w:color="auto"/>
              <w:right w:val="single" w:sz="6" w:space="0" w:color="auto"/>
            </w:tcBorders>
          </w:tcPr>
          <w:p w14:paraId="6E1E7C0A" w14:textId="77777777" w:rsidR="00653601" w:rsidRPr="00A45044" w:rsidRDefault="00653601" w:rsidP="00C65530">
            <w:pPr>
              <w:tabs>
                <w:tab w:val="center" w:pos="5400"/>
                <w:tab w:val="right" w:pos="9000"/>
              </w:tabs>
              <w:ind w:hanging="1"/>
              <w:rPr>
                <w:b/>
                <w:sz w:val="20"/>
                <w:lang w:val="en-US"/>
              </w:rPr>
            </w:pPr>
            <w:r w:rsidRPr="00A45044">
              <w:rPr>
                <w:b/>
                <w:sz w:val="20"/>
                <w:lang w:val="en-US"/>
              </w:rPr>
              <w:t>Position</w:t>
            </w:r>
          </w:p>
        </w:tc>
        <w:tc>
          <w:tcPr>
            <w:tcW w:w="5399" w:type="dxa"/>
            <w:gridSpan w:val="3"/>
            <w:tcBorders>
              <w:top w:val="single" w:sz="6" w:space="0" w:color="auto"/>
              <w:left w:val="single" w:sz="6" w:space="0" w:color="auto"/>
              <w:right w:val="single" w:sz="6" w:space="0" w:color="auto"/>
            </w:tcBorders>
          </w:tcPr>
          <w:p w14:paraId="22898BEA" w14:textId="77777777" w:rsidR="00653601" w:rsidRPr="00A45044" w:rsidRDefault="00653601" w:rsidP="00C65530">
            <w:pPr>
              <w:tabs>
                <w:tab w:val="center" w:pos="5400"/>
                <w:tab w:val="right" w:pos="9000"/>
              </w:tabs>
              <w:ind w:hanging="1"/>
              <w:rPr>
                <w:b/>
                <w:sz w:val="20"/>
                <w:lang w:val="en-US"/>
              </w:rPr>
            </w:pPr>
            <w:r w:rsidRPr="00A45044">
              <w:rPr>
                <w:b/>
                <w:sz w:val="20"/>
                <w:lang w:val="en-US"/>
              </w:rPr>
              <w:t>Candidate</w:t>
            </w:r>
          </w:p>
          <w:p w14:paraId="11C9424A" w14:textId="77777777" w:rsidR="00653601" w:rsidRPr="00A45044" w:rsidRDefault="00653601" w:rsidP="00C65530">
            <w:pPr>
              <w:tabs>
                <w:tab w:val="center" w:pos="5400"/>
                <w:tab w:val="right" w:pos="9000"/>
              </w:tabs>
              <w:spacing w:after="71"/>
              <w:ind w:left="100" w:hangingChars="50" w:hanging="100"/>
              <w:rPr>
                <w:b/>
                <w:sz w:val="20"/>
                <w:lang w:val="en-US"/>
              </w:rPr>
            </w:pPr>
            <w:r w:rsidRPr="00A45044">
              <w:rPr>
                <w:b/>
                <w:sz w:val="20"/>
                <w:lang w:val="en-US"/>
              </w:rPr>
              <w:sym w:font="Symbol" w:char="F082"/>
            </w:r>
            <w:r w:rsidRPr="00A45044">
              <w:rPr>
                <w:b/>
                <w:sz w:val="20"/>
                <w:lang w:val="en-US"/>
              </w:rPr>
              <w:t xml:space="preserve"> Prime        </w:t>
            </w:r>
            <w:r w:rsidRPr="00A45044">
              <w:rPr>
                <w:b/>
                <w:sz w:val="20"/>
                <w:lang w:val="en-US"/>
              </w:rPr>
              <w:sym w:font="Symbol" w:char="F082"/>
            </w:r>
            <w:r w:rsidRPr="00A45044">
              <w:rPr>
                <w:b/>
                <w:sz w:val="20"/>
                <w:lang w:val="en-US"/>
              </w:rPr>
              <w:t xml:space="preserve"> Alternate</w:t>
            </w:r>
          </w:p>
        </w:tc>
      </w:tr>
      <w:tr w:rsidR="00653601" w:rsidRPr="00A45044" w14:paraId="6468BA30" w14:textId="77777777" w:rsidTr="00C65530">
        <w:trPr>
          <w:cantSplit/>
          <w:trHeight w:val="475"/>
          <w:jc w:val="center"/>
        </w:trPr>
        <w:tc>
          <w:tcPr>
            <w:tcW w:w="1632" w:type="dxa"/>
            <w:tcBorders>
              <w:top w:val="single" w:sz="6" w:space="0" w:color="auto"/>
              <w:left w:val="single" w:sz="6" w:space="0" w:color="auto"/>
            </w:tcBorders>
          </w:tcPr>
          <w:p w14:paraId="44CA76FC" w14:textId="77777777" w:rsidR="00653601" w:rsidRPr="00A45044" w:rsidRDefault="00653601" w:rsidP="00C65530">
            <w:pPr>
              <w:tabs>
                <w:tab w:val="center" w:pos="5400"/>
                <w:tab w:val="right" w:pos="9000"/>
              </w:tabs>
              <w:ind w:hanging="1"/>
              <w:rPr>
                <w:b/>
                <w:sz w:val="20"/>
                <w:lang w:val="en-US"/>
              </w:rPr>
            </w:pPr>
            <w:r w:rsidRPr="00A45044">
              <w:rPr>
                <w:b/>
                <w:sz w:val="20"/>
                <w:lang w:val="en-US"/>
              </w:rPr>
              <w:t>Personnel information</w:t>
            </w:r>
          </w:p>
        </w:tc>
        <w:tc>
          <w:tcPr>
            <w:tcW w:w="4016" w:type="dxa"/>
            <w:gridSpan w:val="3"/>
            <w:tcBorders>
              <w:top w:val="single" w:sz="6" w:space="0" w:color="auto"/>
              <w:left w:val="single" w:sz="6" w:space="0" w:color="auto"/>
            </w:tcBorders>
          </w:tcPr>
          <w:p w14:paraId="264369DB" w14:textId="77777777" w:rsidR="00653601" w:rsidRPr="00A45044" w:rsidRDefault="00653601" w:rsidP="00C65530">
            <w:pPr>
              <w:tabs>
                <w:tab w:val="center" w:pos="5400"/>
                <w:tab w:val="right" w:pos="9000"/>
              </w:tabs>
              <w:ind w:hanging="1"/>
              <w:rPr>
                <w:b/>
                <w:sz w:val="20"/>
                <w:lang w:val="en-US"/>
              </w:rPr>
            </w:pPr>
            <w:r w:rsidRPr="00A45044">
              <w:rPr>
                <w:b/>
                <w:sz w:val="20"/>
                <w:lang w:val="en-US"/>
              </w:rPr>
              <w:t xml:space="preserve">Name </w:t>
            </w:r>
          </w:p>
        </w:tc>
        <w:tc>
          <w:tcPr>
            <w:tcW w:w="3862" w:type="dxa"/>
            <w:gridSpan w:val="2"/>
            <w:tcBorders>
              <w:top w:val="single" w:sz="6" w:space="0" w:color="auto"/>
              <w:left w:val="single" w:sz="6" w:space="0" w:color="auto"/>
              <w:right w:val="single" w:sz="6" w:space="0" w:color="auto"/>
            </w:tcBorders>
          </w:tcPr>
          <w:p w14:paraId="0340B4E7" w14:textId="77777777" w:rsidR="00653601" w:rsidRPr="00A45044" w:rsidRDefault="00653601" w:rsidP="00C65530">
            <w:pPr>
              <w:tabs>
                <w:tab w:val="center" w:pos="5400"/>
                <w:tab w:val="right" w:pos="9000"/>
              </w:tabs>
              <w:ind w:hanging="1"/>
              <w:rPr>
                <w:b/>
                <w:sz w:val="20"/>
                <w:lang w:val="en-US"/>
              </w:rPr>
            </w:pPr>
            <w:r w:rsidRPr="00A45044">
              <w:rPr>
                <w:b/>
                <w:sz w:val="20"/>
                <w:lang w:val="en-US"/>
              </w:rPr>
              <w:t>Date of birth</w:t>
            </w:r>
          </w:p>
        </w:tc>
      </w:tr>
      <w:tr w:rsidR="00653601" w:rsidRPr="00A45044" w14:paraId="2EB533D9" w14:textId="77777777" w:rsidTr="00C65530">
        <w:trPr>
          <w:cantSplit/>
          <w:trHeight w:val="727"/>
          <w:jc w:val="center"/>
        </w:trPr>
        <w:tc>
          <w:tcPr>
            <w:tcW w:w="1632" w:type="dxa"/>
            <w:tcBorders>
              <w:left w:val="single" w:sz="6" w:space="0" w:color="auto"/>
            </w:tcBorders>
          </w:tcPr>
          <w:p w14:paraId="20BBAD17" w14:textId="77777777" w:rsidR="00653601" w:rsidRPr="00A45044" w:rsidRDefault="00653601" w:rsidP="00C65530">
            <w:pPr>
              <w:tabs>
                <w:tab w:val="center" w:pos="5400"/>
                <w:tab w:val="right" w:pos="9000"/>
              </w:tabs>
              <w:ind w:hanging="1"/>
              <w:rPr>
                <w:b/>
                <w:sz w:val="20"/>
                <w:lang w:val="en-US"/>
              </w:rPr>
            </w:pPr>
          </w:p>
        </w:tc>
        <w:tc>
          <w:tcPr>
            <w:tcW w:w="7878" w:type="dxa"/>
            <w:gridSpan w:val="5"/>
            <w:tcBorders>
              <w:top w:val="single" w:sz="6" w:space="0" w:color="auto"/>
              <w:left w:val="single" w:sz="6" w:space="0" w:color="auto"/>
              <w:right w:val="single" w:sz="6" w:space="0" w:color="auto"/>
            </w:tcBorders>
            <w:vAlign w:val="center"/>
          </w:tcPr>
          <w:p w14:paraId="5AEC1A2E" w14:textId="77777777" w:rsidR="00653601" w:rsidRPr="00A45044" w:rsidRDefault="00653601" w:rsidP="00C65530">
            <w:pPr>
              <w:tabs>
                <w:tab w:val="center" w:pos="5400"/>
                <w:tab w:val="right" w:pos="9000"/>
              </w:tabs>
              <w:spacing w:before="60"/>
              <w:ind w:hanging="1"/>
              <w:jc w:val="left"/>
              <w:rPr>
                <w:b/>
                <w:sz w:val="20"/>
                <w:lang w:val="en-US"/>
              </w:rPr>
            </w:pPr>
            <w:r w:rsidRPr="00A45044">
              <w:rPr>
                <w:b/>
                <w:sz w:val="20"/>
                <w:lang w:val="en-US"/>
              </w:rPr>
              <w:t>Educational Background, Professional qualifications, Training / Certification including institutions, specialization areas etc.</w:t>
            </w:r>
          </w:p>
        </w:tc>
      </w:tr>
      <w:tr w:rsidR="00653601" w:rsidRPr="00A45044" w14:paraId="57715D50" w14:textId="77777777" w:rsidTr="00C65530">
        <w:trPr>
          <w:cantSplit/>
          <w:trHeight w:val="268"/>
          <w:jc w:val="center"/>
        </w:trPr>
        <w:tc>
          <w:tcPr>
            <w:tcW w:w="1632" w:type="dxa"/>
            <w:tcBorders>
              <w:left w:val="single" w:sz="6" w:space="0" w:color="auto"/>
            </w:tcBorders>
          </w:tcPr>
          <w:p w14:paraId="7892DD33" w14:textId="77777777" w:rsidR="00653601" w:rsidRPr="00A45044" w:rsidRDefault="00653601" w:rsidP="00C65530">
            <w:pPr>
              <w:tabs>
                <w:tab w:val="center" w:pos="5400"/>
                <w:tab w:val="right" w:pos="9000"/>
              </w:tabs>
              <w:ind w:hanging="1"/>
              <w:rPr>
                <w:b/>
                <w:sz w:val="20"/>
                <w:lang w:val="en-US"/>
              </w:rPr>
            </w:pPr>
          </w:p>
        </w:tc>
        <w:tc>
          <w:tcPr>
            <w:tcW w:w="2417" w:type="dxa"/>
            <w:tcBorders>
              <w:top w:val="single" w:sz="6" w:space="0" w:color="auto"/>
              <w:left w:val="single" w:sz="6" w:space="0" w:color="auto"/>
              <w:right w:val="single" w:sz="4" w:space="0" w:color="auto"/>
            </w:tcBorders>
            <w:vAlign w:val="center"/>
          </w:tcPr>
          <w:p w14:paraId="353CF7C5" w14:textId="77777777" w:rsidR="00653601" w:rsidRPr="00A45044" w:rsidRDefault="00653601" w:rsidP="00C65530">
            <w:pPr>
              <w:tabs>
                <w:tab w:val="center" w:pos="5400"/>
                <w:tab w:val="right" w:pos="9000"/>
              </w:tabs>
              <w:spacing w:before="60"/>
              <w:ind w:hanging="1"/>
              <w:jc w:val="left"/>
              <w:rPr>
                <w:b/>
                <w:sz w:val="20"/>
                <w:lang w:val="en-US"/>
              </w:rPr>
            </w:pPr>
            <w:r w:rsidRPr="00A45044">
              <w:rPr>
                <w:b/>
                <w:sz w:val="20"/>
                <w:lang w:val="en-US"/>
              </w:rPr>
              <w:t>Degree/Certificates etc.</w:t>
            </w:r>
          </w:p>
        </w:tc>
        <w:tc>
          <w:tcPr>
            <w:tcW w:w="2642" w:type="dxa"/>
            <w:gridSpan w:val="3"/>
            <w:tcBorders>
              <w:top w:val="single" w:sz="6" w:space="0" w:color="auto"/>
              <w:left w:val="single" w:sz="4" w:space="0" w:color="auto"/>
              <w:right w:val="single" w:sz="4" w:space="0" w:color="auto"/>
            </w:tcBorders>
            <w:vAlign w:val="center"/>
          </w:tcPr>
          <w:p w14:paraId="7EFA1F59" w14:textId="77777777" w:rsidR="00653601" w:rsidRPr="00A45044" w:rsidRDefault="00653601" w:rsidP="00C65530">
            <w:pPr>
              <w:tabs>
                <w:tab w:val="center" w:pos="5400"/>
                <w:tab w:val="right" w:pos="9000"/>
              </w:tabs>
              <w:spacing w:before="60"/>
              <w:ind w:hanging="1"/>
              <w:jc w:val="left"/>
              <w:rPr>
                <w:b/>
                <w:sz w:val="20"/>
                <w:lang w:val="en-US"/>
              </w:rPr>
            </w:pPr>
            <w:r w:rsidRPr="00A45044">
              <w:rPr>
                <w:b/>
                <w:sz w:val="20"/>
                <w:lang w:val="en-US"/>
              </w:rPr>
              <w:t>Year of Award</w:t>
            </w:r>
          </w:p>
        </w:tc>
        <w:tc>
          <w:tcPr>
            <w:tcW w:w="2819" w:type="dxa"/>
            <w:tcBorders>
              <w:top w:val="single" w:sz="6" w:space="0" w:color="auto"/>
              <w:left w:val="single" w:sz="4" w:space="0" w:color="auto"/>
              <w:right w:val="single" w:sz="6" w:space="0" w:color="auto"/>
            </w:tcBorders>
            <w:vAlign w:val="center"/>
          </w:tcPr>
          <w:p w14:paraId="5C9190EB" w14:textId="77777777" w:rsidR="00653601" w:rsidRPr="00A45044" w:rsidRDefault="00653601" w:rsidP="00C65530">
            <w:pPr>
              <w:tabs>
                <w:tab w:val="center" w:pos="5400"/>
                <w:tab w:val="right" w:pos="9000"/>
              </w:tabs>
              <w:spacing w:before="60"/>
              <w:ind w:hanging="1"/>
              <w:jc w:val="left"/>
              <w:rPr>
                <w:b/>
                <w:sz w:val="20"/>
                <w:lang w:val="en-US"/>
              </w:rPr>
            </w:pPr>
            <w:r w:rsidRPr="00A45044">
              <w:rPr>
                <w:b/>
                <w:sz w:val="20"/>
                <w:lang w:val="en-US"/>
              </w:rPr>
              <w:t>University/other</w:t>
            </w:r>
          </w:p>
        </w:tc>
      </w:tr>
      <w:tr w:rsidR="00653601" w:rsidRPr="00A45044" w14:paraId="28A504DD" w14:textId="77777777" w:rsidTr="00C65530">
        <w:trPr>
          <w:cantSplit/>
          <w:trHeight w:val="358"/>
          <w:jc w:val="center"/>
        </w:trPr>
        <w:tc>
          <w:tcPr>
            <w:tcW w:w="1632" w:type="dxa"/>
            <w:tcBorders>
              <w:left w:val="single" w:sz="6" w:space="0" w:color="auto"/>
            </w:tcBorders>
          </w:tcPr>
          <w:p w14:paraId="3315AD04" w14:textId="77777777" w:rsidR="00653601" w:rsidRPr="00A45044" w:rsidRDefault="00653601" w:rsidP="00C65530">
            <w:pPr>
              <w:tabs>
                <w:tab w:val="center" w:pos="5400"/>
                <w:tab w:val="right" w:pos="9000"/>
              </w:tabs>
              <w:ind w:hanging="1"/>
              <w:rPr>
                <w:b/>
                <w:sz w:val="20"/>
                <w:lang w:val="en-US"/>
              </w:rPr>
            </w:pPr>
          </w:p>
        </w:tc>
        <w:tc>
          <w:tcPr>
            <w:tcW w:w="2417" w:type="dxa"/>
            <w:tcBorders>
              <w:top w:val="single" w:sz="6" w:space="0" w:color="auto"/>
              <w:left w:val="single" w:sz="6" w:space="0" w:color="auto"/>
              <w:right w:val="single" w:sz="4" w:space="0" w:color="auto"/>
            </w:tcBorders>
          </w:tcPr>
          <w:p w14:paraId="619B3BF5" w14:textId="77777777" w:rsidR="00653601" w:rsidRPr="00A45044" w:rsidRDefault="00653601" w:rsidP="00C65530">
            <w:pPr>
              <w:tabs>
                <w:tab w:val="center" w:pos="5400"/>
                <w:tab w:val="right" w:pos="9000"/>
              </w:tabs>
              <w:spacing w:before="60"/>
              <w:rPr>
                <w:b/>
                <w:sz w:val="20"/>
                <w:lang w:val="en-US"/>
              </w:rPr>
            </w:pPr>
          </w:p>
        </w:tc>
        <w:tc>
          <w:tcPr>
            <w:tcW w:w="2642" w:type="dxa"/>
            <w:gridSpan w:val="3"/>
            <w:tcBorders>
              <w:top w:val="single" w:sz="6" w:space="0" w:color="auto"/>
              <w:left w:val="single" w:sz="4" w:space="0" w:color="auto"/>
              <w:right w:val="single" w:sz="4" w:space="0" w:color="auto"/>
            </w:tcBorders>
          </w:tcPr>
          <w:p w14:paraId="1B58071D" w14:textId="77777777" w:rsidR="00653601" w:rsidRPr="00A45044" w:rsidRDefault="00653601" w:rsidP="00C65530">
            <w:pPr>
              <w:tabs>
                <w:tab w:val="center" w:pos="5400"/>
                <w:tab w:val="right" w:pos="9000"/>
              </w:tabs>
              <w:spacing w:before="60"/>
              <w:ind w:hanging="1"/>
              <w:rPr>
                <w:b/>
                <w:sz w:val="20"/>
                <w:lang w:val="en-US"/>
              </w:rPr>
            </w:pPr>
          </w:p>
        </w:tc>
        <w:tc>
          <w:tcPr>
            <w:tcW w:w="2819" w:type="dxa"/>
            <w:tcBorders>
              <w:top w:val="single" w:sz="6" w:space="0" w:color="auto"/>
              <w:left w:val="single" w:sz="4" w:space="0" w:color="auto"/>
              <w:right w:val="single" w:sz="6" w:space="0" w:color="auto"/>
            </w:tcBorders>
          </w:tcPr>
          <w:p w14:paraId="1B15A699" w14:textId="77777777" w:rsidR="00653601" w:rsidRPr="00A45044" w:rsidRDefault="00653601" w:rsidP="00C65530">
            <w:pPr>
              <w:tabs>
                <w:tab w:val="center" w:pos="5400"/>
                <w:tab w:val="right" w:pos="9000"/>
              </w:tabs>
              <w:spacing w:before="60"/>
              <w:ind w:hanging="1"/>
              <w:rPr>
                <w:b/>
                <w:sz w:val="20"/>
                <w:lang w:val="en-US"/>
              </w:rPr>
            </w:pPr>
          </w:p>
        </w:tc>
      </w:tr>
      <w:tr w:rsidR="00653601" w:rsidRPr="00A45044" w14:paraId="350C57D1" w14:textId="77777777" w:rsidTr="00C65530">
        <w:trPr>
          <w:cantSplit/>
          <w:jc w:val="center"/>
        </w:trPr>
        <w:tc>
          <w:tcPr>
            <w:tcW w:w="1632" w:type="dxa"/>
            <w:tcBorders>
              <w:left w:val="single" w:sz="6" w:space="0" w:color="auto"/>
            </w:tcBorders>
          </w:tcPr>
          <w:p w14:paraId="5DB85E7C" w14:textId="77777777" w:rsidR="00653601" w:rsidRPr="00A45044" w:rsidRDefault="00653601" w:rsidP="00C65530">
            <w:pPr>
              <w:tabs>
                <w:tab w:val="center" w:pos="5400"/>
                <w:tab w:val="right" w:pos="9000"/>
              </w:tabs>
              <w:ind w:hanging="1"/>
              <w:rPr>
                <w:b/>
                <w:sz w:val="20"/>
                <w:lang w:val="en-US"/>
              </w:rPr>
            </w:pPr>
          </w:p>
        </w:tc>
        <w:tc>
          <w:tcPr>
            <w:tcW w:w="2417" w:type="dxa"/>
            <w:tcBorders>
              <w:top w:val="single" w:sz="6" w:space="0" w:color="auto"/>
              <w:left w:val="single" w:sz="6" w:space="0" w:color="auto"/>
              <w:right w:val="single" w:sz="4" w:space="0" w:color="auto"/>
            </w:tcBorders>
          </w:tcPr>
          <w:p w14:paraId="050DB0D7" w14:textId="77777777" w:rsidR="00653601" w:rsidRPr="00A45044" w:rsidRDefault="00653601" w:rsidP="00C65530">
            <w:pPr>
              <w:tabs>
                <w:tab w:val="center" w:pos="5400"/>
                <w:tab w:val="right" w:pos="9000"/>
              </w:tabs>
              <w:spacing w:before="60"/>
              <w:ind w:hanging="1"/>
              <w:rPr>
                <w:b/>
                <w:sz w:val="20"/>
                <w:lang w:val="en-US"/>
              </w:rPr>
            </w:pPr>
          </w:p>
        </w:tc>
        <w:tc>
          <w:tcPr>
            <w:tcW w:w="2642" w:type="dxa"/>
            <w:gridSpan w:val="3"/>
            <w:tcBorders>
              <w:top w:val="single" w:sz="6" w:space="0" w:color="auto"/>
              <w:left w:val="single" w:sz="4" w:space="0" w:color="auto"/>
              <w:right w:val="single" w:sz="4" w:space="0" w:color="auto"/>
            </w:tcBorders>
          </w:tcPr>
          <w:p w14:paraId="7945C9E5" w14:textId="77777777" w:rsidR="00653601" w:rsidRPr="00A45044" w:rsidRDefault="00653601" w:rsidP="00C65530">
            <w:pPr>
              <w:tabs>
                <w:tab w:val="center" w:pos="5400"/>
                <w:tab w:val="right" w:pos="9000"/>
              </w:tabs>
              <w:spacing w:before="60"/>
              <w:ind w:hanging="1"/>
              <w:rPr>
                <w:b/>
                <w:sz w:val="20"/>
                <w:lang w:val="en-US"/>
              </w:rPr>
            </w:pPr>
          </w:p>
        </w:tc>
        <w:tc>
          <w:tcPr>
            <w:tcW w:w="2819" w:type="dxa"/>
            <w:tcBorders>
              <w:top w:val="single" w:sz="6" w:space="0" w:color="auto"/>
              <w:left w:val="single" w:sz="4" w:space="0" w:color="auto"/>
              <w:right w:val="single" w:sz="6" w:space="0" w:color="auto"/>
            </w:tcBorders>
          </w:tcPr>
          <w:p w14:paraId="055F5353" w14:textId="77777777" w:rsidR="00653601" w:rsidRPr="00A45044" w:rsidRDefault="00653601" w:rsidP="00C65530">
            <w:pPr>
              <w:tabs>
                <w:tab w:val="center" w:pos="5400"/>
                <w:tab w:val="right" w:pos="9000"/>
              </w:tabs>
              <w:spacing w:before="60"/>
              <w:ind w:hanging="1"/>
              <w:rPr>
                <w:b/>
                <w:sz w:val="20"/>
                <w:lang w:val="en-US"/>
              </w:rPr>
            </w:pPr>
          </w:p>
        </w:tc>
      </w:tr>
      <w:tr w:rsidR="00653601" w:rsidRPr="00A45044" w14:paraId="4CE29C6E" w14:textId="77777777" w:rsidTr="00C65530">
        <w:trPr>
          <w:cantSplit/>
          <w:trHeight w:val="529"/>
          <w:jc w:val="center"/>
        </w:trPr>
        <w:tc>
          <w:tcPr>
            <w:tcW w:w="1632" w:type="dxa"/>
            <w:tcBorders>
              <w:top w:val="single" w:sz="6" w:space="0" w:color="auto"/>
              <w:left w:val="single" w:sz="6" w:space="0" w:color="auto"/>
            </w:tcBorders>
          </w:tcPr>
          <w:p w14:paraId="3591BD66" w14:textId="77777777" w:rsidR="00653601" w:rsidRPr="00A45044" w:rsidRDefault="00653601" w:rsidP="00C65530">
            <w:pPr>
              <w:tabs>
                <w:tab w:val="center" w:pos="5400"/>
                <w:tab w:val="right" w:pos="9000"/>
              </w:tabs>
              <w:ind w:hanging="1"/>
              <w:rPr>
                <w:b/>
                <w:sz w:val="20"/>
                <w:lang w:val="en-US"/>
              </w:rPr>
            </w:pPr>
            <w:r w:rsidRPr="00A45044">
              <w:rPr>
                <w:b/>
                <w:sz w:val="20"/>
                <w:lang w:val="en-US"/>
              </w:rPr>
              <w:t>Present employment</w:t>
            </w:r>
          </w:p>
        </w:tc>
        <w:tc>
          <w:tcPr>
            <w:tcW w:w="7878" w:type="dxa"/>
            <w:gridSpan w:val="5"/>
            <w:tcBorders>
              <w:top w:val="single" w:sz="6" w:space="0" w:color="auto"/>
              <w:left w:val="single" w:sz="6" w:space="0" w:color="auto"/>
              <w:right w:val="single" w:sz="6" w:space="0" w:color="auto"/>
            </w:tcBorders>
          </w:tcPr>
          <w:p w14:paraId="331BCF0B" w14:textId="77777777" w:rsidR="00653601" w:rsidRPr="00A45044" w:rsidRDefault="00653601" w:rsidP="00C65530">
            <w:pPr>
              <w:tabs>
                <w:tab w:val="center" w:pos="5400"/>
                <w:tab w:val="right" w:pos="9000"/>
              </w:tabs>
              <w:ind w:hanging="1"/>
              <w:rPr>
                <w:b/>
                <w:sz w:val="20"/>
                <w:lang w:val="en-US"/>
              </w:rPr>
            </w:pPr>
            <w:r w:rsidRPr="00A45044">
              <w:rPr>
                <w:b/>
                <w:sz w:val="20"/>
                <w:lang w:val="en-US"/>
              </w:rPr>
              <w:t>Name of Employer</w:t>
            </w:r>
          </w:p>
        </w:tc>
      </w:tr>
      <w:tr w:rsidR="00653601" w:rsidRPr="00A45044" w14:paraId="06923D28" w14:textId="77777777" w:rsidTr="00C65530">
        <w:trPr>
          <w:cantSplit/>
          <w:jc w:val="center"/>
        </w:trPr>
        <w:tc>
          <w:tcPr>
            <w:tcW w:w="1632" w:type="dxa"/>
            <w:tcBorders>
              <w:left w:val="single" w:sz="6" w:space="0" w:color="auto"/>
            </w:tcBorders>
          </w:tcPr>
          <w:p w14:paraId="2C981415" w14:textId="77777777" w:rsidR="00653601" w:rsidRPr="00A45044" w:rsidRDefault="00653601" w:rsidP="00C65530">
            <w:pPr>
              <w:tabs>
                <w:tab w:val="center" w:pos="5400"/>
                <w:tab w:val="right" w:pos="9000"/>
              </w:tabs>
              <w:ind w:hanging="1"/>
              <w:rPr>
                <w:b/>
                <w:sz w:val="20"/>
                <w:lang w:val="en-US"/>
              </w:rPr>
            </w:pPr>
          </w:p>
        </w:tc>
        <w:tc>
          <w:tcPr>
            <w:tcW w:w="7878" w:type="dxa"/>
            <w:gridSpan w:val="5"/>
            <w:tcBorders>
              <w:top w:val="single" w:sz="6" w:space="0" w:color="auto"/>
              <w:left w:val="single" w:sz="6" w:space="0" w:color="auto"/>
              <w:right w:val="single" w:sz="6" w:space="0" w:color="auto"/>
            </w:tcBorders>
          </w:tcPr>
          <w:p w14:paraId="61474796" w14:textId="77777777" w:rsidR="00653601" w:rsidRPr="00A45044" w:rsidRDefault="00653601" w:rsidP="00C65530">
            <w:pPr>
              <w:tabs>
                <w:tab w:val="center" w:pos="5400"/>
                <w:tab w:val="right" w:pos="9000"/>
              </w:tabs>
              <w:spacing w:before="60"/>
              <w:ind w:hanging="1"/>
              <w:rPr>
                <w:b/>
                <w:sz w:val="20"/>
                <w:lang w:val="en-US"/>
              </w:rPr>
            </w:pPr>
            <w:r w:rsidRPr="00A45044">
              <w:rPr>
                <w:b/>
                <w:sz w:val="20"/>
                <w:lang w:val="en-US"/>
              </w:rPr>
              <w:t>Address of Employer</w:t>
            </w:r>
          </w:p>
        </w:tc>
      </w:tr>
      <w:tr w:rsidR="00653601" w:rsidRPr="00A45044" w14:paraId="2369EAF4" w14:textId="77777777" w:rsidTr="00C65530">
        <w:trPr>
          <w:cantSplit/>
          <w:jc w:val="center"/>
        </w:trPr>
        <w:tc>
          <w:tcPr>
            <w:tcW w:w="1632" w:type="dxa"/>
            <w:tcBorders>
              <w:left w:val="single" w:sz="6" w:space="0" w:color="auto"/>
            </w:tcBorders>
          </w:tcPr>
          <w:p w14:paraId="3340DE15" w14:textId="77777777" w:rsidR="00653601" w:rsidRPr="00A45044" w:rsidRDefault="00653601" w:rsidP="00C65530">
            <w:pPr>
              <w:tabs>
                <w:tab w:val="center" w:pos="5400"/>
                <w:tab w:val="right" w:pos="9000"/>
              </w:tabs>
              <w:ind w:hanging="1"/>
              <w:rPr>
                <w:b/>
                <w:sz w:val="20"/>
                <w:lang w:val="en-US"/>
              </w:rPr>
            </w:pPr>
          </w:p>
        </w:tc>
        <w:tc>
          <w:tcPr>
            <w:tcW w:w="4016" w:type="dxa"/>
            <w:gridSpan w:val="3"/>
            <w:tcBorders>
              <w:top w:val="single" w:sz="6" w:space="0" w:color="auto"/>
              <w:left w:val="single" w:sz="6" w:space="0" w:color="auto"/>
            </w:tcBorders>
          </w:tcPr>
          <w:p w14:paraId="5A948818" w14:textId="77777777" w:rsidR="00653601" w:rsidRPr="00A45044" w:rsidRDefault="00653601" w:rsidP="00C65530">
            <w:pPr>
              <w:tabs>
                <w:tab w:val="center" w:pos="5400"/>
                <w:tab w:val="right" w:pos="9000"/>
              </w:tabs>
              <w:spacing w:before="60"/>
              <w:ind w:hanging="1"/>
              <w:rPr>
                <w:b/>
                <w:sz w:val="20"/>
                <w:lang w:val="en-US"/>
              </w:rPr>
            </w:pPr>
            <w:r w:rsidRPr="00A45044">
              <w:rPr>
                <w:b/>
                <w:sz w:val="20"/>
                <w:lang w:val="en-US"/>
              </w:rPr>
              <w:t>Telephone, E-mail</w:t>
            </w:r>
          </w:p>
        </w:tc>
        <w:tc>
          <w:tcPr>
            <w:tcW w:w="3862" w:type="dxa"/>
            <w:gridSpan w:val="2"/>
            <w:tcBorders>
              <w:top w:val="single" w:sz="6" w:space="0" w:color="auto"/>
              <w:left w:val="single" w:sz="6" w:space="0" w:color="auto"/>
              <w:right w:val="single" w:sz="6" w:space="0" w:color="auto"/>
            </w:tcBorders>
          </w:tcPr>
          <w:p w14:paraId="0F35F0F7" w14:textId="77777777" w:rsidR="00653601" w:rsidRPr="00A45044" w:rsidRDefault="00653601" w:rsidP="00C65530">
            <w:pPr>
              <w:tabs>
                <w:tab w:val="center" w:pos="5400"/>
                <w:tab w:val="right" w:pos="9000"/>
              </w:tabs>
              <w:spacing w:before="60"/>
              <w:ind w:hanging="1"/>
              <w:rPr>
                <w:b/>
                <w:sz w:val="20"/>
                <w:lang w:val="en-US"/>
              </w:rPr>
            </w:pPr>
          </w:p>
        </w:tc>
      </w:tr>
      <w:tr w:rsidR="00653601" w:rsidRPr="00A45044" w14:paraId="6A5A746A" w14:textId="77777777" w:rsidTr="00C65530">
        <w:trPr>
          <w:cantSplit/>
          <w:jc w:val="center"/>
        </w:trPr>
        <w:tc>
          <w:tcPr>
            <w:tcW w:w="1632" w:type="dxa"/>
            <w:tcBorders>
              <w:left w:val="single" w:sz="6" w:space="0" w:color="auto"/>
              <w:bottom w:val="single" w:sz="4" w:space="0" w:color="auto"/>
            </w:tcBorders>
          </w:tcPr>
          <w:p w14:paraId="31676776" w14:textId="77777777" w:rsidR="00653601" w:rsidRPr="00A45044" w:rsidRDefault="00653601" w:rsidP="00C65530">
            <w:pPr>
              <w:tabs>
                <w:tab w:val="center" w:pos="5400"/>
                <w:tab w:val="right" w:pos="9000"/>
              </w:tabs>
              <w:ind w:hanging="1"/>
              <w:rPr>
                <w:b/>
                <w:sz w:val="20"/>
                <w:lang w:val="en-US"/>
              </w:rPr>
            </w:pPr>
          </w:p>
        </w:tc>
        <w:tc>
          <w:tcPr>
            <w:tcW w:w="4016" w:type="dxa"/>
            <w:gridSpan w:val="3"/>
            <w:tcBorders>
              <w:top w:val="single" w:sz="6" w:space="0" w:color="auto"/>
              <w:left w:val="single" w:sz="6" w:space="0" w:color="auto"/>
              <w:bottom w:val="single" w:sz="4" w:space="0" w:color="auto"/>
            </w:tcBorders>
          </w:tcPr>
          <w:p w14:paraId="66F8E505" w14:textId="77777777" w:rsidR="00653601" w:rsidRPr="00A45044" w:rsidRDefault="00653601" w:rsidP="00C65530">
            <w:pPr>
              <w:tabs>
                <w:tab w:val="center" w:pos="5400"/>
                <w:tab w:val="right" w:pos="9000"/>
              </w:tabs>
              <w:spacing w:before="60"/>
              <w:ind w:hanging="1"/>
              <w:rPr>
                <w:b/>
                <w:sz w:val="20"/>
                <w:lang w:val="en-US"/>
              </w:rPr>
            </w:pPr>
            <w:r w:rsidRPr="00A45044">
              <w:rPr>
                <w:b/>
                <w:sz w:val="20"/>
                <w:lang w:val="en-US"/>
              </w:rPr>
              <w:t>Years with present Employer</w:t>
            </w:r>
            <w:r w:rsidRPr="00A45044" w:rsidDel="00B10AFA">
              <w:rPr>
                <w:b/>
                <w:sz w:val="20"/>
                <w:lang w:val="en-US"/>
              </w:rPr>
              <w:t xml:space="preserve"> </w:t>
            </w:r>
          </w:p>
        </w:tc>
        <w:tc>
          <w:tcPr>
            <w:tcW w:w="3862" w:type="dxa"/>
            <w:gridSpan w:val="2"/>
            <w:tcBorders>
              <w:top w:val="single" w:sz="6" w:space="0" w:color="auto"/>
              <w:left w:val="single" w:sz="6" w:space="0" w:color="auto"/>
              <w:bottom w:val="single" w:sz="4" w:space="0" w:color="auto"/>
              <w:right w:val="single" w:sz="6" w:space="0" w:color="auto"/>
            </w:tcBorders>
          </w:tcPr>
          <w:p w14:paraId="7576D1C5" w14:textId="77777777" w:rsidR="00653601" w:rsidRPr="00A45044" w:rsidRDefault="00653601" w:rsidP="00C65530">
            <w:pPr>
              <w:tabs>
                <w:tab w:val="center" w:pos="5400"/>
                <w:tab w:val="right" w:pos="9000"/>
              </w:tabs>
              <w:spacing w:before="60"/>
              <w:ind w:hanging="1"/>
              <w:rPr>
                <w:b/>
                <w:sz w:val="20"/>
                <w:lang w:val="en-US"/>
              </w:rPr>
            </w:pPr>
          </w:p>
        </w:tc>
      </w:tr>
    </w:tbl>
    <w:p w14:paraId="35AA9046" w14:textId="49B7F818" w:rsidR="00653601" w:rsidRPr="00A45044" w:rsidRDefault="00653601" w:rsidP="00653601">
      <w:pPr>
        <w:rPr>
          <w:sz w:val="20"/>
          <w:lang w:val="en-US"/>
        </w:rPr>
      </w:pPr>
      <w:r w:rsidRPr="00A45044">
        <w:rPr>
          <w:sz w:val="20"/>
          <w:lang w:val="en-US"/>
        </w:rPr>
        <w:t xml:space="preserve"> Summarize professional experience over the last five - ten years, in reverse chronological order.</w:t>
      </w:r>
    </w:p>
    <w:tbl>
      <w:tblPr>
        <w:tblW w:w="0" w:type="auto"/>
        <w:jc w:val="center"/>
        <w:tblLayout w:type="fixed"/>
        <w:tblCellMar>
          <w:left w:w="72" w:type="dxa"/>
          <w:right w:w="72" w:type="dxa"/>
        </w:tblCellMar>
        <w:tblLook w:val="0000" w:firstRow="0" w:lastRow="0" w:firstColumn="0" w:lastColumn="0" w:noHBand="0" w:noVBand="0"/>
      </w:tblPr>
      <w:tblGrid>
        <w:gridCol w:w="1380"/>
        <w:gridCol w:w="1230"/>
        <w:gridCol w:w="6930"/>
      </w:tblGrid>
      <w:tr w:rsidR="00653601" w:rsidRPr="00A45044" w14:paraId="405CFA42" w14:textId="77777777" w:rsidTr="00C65530">
        <w:trPr>
          <w:cantSplit/>
          <w:trHeight w:val="376"/>
          <w:jc w:val="center"/>
        </w:trPr>
        <w:tc>
          <w:tcPr>
            <w:tcW w:w="1380" w:type="dxa"/>
            <w:tcBorders>
              <w:top w:val="single" w:sz="6" w:space="0" w:color="auto"/>
              <w:left w:val="single" w:sz="6" w:space="0" w:color="auto"/>
            </w:tcBorders>
            <w:shd w:val="clear" w:color="auto" w:fill="4472C4" w:themeFill="accent1"/>
            <w:vAlign w:val="center"/>
          </w:tcPr>
          <w:p w14:paraId="6DB34F8A" w14:textId="77777777" w:rsidR="00653601" w:rsidRPr="00A45044" w:rsidRDefault="00653601" w:rsidP="00C65530">
            <w:pPr>
              <w:tabs>
                <w:tab w:val="center" w:pos="5400"/>
                <w:tab w:val="right" w:pos="9000"/>
              </w:tabs>
              <w:ind w:hanging="1"/>
              <w:jc w:val="center"/>
              <w:rPr>
                <w:b/>
                <w:sz w:val="20"/>
                <w:lang w:val="en-US"/>
              </w:rPr>
            </w:pPr>
            <w:r w:rsidRPr="00A45044">
              <w:rPr>
                <w:b/>
                <w:sz w:val="20"/>
                <w:lang w:val="en-US"/>
              </w:rPr>
              <w:t>From</w:t>
            </w:r>
          </w:p>
        </w:tc>
        <w:tc>
          <w:tcPr>
            <w:tcW w:w="1230" w:type="dxa"/>
            <w:tcBorders>
              <w:top w:val="single" w:sz="6" w:space="0" w:color="auto"/>
              <w:left w:val="single" w:sz="6" w:space="0" w:color="auto"/>
            </w:tcBorders>
            <w:shd w:val="clear" w:color="auto" w:fill="4472C4" w:themeFill="accent1"/>
            <w:vAlign w:val="center"/>
          </w:tcPr>
          <w:p w14:paraId="12FF495C" w14:textId="77777777" w:rsidR="00653601" w:rsidRPr="00A45044" w:rsidRDefault="00653601" w:rsidP="00C65530">
            <w:pPr>
              <w:tabs>
                <w:tab w:val="center" w:pos="5400"/>
                <w:tab w:val="right" w:pos="9000"/>
              </w:tabs>
              <w:ind w:hanging="1"/>
              <w:jc w:val="center"/>
              <w:rPr>
                <w:b/>
                <w:sz w:val="20"/>
                <w:lang w:val="en-US"/>
              </w:rPr>
            </w:pPr>
            <w:r w:rsidRPr="00A45044">
              <w:rPr>
                <w:b/>
                <w:sz w:val="20"/>
                <w:lang w:val="en-US"/>
              </w:rPr>
              <w:t>To</w:t>
            </w:r>
          </w:p>
        </w:tc>
        <w:tc>
          <w:tcPr>
            <w:tcW w:w="6930" w:type="dxa"/>
            <w:tcBorders>
              <w:top w:val="single" w:sz="6" w:space="0" w:color="auto"/>
              <w:left w:val="single" w:sz="6" w:space="0" w:color="auto"/>
              <w:right w:val="single" w:sz="6" w:space="0" w:color="auto"/>
            </w:tcBorders>
            <w:shd w:val="clear" w:color="auto" w:fill="4472C4" w:themeFill="accent1"/>
            <w:vAlign w:val="center"/>
          </w:tcPr>
          <w:p w14:paraId="66AE1B5F" w14:textId="77777777" w:rsidR="00653601" w:rsidRPr="00A45044" w:rsidRDefault="00653601" w:rsidP="00C65530">
            <w:pPr>
              <w:tabs>
                <w:tab w:val="center" w:pos="5400"/>
                <w:tab w:val="right" w:pos="9000"/>
              </w:tabs>
              <w:ind w:hanging="1"/>
              <w:jc w:val="center"/>
              <w:rPr>
                <w:b/>
                <w:sz w:val="20"/>
                <w:lang w:val="en-US"/>
              </w:rPr>
            </w:pPr>
            <w:r w:rsidRPr="00A45044">
              <w:rPr>
                <w:b/>
                <w:sz w:val="20"/>
                <w:lang w:val="en-US"/>
              </w:rPr>
              <w:t>Company / Project / Position / Relevant technical and management experience</w:t>
            </w:r>
          </w:p>
        </w:tc>
      </w:tr>
      <w:tr w:rsidR="00653601" w:rsidRPr="00A45044" w14:paraId="0DFD7B21" w14:textId="77777777" w:rsidTr="00C65530">
        <w:trPr>
          <w:cantSplit/>
          <w:trHeight w:val="1123"/>
          <w:jc w:val="center"/>
        </w:trPr>
        <w:tc>
          <w:tcPr>
            <w:tcW w:w="1380" w:type="dxa"/>
            <w:tcBorders>
              <w:top w:val="single" w:sz="6" w:space="0" w:color="auto"/>
              <w:left w:val="single" w:sz="6" w:space="0" w:color="auto"/>
            </w:tcBorders>
          </w:tcPr>
          <w:p w14:paraId="49F97B49" w14:textId="77777777" w:rsidR="00653601" w:rsidRPr="00A45044" w:rsidRDefault="00653601" w:rsidP="00C65530">
            <w:pPr>
              <w:rPr>
                <w:sz w:val="20"/>
                <w:lang w:val="en-US"/>
              </w:rPr>
            </w:pPr>
          </w:p>
        </w:tc>
        <w:tc>
          <w:tcPr>
            <w:tcW w:w="1230" w:type="dxa"/>
            <w:tcBorders>
              <w:top w:val="single" w:sz="6" w:space="0" w:color="auto"/>
              <w:left w:val="single" w:sz="6" w:space="0" w:color="auto"/>
            </w:tcBorders>
          </w:tcPr>
          <w:p w14:paraId="02FB7A09" w14:textId="77777777" w:rsidR="00653601" w:rsidRPr="00A45044" w:rsidRDefault="00653601" w:rsidP="00C65530">
            <w:pPr>
              <w:rPr>
                <w:sz w:val="20"/>
                <w:lang w:val="en-US"/>
              </w:rPr>
            </w:pPr>
          </w:p>
        </w:tc>
        <w:tc>
          <w:tcPr>
            <w:tcW w:w="6930" w:type="dxa"/>
            <w:tcBorders>
              <w:top w:val="single" w:sz="6" w:space="0" w:color="auto"/>
              <w:left w:val="single" w:sz="6" w:space="0" w:color="auto"/>
              <w:right w:val="single" w:sz="6" w:space="0" w:color="auto"/>
            </w:tcBorders>
          </w:tcPr>
          <w:p w14:paraId="04856EEF" w14:textId="77777777" w:rsidR="00653601" w:rsidRPr="00A45044" w:rsidRDefault="00653601" w:rsidP="00C65530">
            <w:pPr>
              <w:pStyle w:val="TextBox"/>
              <w:keepNext w:val="0"/>
              <w:keepLines w:val="0"/>
              <w:tabs>
                <w:tab w:val="clear" w:pos="-720"/>
              </w:tabs>
              <w:spacing w:after="120"/>
              <w:rPr>
                <w:rFonts w:ascii="GHEA Grapalat" w:hAnsi="GHEA Grapalat"/>
                <w:sz w:val="20"/>
              </w:rPr>
            </w:pPr>
          </w:p>
        </w:tc>
      </w:tr>
      <w:tr w:rsidR="00653601" w:rsidRPr="00A45044" w14:paraId="2B656526" w14:textId="77777777" w:rsidTr="00C65530">
        <w:trPr>
          <w:cantSplit/>
          <w:trHeight w:val="1123"/>
          <w:jc w:val="center"/>
        </w:trPr>
        <w:tc>
          <w:tcPr>
            <w:tcW w:w="1380" w:type="dxa"/>
            <w:tcBorders>
              <w:top w:val="dotted" w:sz="4" w:space="0" w:color="auto"/>
              <w:left w:val="single" w:sz="6" w:space="0" w:color="auto"/>
              <w:bottom w:val="dotted" w:sz="4" w:space="0" w:color="auto"/>
            </w:tcBorders>
          </w:tcPr>
          <w:p w14:paraId="50696337" w14:textId="77777777" w:rsidR="00653601" w:rsidRPr="00A45044" w:rsidRDefault="00653601" w:rsidP="00C65530">
            <w:pPr>
              <w:rPr>
                <w:sz w:val="20"/>
                <w:lang w:val="en-US"/>
              </w:rPr>
            </w:pPr>
          </w:p>
        </w:tc>
        <w:tc>
          <w:tcPr>
            <w:tcW w:w="1230" w:type="dxa"/>
            <w:tcBorders>
              <w:top w:val="dotted" w:sz="4" w:space="0" w:color="auto"/>
              <w:left w:val="single" w:sz="6" w:space="0" w:color="auto"/>
              <w:bottom w:val="dotted" w:sz="4" w:space="0" w:color="auto"/>
            </w:tcBorders>
          </w:tcPr>
          <w:p w14:paraId="76101573" w14:textId="77777777" w:rsidR="00653601" w:rsidRPr="00A45044" w:rsidRDefault="00653601" w:rsidP="00C65530">
            <w:pPr>
              <w:rPr>
                <w:sz w:val="20"/>
                <w:lang w:val="en-US"/>
              </w:rPr>
            </w:pPr>
          </w:p>
        </w:tc>
        <w:tc>
          <w:tcPr>
            <w:tcW w:w="6930" w:type="dxa"/>
            <w:tcBorders>
              <w:top w:val="dotted" w:sz="4" w:space="0" w:color="auto"/>
              <w:left w:val="single" w:sz="6" w:space="0" w:color="auto"/>
              <w:bottom w:val="dotted" w:sz="4" w:space="0" w:color="auto"/>
              <w:right w:val="single" w:sz="6" w:space="0" w:color="auto"/>
            </w:tcBorders>
          </w:tcPr>
          <w:p w14:paraId="6213C47A" w14:textId="77777777" w:rsidR="00653601" w:rsidRPr="00A45044" w:rsidRDefault="00653601" w:rsidP="00C65530">
            <w:pPr>
              <w:rPr>
                <w:sz w:val="20"/>
                <w:lang w:val="en-US"/>
              </w:rPr>
            </w:pPr>
          </w:p>
        </w:tc>
      </w:tr>
    </w:tbl>
    <w:p w14:paraId="38393079" w14:textId="1981E102" w:rsidR="004D6271" w:rsidRPr="00A45044" w:rsidRDefault="004D6271">
      <w:pPr>
        <w:spacing w:before="0" w:after="0"/>
        <w:jc w:val="center"/>
        <w:rPr>
          <w:rFonts w:cs="Arial"/>
          <w:b/>
          <w:color w:val="4472C4" w:themeColor="accent1"/>
          <w:sz w:val="24"/>
          <w:szCs w:val="24"/>
          <w:lang w:val="en-US"/>
        </w:rPr>
      </w:pPr>
    </w:p>
    <w:sectPr w:rsidR="004D6271" w:rsidRPr="00A45044" w:rsidSect="002008EC">
      <w:footnotePr>
        <w:numFmt w:val="chicago"/>
      </w:footnotePr>
      <w:endnotePr>
        <w:numFmt w:val="chicago"/>
      </w:endnotePr>
      <w:pgSz w:w="11906" w:h="16838" w:code="9"/>
      <w:pgMar w:top="1886" w:right="792" w:bottom="1714" w:left="1080" w:header="0" w:footer="9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8B733" w14:textId="77777777" w:rsidR="003E712F" w:rsidRDefault="003E712F" w:rsidP="00646FF0">
      <w:pPr>
        <w:spacing w:before="0" w:after="0" w:line="240" w:lineRule="auto"/>
      </w:pPr>
      <w:r>
        <w:separator/>
      </w:r>
    </w:p>
  </w:endnote>
  <w:endnote w:type="continuationSeparator" w:id="0">
    <w:p w14:paraId="078CEACB" w14:textId="77777777" w:rsidR="003E712F" w:rsidRDefault="003E712F" w:rsidP="00646FF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43"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DINPro-Bold">
    <w:altName w:val="Arial"/>
    <w:panose1 w:val="00000000000000000000"/>
    <w:charset w:val="00"/>
    <w:family w:val="modern"/>
    <w:notTrueType/>
    <w:pitch w:val="variable"/>
    <w:sig w:usb0="00000001"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Roboto">
    <w:charset w:val="00"/>
    <w:family w:val="auto"/>
    <w:pitch w:val="variable"/>
    <w:sig w:usb0="E00002FF" w:usb1="5000205B" w:usb2="0000002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03F06" w14:textId="77CB4C8D" w:rsidR="00C65530" w:rsidRDefault="00C65530">
    <w:pPr>
      <w:pStyle w:val="Footer"/>
    </w:pPr>
    <w:r w:rsidRPr="00646FF0">
      <w:rPr>
        <w:noProof/>
        <w:lang w:val="en-US"/>
      </w:rPr>
      <mc:AlternateContent>
        <mc:Choice Requires="wps">
          <w:drawing>
            <wp:anchor distT="45720" distB="45720" distL="114300" distR="114300" simplePos="0" relativeHeight="251663360" behindDoc="1" locked="0" layoutInCell="1" allowOverlap="1" wp14:anchorId="72C59576" wp14:editId="05EB8732">
              <wp:simplePos x="0" y="0"/>
              <wp:positionH relativeFrom="column">
                <wp:posOffset>1943100</wp:posOffset>
              </wp:positionH>
              <wp:positionV relativeFrom="page">
                <wp:posOffset>10106025</wp:posOffset>
              </wp:positionV>
              <wp:extent cx="2185670" cy="821055"/>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670" cy="821055"/>
                      </a:xfrm>
                      <a:prstGeom prst="rect">
                        <a:avLst/>
                      </a:prstGeom>
                      <a:noFill/>
                      <a:ln w="9525">
                        <a:noFill/>
                        <a:miter lim="800000"/>
                        <a:headEnd/>
                        <a:tailEnd/>
                      </a:ln>
                    </wps:spPr>
                    <wps:txbx>
                      <w:txbxContent>
                        <w:p w14:paraId="065380F7" w14:textId="6D33F165" w:rsidR="00C65530" w:rsidRPr="00765A01" w:rsidRDefault="00C65530" w:rsidP="002D7475">
                          <w:pPr>
                            <w:tabs>
                              <w:tab w:val="center" w:pos="4680"/>
                              <w:tab w:val="right" w:pos="9360"/>
                            </w:tabs>
                            <w:spacing w:before="0" w:after="0" w:line="240" w:lineRule="auto"/>
                            <w:jc w:val="center"/>
                            <w:rPr>
                              <w:rFonts w:eastAsia="Noto Sans" w:cs="Arial"/>
                              <w:b/>
                              <w:bCs/>
                              <w:color w:val="F2F2F2"/>
                              <w:sz w:val="18"/>
                              <w:szCs w:val="18"/>
                              <w:lang w:val="en-US" w:eastAsia="en"/>
                            </w:rPr>
                          </w:pPr>
                          <w:r w:rsidRPr="00765A01">
                            <w:rPr>
                              <w:rFonts w:eastAsia="Noto Sans" w:cs="Arial"/>
                              <w:b/>
                              <w:bCs/>
                              <w:color w:val="F2F2F2"/>
                              <w:sz w:val="18"/>
                              <w:szCs w:val="18"/>
                              <w:lang w:val="en-US" w:eastAsia="en"/>
                            </w:rPr>
                            <w:t>CENTRAL BANK OF ARMENIA</w:t>
                          </w:r>
                        </w:p>
                        <w:p w14:paraId="4C873868" w14:textId="45B764A5" w:rsidR="00C65530" w:rsidRPr="009B0B7E" w:rsidRDefault="00C65530" w:rsidP="002D7475">
                          <w:pPr>
                            <w:spacing w:before="0" w:after="0" w:line="240" w:lineRule="auto"/>
                            <w:ind w:left="-5" w:hanging="10"/>
                            <w:jc w:val="center"/>
                            <w:rPr>
                              <w:rFonts w:eastAsia="Noto Sans" w:cs="Arial"/>
                              <w:color w:val="F2F2F2"/>
                              <w:sz w:val="14"/>
                              <w:szCs w:val="14"/>
                              <w:lang w:eastAsia="en"/>
                            </w:rPr>
                          </w:pPr>
                          <w:r w:rsidRPr="009B0B7E">
                            <w:rPr>
                              <w:rFonts w:eastAsia="Noto Sans" w:cs="Arial"/>
                              <w:color w:val="F2F2F2"/>
                              <w:sz w:val="14"/>
                              <w:szCs w:val="14"/>
                              <w:lang w:val="en-US" w:eastAsia="en"/>
                            </w:rPr>
                            <w:t>6 Vazgen Sargsyan St.</w:t>
                          </w:r>
                          <w:r w:rsidRPr="009B0B7E">
                            <w:rPr>
                              <w:rFonts w:eastAsia="Noto Sans" w:cs="Arial"/>
                              <w:color w:val="F2F2F2"/>
                              <w:sz w:val="14"/>
                              <w:szCs w:val="14"/>
                              <w:lang w:eastAsia="en"/>
                            </w:rPr>
                            <w:t>, Yerevan, 0010, Armenia</w:t>
                          </w:r>
                        </w:p>
                        <w:p w14:paraId="7A8BBBDA" w14:textId="0D83C274" w:rsidR="00C65530" w:rsidRPr="009B0B7E" w:rsidRDefault="00C65530" w:rsidP="002D7475">
                          <w:pPr>
                            <w:tabs>
                              <w:tab w:val="left" w:pos="2235"/>
                            </w:tabs>
                            <w:spacing w:before="0" w:after="0" w:line="240" w:lineRule="auto"/>
                            <w:jc w:val="center"/>
                            <w:rPr>
                              <w:rFonts w:cs="Arial"/>
                              <w:color w:val="F2F2F2" w:themeColor="background1" w:themeShade="F2"/>
                              <w:sz w:val="18"/>
                              <w:szCs w:val="18"/>
                            </w:rPr>
                          </w:pPr>
                          <w:r w:rsidRPr="009B0B7E">
                            <w:rPr>
                              <w:rFonts w:eastAsia="Noto Sans" w:cs="Arial"/>
                              <w:color w:val="F2F2F2"/>
                              <w:sz w:val="14"/>
                              <w:szCs w:val="14"/>
                              <w:lang w:eastAsia="en"/>
                            </w:rPr>
                            <w:t>Tel.: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C59576" id="_x0000_t202" coordsize="21600,21600" o:spt="202" path="m,l,21600r21600,l21600,xe">
              <v:stroke joinstyle="miter"/>
              <v:path gradientshapeok="t" o:connecttype="rect"/>
            </v:shapetype>
            <v:shape id="Text Box 2" o:spid="_x0000_s1026" type="#_x0000_t202" style="position:absolute;left:0;text-align:left;margin-left:153pt;margin-top:795.75pt;width:172.1pt;height:64.65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" filled="f" stroked="f">
              <v:textbox style="mso-fit-shape-to-text:t">
                <w:txbxContent>
                  <w:p w14:paraId="065380F7" w14:textId="6D33F165" w:rsidR="00C65530" w:rsidRPr="00765A01" w:rsidRDefault="00C65530" w:rsidP="002D7475">
                    <w:pPr>
                      <w:tabs>
                        <w:tab w:val="center" w:pos="4680"/>
                        <w:tab w:val="right" w:pos="9360"/>
                      </w:tabs>
                      <w:spacing w:before="0" w:after="0" w:line="240" w:lineRule="auto"/>
                      <w:jc w:val="center"/>
                      <w:rPr>
                        <w:rFonts w:eastAsia="Noto Sans" w:cs="Arial"/>
                        <w:b/>
                        <w:bCs/>
                        <w:color w:val="F2F2F2"/>
                        <w:sz w:val="18"/>
                        <w:szCs w:val="18"/>
                        <w:lang w:val="en-US" w:eastAsia="en"/>
                      </w:rPr>
                    </w:pPr>
                    <w:r w:rsidRPr="00765A01">
                      <w:rPr>
                        <w:rFonts w:eastAsia="Noto Sans" w:cs="Arial"/>
                        <w:b/>
                        <w:bCs/>
                        <w:color w:val="F2F2F2"/>
                        <w:sz w:val="18"/>
                        <w:szCs w:val="18"/>
                        <w:lang w:val="en-US" w:eastAsia="en"/>
                      </w:rPr>
                      <w:t>CENTRAL BANK OF ARMENIA</w:t>
                    </w:r>
                  </w:p>
                  <w:p w14:paraId="4C873868" w14:textId="45B764A5" w:rsidR="00C65530" w:rsidRPr="009B0B7E" w:rsidRDefault="00C65530" w:rsidP="002D7475">
                    <w:pPr>
                      <w:spacing w:before="0" w:after="0" w:line="240" w:lineRule="auto"/>
                      <w:ind w:left="-5" w:hanging="10"/>
                      <w:jc w:val="center"/>
                      <w:rPr>
                        <w:rFonts w:eastAsia="Noto Sans" w:cs="Arial"/>
                        <w:color w:val="F2F2F2"/>
                        <w:sz w:val="14"/>
                        <w:szCs w:val="14"/>
                        <w:lang w:eastAsia="en"/>
                      </w:rPr>
                    </w:pPr>
                    <w:r w:rsidRPr="009B0B7E">
                      <w:rPr>
                        <w:rFonts w:eastAsia="Noto Sans" w:cs="Arial"/>
                        <w:color w:val="F2F2F2"/>
                        <w:sz w:val="14"/>
                        <w:szCs w:val="14"/>
                        <w:lang w:val="en-US" w:eastAsia="en"/>
                      </w:rPr>
                      <w:t>6 Vazgen Sargsyan St.</w:t>
                    </w:r>
                    <w:r w:rsidRPr="009B0B7E">
                      <w:rPr>
                        <w:rFonts w:eastAsia="Noto Sans" w:cs="Arial"/>
                        <w:color w:val="F2F2F2"/>
                        <w:sz w:val="14"/>
                        <w:szCs w:val="14"/>
                        <w:lang w:eastAsia="en"/>
                      </w:rPr>
                      <w:t>, Yerevan, 0010, Armenia</w:t>
                    </w:r>
                  </w:p>
                  <w:p w14:paraId="7A8BBBDA" w14:textId="0D83C274" w:rsidR="00C65530" w:rsidRPr="009B0B7E" w:rsidRDefault="00C65530" w:rsidP="002D7475">
                    <w:pPr>
                      <w:tabs>
                        <w:tab w:val="left" w:pos="2235"/>
                      </w:tabs>
                      <w:spacing w:before="0" w:after="0" w:line="240" w:lineRule="auto"/>
                      <w:jc w:val="center"/>
                      <w:rPr>
                        <w:rFonts w:cs="Arial"/>
                        <w:color w:val="F2F2F2" w:themeColor="background1" w:themeShade="F2"/>
                        <w:sz w:val="18"/>
                        <w:szCs w:val="18"/>
                      </w:rPr>
                    </w:pPr>
                    <w:r w:rsidRPr="009B0B7E">
                      <w:rPr>
                        <w:rFonts w:eastAsia="Noto Sans" w:cs="Arial"/>
                        <w:color w:val="F2F2F2"/>
                        <w:sz w:val="14"/>
                        <w:szCs w:val="14"/>
                        <w:lang w:eastAsia="en"/>
                      </w:rPr>
                      <w:t>Tel.: +374 10 592 592, www.cba.am</w:t>
                    </w:r>
                  </w:p>
                </w:txbxContent>
              </v:textbox>
              <w10:wrap type="square" anchory="page"/>
            </v:shape>
          </w:pict>
        </mc:Fallback>
      </mc:AlternateContent>
    </w:r>
    <w:r w:rsidRPr="00646FF0">
      <w:rPr>
        <w:noProof/>
        <w:lang w:val="en-US"/>
      </w:rPr>
      <mc:AlternateContent>
        <mc:Choice Requires="wpg">
          <w:drawing>
            <wp:anchor distT="0" distB="0" distL="114300" distR="114300" simplePos="0" relativeHeight="251662336" behindDoc="1" locked="0" layoutInCell="1" allowOverlap="1" wp14:anchorId="2966BAF5" wp14:editId="235E5363">
              <wp:simplePos x="0" y="0"/>
              <wp:positionH relativeFrom="page">
                <wp:posOffset>9525</wp:posOffset>
              </wp:positionH>
              <wp:positionV relativeFrom="page">
                <wp:posOffset>9543415</wp:posOffset>
              </wp:positionV>
              <wp:extent cx="7562850" cy="1477645"/>
              <wp:effectExtent l="0" t="0" r="0" b="8255"/>
              <wp:wrapNone/>
              <wp:docPr id="1503" name="Group 1503"/>
              <wp:cNvGraphicFramePr/>
              <a:graphic xmlns:a="http://schemas.openxmlformats.org/drawingml/2006/main">
                <a:graphicData uri="http://schemas.microsoft.com/office/word/2010/wordprocessingGroup">
                  <wpg:wgp>
                    <wpg:cNvGrpSpPr/>
                    <wpg:grpSpPr>
                      <a:xfrm rot="10800000">
                        <a:off x="0" y="0"/>
                        <a:ext cx="7562850" cy="1477645"/>
                        <a:chOff x="0" y="0"/>
                        <a:chExt cx="7562850" cy="1477863"/>
                      </a:xfrm>
                    </wpg:grpSpPr>
                    <wps:wsp>
                      <wps:cNvPr id="35" name="Shape 35"/>
                      <wps:cNvSpPr/>
                      <wps:spPr>
                        <a:xfrm>
                          <a:off x="0" y="0"/>
                          <a:ext cx="7562850" cy="1477863"/>
                        </a:xfrm>
                        <a:custGeom>
                          <a:avLst/>
                          <a:gdLst/>
                          <a:ahLst/>
                          <a:cxnLst/>
                          <a:rect l="0" t="0" r="0" b="0"/>
                          <a:pathLst>
                            <a:path w="7562850" h="1477863">
                              <a:moveTo>
                                <a:pt x="0" y="0"/>
                              </a:moveTo>
                              <a:lnTo>
                                <a:pt x="7562850" y="0"/>
                              </a:lnTo>
                              <a:lnTo>
                                <a:pt x="7562850" y="1035474"/>
                              </a:lnTo>
                              <a:lnTo>
                                <a:pt x="7550176" y="1031222"/>
                              </a:lnTo>
                              <a:cubicBezTo>
                                <a:pt x="7138311" y="899477"/>
                                <a:pt x="6591633" y="811546"/>
                                <a:pt x="5911914" y="986604"/>
                              </a:cubicBezTo>
                              <a:cubicBezTo>
                                <a:pt x="4004401" y="1477863"/>
                                <a:pt x="3661397" y="1359862"/>
                                <a:pt x="2212900" y="895280"/>
                              </a:cubicBezTo>
                              <a:cubicBezTo>
                                <a:pt x="1411218" y="638155"/>
                                <a:pt x="699844" y="839618"/>
                                <a:pt x="123292" y="1094585"/>
                              </a:cubicBezTo>
                              <a:lnTo>
                                <a:pt x="0" y="1150837"/>
                              </a:lnTo>
                              <a:lnTo>
                                <a:pt x="0" y="0"/>
                              </a:lnTo>
                              <a:close/>
                            </a:path>
                          </a:pathLst>
                        </a:custGeom>
                        <a:solidFill>
                          <a:srgbClr val="F0B41B"/>
                        </a:solidFill>
                        <a:ln w="0" cap="flat">
                          <a:noFill/>
                          <a:miter lim="127000"/>
                        </a:ln>
                        <a:effectLst/>
                      </wps:spPr>
                      <wps:bodyPr/>
                    </wps:wsp>
                    <wps:wsp>
                      <wps:cNvPr id="36" name="Shape 36"/>
                      <wps:cNvSpPr/>
                      <wps:spPr>
                        <a:xfrm>
                          <a:off x="0" y="0"/>
                          <a:ext cx="7562850" cy="1131202"/>
                        </a:xfrm>
                        <a:custGeom>
                          <a:avLst/>
                          <a:gdLst/>
                          <a:ahLst/>
                          <a:cxnLst/>
                          <a:rect l="0" t="0" r="0" b="0"/>
                          <a:pathLst>
                            <a:path w="7562850" h="1131202">
                              <a:moveTo>
                                <a:pt x="0" y="0"/>
                              </a:moveTo>
                              <a:lnTo>
                                <a:pt x="7562850" y="0"/>
                              </a:lnTo>
                              <a:lnTo>
                                <a:pt x="7562850" y="513127"/>
                              </a:lnTo>
                              <a:lnTo>
                                <a:pt x="7545103" y="508129"/>
                              </a:lnTo>
                              <a:cubicBezTo>
                                <a:pt x="7120921" y="394380"/>
                                <a:pt x="6541809" y="318144"/>
                                <a:pt x="5829141" y="545445"/>
                              </a:cubicBezTo>
                              <a:cubicBezTo>
                                <a:pt x="3992435" y="1131202"/>
                                <a:pt x="3648220" y="1042459"/>
                                <a:pt x="2196873" y="699401"/>
                              </a:cubicBezTo>
                              <a:cubicBezTo>
                                <a:pt x="1367158" y="503279"/>
                                <a:pt x="664961" y="761149"/>
                                <a:pt x="108211" y="1049893"/>
                              </a:cubicBezTo>
                              <a:lnTo>
                                <a:pt x="0" y="1107474"/>
                              </a:lnTo>
                              <a:lnTo>
                                <a:pt x="0" y="0"/>
                              </a:lnTo>
                              <a:close/>
                            </a:path>
                          </a:pathLst>
                        </a:custGeom>
                        <a:solidFill>
                          <a:srgbClr val="3C4772"/>
                        </a:solidFill>
                        <a:ln w="0" cap="flat">
                          <a:noFill/>
                          <a:miter lim="127000"/>
                        </a:ln>
                        <a:effectLst/>
                      </wps:spPr>
                      <wps:bodyPr/>
                    </wps:wsp>
                    <wps:wsp>
                      <wps:cNvPr id="37" name="Shape 37"/>
                      <wps:cNvSpPr/>
                      <wps:spPr>
                        <a:xfrm>
                          <a:off x="0" y="0"/>
                          <a:ext cx="6523662" cy="933049"/>
                        </a:xfrm>
                        <a:custGeom>
                          <a:avLst/>
                          <a:gdLst/>
                          <a:ahLst/>
                          <a:cxnLst/>
                          <a:rect l="0" t="0" r="0" b="0"/>
                          <a:pathLst>
                            <a:path w="6523662" h="933049">
                              <a:moveTo>
                                <a:pt x="0" y="0"/>
                              </a:moveTo>
                              <a:lnTo>
                                <a:pt x="6523662" y="0"/>
                              </a:lnTo>
                              <a:lnTo>
                                <a:pt x="6417026" y="23591"/>
                              </a:lnTo>
                              <a:cubicBezTo>
                                <a:pt x="6289912" y="54128"/>
                                <a:pt x="6158579" y="93012"/>
                                <a:pt x="6023246" y="141719"/>
                              </a:cubicBezTo>
                              <a:cubicBezTo>
                                <a:pt x="4058212" y="849053"/>
                                <a:pt x="3677828" y="783464"/>
                                <a:pt x="2075779" y="537942"/>
                              </a:cubicBezTo>
                              <a:cubicBezTo>
                                <a:pt x="1359100" y="428103"/>
                                <a:pt x="744496" y="590543"/>
                                <a:pt x="228914" y="822311"/>
                              </a:cubicBezTo>
                              <a:lnTo>
                                <a:pt x="0" y="933049"/>
                              </a:lnTo>
                              <a:lnTo>
                                <a:pt x="0" y="0"/>
                              </a:lnTo>
                              <a:close/>
                            </a:path>
                          </a:pathLst>
                        </a:custGeom>
                        <a:solidFill>
                          <a:srgbClr val="202E62"/>
                        </a:solidFill>
                        <a:ln w="0" cap="flat">
                          <a:noFill/>
                          <a:miter lim="127000"/>
                        </a:ln>
                        <a:effectLst/>
                      </wps:spPr>
                      <wps:bodyPr/>
                    </wps:wsp>
                  </wpg:wgp>
                </a:graphicData>
              </a:graphic>
            </wp:anchor>
          </w:drawing>
        </mc:Choice>
        <mc:Fallback xmlns:w16du="http://schemas.microsoft.com/office/word/2023/wordml/word16du" xmlns:oel="http://schemas.microsoft.com/office/2019/extlst">
          <w:pict>
            <v:group w14:anchorId="0819FF77" id="Group 1503" o:spid="_x0000_s1026" style="position:absolute;margin-left:.75pt;margin-top:751.45pt;width:595.5pt;height:116.35pt;rotation:180;z-index:-251654144;mso-position-horizontal-relative:page;mso-position-vertical-relative:page" coordsize="75628,14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">
              <v:shape id="Shape 35" o:spid="_x0000_s1027" style="position:absolute;width:75628;height:14778;visibility:visible;mso-wrap-style:square;v-text-anchor:top" coordsize="7562850,1477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" path="m,l7562850,r,1035474l7550176,1031222c7138311,899477,6591633,811546,5911914,986604,4004401,1477863,3661397,1359862,2212900,895280,1411218,638155,699844,839618,123292,1094585l,1150837,,xe" fillcolor="#f0b41b" stroked="f" strokeweight="0">
                <v:stroke miterlimit="83231f" joinstyle="miter"/>
                <v:path arrowok="t" textboxrect="0,0,7562850,1477863"/>
              </v:shape>
              <v:shape id="Shape 36" o:spid="_x0000_s1028" style="position:absolute;width:75628;height:11312;visibility:visible;mso-wrap-style:square;v-text-anchor:top" coordsize="7562850,113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" path="m,l7562850,r,513127l7545103,508129c7120921,394380,6541809,318144,5829141,545445,3992435,1131202,3648220,1042459,2196873,699401,1367158,503279,664961,761149,108211,1049893l,1107474,,xe" fillcolor="#3c4772" stroked="f" strokeweight="0">
                <v:stroke miterlimit="83231f" joinstyle="miter"/>
                <v:path arrowok="t" textboxrect="0,0,7562850,1131202"/>
              </v:shape>
              <v:shape id="Shape 37" o:spid="_x0000_s1029" style="position:absolute;width:65236;height:9330;visibility:visible;mso-wrap-style:square;v-text-anchor:top" coordsize="6523662,93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" path="m,l6523662,,6417026,23591c6289912,54128,6158579,93012,6023246,141719,4058212,849053,3677828,783464,2075779,537942,1359100,428103,744496,590543,228914,822311l,933049,,xe" fillcolor="#202e62" stroked="f" strokeweight="0">
                <v:stroke miterlimit="83231f" joinstyle="miter"/>
                <v:path arrowok="t" textboxrect="0,0,6523662,933049"/>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EEB1" w14:textId="31D1AE54" w:rsidR="00C65530" w:rsidRDefault="00C65530">
    <w:pPr>
      <w:pStyle w:val="Footer"/>
    </w:pPr>
    <w:r w:rsidRPr="00646FF0">
      <w:rPr>
        <w:noProof/>
        <w:lang w:val="en-US"/>
      </w:rPr>
      <mc:AlternateContent>
        <mc:Choice Requires="wps">
          <w:drawing>
            <wp:anchor distT="45720" distB="45720" distL="114300" distR="114300" simplePos="0" relativeHeight="251666432" behindDoc="1" locked="0" layoutInCell="1" allowOverlap="1" wp14:anchorId="0651E74D" wp14:editId="44B66623">
              <wp:simplePos x="0" y="0"/>
              <wp:positionH relativeFrom="column">
                <wp:posOffset>-352425</wp:posOffset>
              </wp:positionH>
              <wp:positionV relativeFrom="page">
                <wp:posOffset>9953625</wp:posOffset>
              </wp:positionV>
              <wp:extent cx="2133600" cy="821055"/>
              <wp:effectExtent l="0" t="0" r="0" b="1905"/>
              <wp:wrapSquare wrapText="bothSides"/>
              <wp:docPr id="1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821055"/>
                      </a:xfrm>
                      <a:prstGeom prst="rect">
                        <a:avLst/>
                      </a:prstGeom>
                      <a:noFill/>
                      <a:ln w="9525">
                        <a:noFill/>
                        <a:miter lim="800000"/>
                        <a:headEnd/>
                        <a:tailEnd/>
                      </a:ln>
                    </wps:spPr>
                    <wps:txbx>
                      <w:txbxContent>
                        <w:p w14:paraId="3C078B62" w14:textId="6C20F149" w:rsidR="00C65530" w:rsidRPr="00765A01" w:rsidRDefault="00C65530" w:rsidP="000B76E8">
                          <w:pPr>
                            <w:tabs>
                              <w:tab w:val="center" w:pos="4680"/>
                              <w:tab w:val="right" w:pos="9360"/>
                            </w:tabs>
                            <w:spacing w:before="0" w:after="0" w:line="240" w:lineRule="auto"/>
                            <w:jc w:val="left"/>
                            <w:rPr>
                              <w:rFonts w:eastAsia="Noto Sans" w:cs="Arial"/>
                              <w:b/>
                              <w:bCs/>
                              <w:color w:val="F2F2F2"/>
                              <w:sz w:val="18"/>
                              <w:szCs w:val="18"/>
                              <w:lang w:val="en-US" w:eastAsia="en"/>
                            </w:rPr>
                          </w:pPr>
                          <w:r w:rsidRPr="00765A01">
                            <w:rPr>
                              <w:rFonts w:eastAsia="Noto Sans" w:cs="Arial"/>
                              <w:b/>
                              <w:bCs/>
                              <w:color w:val="F2F2F2"/>
                              <w:sz w:val="18"/>
                              <w:szCs w:val="18"/>
                              <w:lang w:val="en-US" w:eastAsia="en"/>
                            </w:rPr>
                            <w:t>CENTRAL BANK OF ARMENIA</w:t>
                          </w:r>
                        </w:p>
                        <w:p w14:paraId="087B08BE" w14:textId="52514113" w:rsidR="00C65530" w:rsidRPr="00765A01" w:rsidRDefault="00C65530" w:rsidP="000B76E8">
                          <w:pPr>
                            <w:spacing w:before="0" w:after="0" w:line="240" w:lineRule="auto"/>
                            <w:ind w:left="-5" w:hanging="10"/>
                            <w:jc w:val="left"/>
                            <w:rPr>
                              <w:rFonts w:eastAsia="Noto Sans" w:cs="Arial"/>
                              <w:color w:val="F2F2F2"/>
                              <w:sz w:val="14"/>
                              <w:szCs w:val="14"/>
                              <w:lang w:eastAsia="en"/>
                            </w:rPr>
                          </w:pPr>
                          <w:r w:rsidRPr="00765A01">
                            <w:rPr>
                              <w:rFonts w:eastAsia="Noto Sans" w:cs="Arial"/>
                              <w:color w:val="F2F2F2"/>
                              <w:sz w:val="14"/>
                              <w:szCs w:val="14"/>
                              <w:lang w:val="en-US" w:eastAsia="en"/>
                            </w:rPr>
                            <w:t xml:space="preserve"> 6 Vazgen Sargsyan St., Yerevan, 0010, Armenia</w:t>
                          </w:r>
                        </w:p>
                        <w:p w14:paraId="730B2834" w14:textId="5DBFB172" w:rsidR="00C65530" w:rsidRPr="00765A01" w:rsidRDefault="00C65530" w:rsidP="000B76E8">
                          <w:pPr>
                            <w:tabs>
                              <w:tab w:val="left" w:pos="2235"/>
                            </w:tabs>
                            <w:spacing w:before="0" w:after="0" w:line="240" w:lineRule="auto"/>
                            <w:jc w:val="left"/>
                            <w:rPr>
                              <w:rFonts w:cs="Arial"/>
                              <w:color w:val="F2F2F2" w:themeColor="background1" w:themeShade="F2"/>
                              <w:sz w:val="18"/>
                              <w:szCs w:val="18"/>
                            </w:rPr>
                          </w:pPr>
                          <w:r w:rsidRPr="00765A01">
                            <w:rPr>
                              <w:rFonts w:eastAsia="Noto Sans" w:cs="Arial"/>
                              <w:color w:val="F2F2F2"/>
                              <w:sz w:val="14"/>
                              <w:szCs w:val="14"/>
                              <w:lang w:eastAsia="en"/>
                            </w:rPr>
                            <w:t>Tel.: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51E74D" id="_x0000_t202" coordsize="21600,21600" o:spt="202" path="m,l,21600r21600,l21600,xe">
              <v:stroke joinstyle="miter"/>
              <v:path gradientshapeok="t" o:connecttype="rect"/>
            </v:shapetype>
            <v:shape id="_x0000_s1027" type="#_x0000_t202" style="position:absolute;left:0;text-align:left;margin-left:-27.75pt;margin-top:783.75pt;width:168pt;height:64.65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" filled="f" stroked="f">
              <v:textbox style="mso-fit-shape-to-text:t">
                <w:txbxContent>
                  <w:p w14:paraId="3C078B62" w14:textId="6C20F149" w:rsidR="00C65530" w:rsidRPr="00765A01" w:rsidRDefault="00C65530" w:rsidP="000B76E8">
                    <w:pPr>
                      <w:tabs>
                        <w:tab w:val="center" w:pos="4680"/>
                        <w:tab w:val="right" w:pos="9360"/>
                      </w:tabs>
                      <w:spacing w:before="0" w:after="0" w:line="240" w:lineRule="auto"/>
                      <w:jc w:val="left"/>
                      <w:rPr>
                        <w:rFonts w:eastAsia="Noto Sans" w:cs="Arial"/>
                        <w:b/>
                        <w:bCs/>
                        <w:color w:val="F2F2F2"/>
                        <w:sz w:val="18"/>
                        <w:szCs w:val="18"/>
                        <w:lang w:val="en-US" w:eastAsia="en"/>
                      </w:rPr>
                    </w:pPr>
                    <w:r w:rsidRPr="00765A01">
                      <w:rPr>
                        <w:rFonts w:eastAsia="Noto Sans" w:cs="Arial"/>
                        <w:b/>
                        <w:bCs/>
                        <w:color w:val="F2F2F2"/>
                        <w:sz w:val="18"/>
                        <w:szCs w:val="18"/>
                        <w:lang w:val="en-US" w:eastAsia="en"/>
                      </w:rPr>
                      <w:t>CENTRAL BANK OF ARMENIA</w:t>
                    </w:r>
                  </w:p>
                  <w:p w14:paraId="087B08BE" w14:textId="52514113" w:rsidR="00C65530" w:rsidRPr="00765A01" w:rsidRDefault="00C65530" w:rsidP="000B76E8">
                    <w:pPr>
                      <w:spacing w:before="0" w:after="0" w:line="240" w:lineRule="auto"/>
                      <w:ind w:left="-5" w:hanging="10"/>
                      <w:jc w:val="left"/>
                      <w:rPr>
                        <w:rFonts w:eastAsia="Noto Sans" w:cs="Arial"/>
                        <w:color w:val="F2F2F2"/>
                        <w:sz w:val="14"/>
                        <w:szCs w:val="14"/>
                        <w:lang w:eastAsia="en"/>
                      </w:rPr>
                    </w:pPr>
                    <w:r w:rsidRPr="00765A01">
                      <w:rPr>
                        <w:rFonts w:eastAsia="Noto Sans" w:cs="Arial"/>
                        <w:color w:val="F2F2F2"/>
                        <w:sz w:val="14"/>
                        <w:szCs w:val="14"/>
                        <w:lang w:val="en-US" w:eastAsia="en"/>
                      </w:rPr>
                      <w:t xml:space="preserve"> 6 Vazgen Sargsyan St., Yerevan, 0010, Armenia</w:t>
                    </w:r>
                  </w:p>
                  <w:p w14:paraId="730B2834" w14:textId="5DBFB172" w:rsidR="00C65530" w:rsidRPr="00765A01" w:rsidRDefault="00C65530" w:rsidP="000B76E8">
                    <w:pPr>
                      <w:tabs>
                        <w:tab w:val="left" w:pos="2235"/>
                      </w:tabs>
                      <w:spacing w:before="0" w:after="0" w:line="240" w:lineRule="auto"/>
                      <w:jc w:val="left"/>
                      <w:rPr>
                        <w:rFonts w:cs="Arial"/>
                        <w:color w:val="F2F2F2" w:themeColor="background1" w:themeShade="F2"/>
                        <w:sz w:val="18"/>
                        <w:szCs w:val="18"/>
                      </w:rPr>
                    </w:pPr>
                    <w:r w:rsidRPr="00765A01">
                      <w:rPr>
                        <w:rFonts w:eastAsia="Noto Sans" w:cs="Arial"/>
                        <w:color w:val="F2F2F2"/>
                        <w:sz w:val="14"/>
                        <w:szCs w:val="14"/>
                        <w:lang w:eastAsia="en"/>
                      </w:rPr>
                      <w:t>Tel.: +374 10 592 592, www.cba.am</w:t>
                    </w:r>
                  </w:p>
                </w:txbxContent>
              </v:textbox>
              <w10:wrap type="square" anchory="page"/>
            </v:shape>
          </w:pict>
        </mc:Fallback>
      </mc:AlternateContent>
    </w:r>
    <w:r w:rsidRPr="00683B88">
      <w:rPr>
        <w:rFonts w:eastAsia="Calibri" w:cs="Calibri"/>
        <w:noProof/>
        <w:color w:val="000000"/>
        <w:lang w:val="en-US"/>
      </w:rPr>
      <mc:AlternateContent>
        <mc:Choice Requires="wpg">
          <w:drawing>
            <wp:anchor distT="0" distB="0" distL="114300" distR="114300" simplePos="0" relativeHeight="251658239" behindDoc="1" locked="0" layoutInCell="1" allowOverlap="1" wp14:anchorId="106C4D66" wp14:editId="1B2F1CCE">
              <wp:simplePos x="0" y="0"/>
              <wp:positionH relativeFrom="page">
                <wp:posOffset>-635</wp:posOffset>
              </wp:positionH>
              <wp:positionV relativeFrom="page">
                <wp:posOffset>9624060</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531" name="Group 1531"/>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53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153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153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0F0E21C6" id="Group 1531" o:spid="_x0000_s1026" style="position:absolute;margin-left:-.05pt;margin-top:757.8pt;width:414pt;height:83.95pt;z-index:-251658241;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611501"/>
      <w:docPartObj>
        <w:docPartGallery w:val="Page Numbers (Bottom of Page)"/>
        <w:docPartUnique/>
      </w:docPartObj>
    </w:sdtPr>
    <w:sdtEndPr>
      <w:rPr>
        <w:noProof/>
      </w:rPr>
    </w:sdtEndPr>
    <w:sdtContent>
      <w:p w14:paraId="3914EC80" w14:textId="1524E372" w:rsidR="00C65530" w:rsidRDefault="00C65530">
        <w:pPr>
          <w:pStyle w:val="Footer"/>
          <w:jc w:val="right"/>
        </w:pPr>
        <w:r w:rsidRPr="003C4796">
          <w:rPr>
            <w:noProof/>
            <w:lang w:val="en-US"/>
          </w:rPr>
          <mc:AlternateContent>
            <mc:Choice Requires="wpg">
              <w:drawing>
                <wp:anchor distT="0" distB="0" distL="114300" distR="114300" simplePos="0" relativeHeight="251671552" behindDoc="1" locked="0" layoutInCell="1" allowOverlap="1" wp14:anchorId="414587F3" wp14:editId="4792FD15">
                  <wp:simplePos x="0" y="0"/>
                  <wp:positionH relativeFrom="page">
                    <wp:posOffset>-3810</wp:posOffset>
                  </wp:positionH>
                  <wp:positionV relativeFrom="page">
                    <wp:posOffset>9824011</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541" name="Group 1541"/>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54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solidFill>
                              <a:srgbClr val="F0B41B"/>
                            </a:solidFill>
                            <a:ln w="0" cap="flat">
                              <a:noFill/>
                              <a:miter lim="127000"/>
                            </a:ln>
                            <a:effectLst/>
                          </wps:spPr>
                          <wps:bodyPr/>
                        </wps:wsp>
                        <wps:wsp>
                          <wps:cNvPr id="154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solidFill>
                              <a:srgbClr val="3C4772"/>
                            </a:solidFill>
                            <a:ln w="0" cap="flat">
                              <a:noFill/>
                              <a:miter lim="127000"/>
                            </a:ln>
                            <a:effectLst/>
                          </wps:spPr>
                          <wps:bodyPr wrap="square" lIns="0" tIns="0" rIns="0" bIns="0">
                            <a:noAutofit/>
                          </wps:bodyPr>
                        </wps:wsp>
                        <wps:wsp>
                          <wps:cNvPr id="154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solidFill>
                              <a:srgbClr val="202E62"/>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16498810" id="Group 1541" o:spid="_x0000_s1026" style="position:absolute;margin-left:-.3pt;margin-top:773.55pt;width:414pt;height:83.95pt;z-index:-251644928;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r>
          <w:fldChar w:fldCharType="begin"/>
        </w:r>
        <w:r>
          <w:instrText xml:space="preserve"> PAGE   \* MERGEFORMAT </w:instrText>
        </w:r>
        <w:r>
          <w:fldChar w:fldCharType="separate"/>
        </w:r>
        <w:r w:rsidR="00B21867">
          <w:rPr>
            <w:noProof/>
          </w:rPr>
          <w:t>19</w:t>
        </w:r>
        <w:r>
          <w:rPr>
            <w:noProof/>
          </w:rPr>
          <w:fldChar w:fldCharType="end"/>
        </w:r>
      </w:p>
    </w:sdtContent>
  </w:sdt>
  <w:p w14:paraId="62D0B28F" w14:textId="433649C8" w:rsidR="00C65530" w:rsidRDefault="00C65530">
    <w:pPr>
      <w:pStyle w:val="Footer"/>
    </w:pPr>
    <w:r w:rsidRPr="003C4796">
      <w:rPr>
        <w:noProof/>
        <w:lang w:val="en-US"/>
      </w:rPr>
      <mc:AlternateContent>
        <mc:Choice Requires="wps">
          <w:drawing>
            <wp:anchor distT="45720" distB="45720" distL="114300" distR="114300" simplePos="0" relativeHeight="251672576" behindDoc="1" locked="0" layoutInCell="1" allowOverlap="1" wp14:anchorId="1717DD2E" wp14:editId="4846AA27">
              <wp:simplePos x="0" y="0"/>
              <wp:positionH relativeFrom="column">
                <wp:posOffset>-452120</wp:posOffset>
              </wp:positionH>
              <wp:positionV relativeFrom="page">
                <wp:posOffset>10132695</wp:posOffset>
              </wp:positionV>
              <wp:extent cx="2221865" cy="821055"/>
              <wp:effectExtent l="0" t="0" r="0" b="1905"/>
              <wp:wrapSquare wrapText="bothSides"/>
              <wp:docPr id="1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865" cy="821055"/>
                      </a:xfrm>
                      <a:prstGeom prst="rect">
                        <a:avLst/>
                      </a:prstGeom>
                      <a:noFill/>
                      <a:ln w="9525">
                        <a:noFill/>
                        <a:miter lim="800000"/>
                        <a:headEnd/>
                        <a:tailEnd/>
                      </a:ln>
                    </wps:spPr>
                    <wps:txbx>
                      <w:txbxContent>
                        <w:p w14:paraId="0A829FB1" w14:textId="28DC799F" w:rsidR="00C65530" w:rsidRPr="00765A01" w:rsidRDefault="00C65530" w:rsidP="00AB3728">
                          <w:pPr>
                            <w:tabs>
                              <w:tab w:val="center" w:pos="4680"/>
                              <w:tab w:val="right" w:pos="9360"/>
                            </w:tabs>
                            <w:spacing w:before="0" w:after="0" w:line="240" w:lineRule="auto"/>
                            <w:jc w:val="left"/>
                            <w:rPr>
                              <w:rFonts w:ascii="Arial" w:eastAsia="Noto Sans" w:hAnsi="Arial" w:cs="Arial"/>
                              <w:b/>
                              <w:bCs/>
                              <w:color w:val="F2F2F2"/>
                              <w:sz w:val="18"/>
                              <w:szCs w:val="18"/>
                              <w:lang w:val="en-US" w:eastAsia="en"/>
                            </w:rPr>
                          </w:pPr>
                          <w:r w:rsidRPr="00765A01">
                            <w:rPr>
                              <w:rFonts w:ascii="Arial" w:eastAsia="Noto Sans" w:hAnsi="Arial" w:cs="Arial"/>
                              <w:b/>
                              <w:bCs/>
                              <w:color w:val="F2F2F2"/>
                              <w:sz w:val="18"/>
                              <w:szCs w:val="18"/>
                              <w:lang w:val="en-US" w:eastAsia="en"/>
                            </w:rPr>
                            <w:t>CENTRAL BANK OF ARMENIA</w:t>
                          </w:r>
                        </w:p>
                        <w:p w14:paraId="0509F74E" w14:textId="48128173" w:rsidR="00C65530" w:rsidRPr="008E34C4" w:rsidRDefault="00C65530" w:rsidP="008E34C4">
                          <w:pPr>
                            <w:spacing w:before="0" w:after="0" w:line="240" w:lineRule="auto"/>
                            <w:ind w:left="-5" w:hanging="10"/>
                            <w:jc w:val="left"/>
                            <w:rPr>
                              <w:rFonts w:ascii="Arial" w:eastAsia="Noto Sans" w:hAnsi="Arial" w:cs="Arial"/>
                              <w:color w:val="F2F2F2"/>
                              <w:sz w:val="14"/>
                              <w:szCs w:val="14"/>
                              <w:lang w:eastAsia="en"/>
                            </w:rPr>
                          </w:pPr>
                          <w:r w:rsidRPr="00765A01">
                            <w:rPr>
                              <w:rFonts w:ascii="Arial" w:eastAsia="Noto Sans" w:hAnsi="Arial" w:cs="Arial"/>
                              <w:b/>
                              <w:bCs/>
                              <w:color w:val="F2F2F2"/>
                              <w:sz w:val="14"/>
                              <w:szCs w:val="14"/>
                              <w:lang w:val="en-US" w:eastAsia="en"/>
                            </w:rPr>
                            <w:t xml:space="preserve"> 6</w:t>
                          </w:r>
                          <w:r>
                            <w:rPr>
                              <w:rFonts w:ascii="Arial" w:eastAsia="Noto Sans" w:hAnsi="Arial" w:cs="Arial"/>
                              <w:color w:val="F2F2F2"/>
                              <w:sz w:val="14"/>
                              <w:szCs w:val="14"/>
                              <w:lang w:val="en-US" w:eastAsia="en"/>
                            </w:rPr>
                            <w:t xml:space="preserve"> Vazgen Sargsyan St., Yerevan, 0010, Armenia</w:t>
                          </w:r>
                        </w:p>
                        <w:p w14:paraId="1C116D1F" w14:textId="289A9DBF" w:rsidR="00C65530" w:rsidRPr="00EF51B7" w:rsidRDefault="00C65530" w:rsidP="008E34C4">
                          <w:pPr>
                            <w:tabs>
                              <w:tab w:val="left" w:pos="2235"/>
                            </w:tabs>
                            <w:spacing w:before="0" w:after="0" w:line="240" w:lineRule="auto"/>
                            <w:jc w:val="left"/>
                            <w:rPr>
                              <w:rFonts w:ascii="Arial" w:hAnsi="Arial" w:cs="Arial"/>
                              <w:color w:val="F2F2F2" w:themeColor="background1" w:themeShade="F2"/>
                              <w:sz w:val="18"/>
                              <w:szCs w:val="18"/>
                            </w:rPr>
                          </w:pPr>
                          <w:r>
                            <w:rPr>
                              <w:rFonts w:ascii="Arial" w:eastAsia="Noto Sans" w:hAnsi="Arial" w:cs="Arial"/>
                              <w:color w:val="F2F2F2"/>
                              <w:sz w:val="14"/>
                              <w:szCs w:val="14"/>
                              <w:lang w:eastAsia="en"/>
                            </w:rPr>
                            <w:t>Tel.:</w:t>
                          </w:r>
                          <w:r w:rsidRPr="008E34C4">
                            <w:rPr>
                              <w:rFonts w:ascii="Arial" w:eastAsia="Noto Sans" w:hAnsi="Arial" w:cs="Arial"/>
                              <w:color w:val="F2F2F2"/>
                              <w:sz w:val="14"/>
                              <w:szCs w:val="14"/>
                              <w:lang w:eastAsia="en"/>
                            </w:rPr>
                            <w:t xml:space="preserve">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17DD2E" id="_x0000_t202" coordsize="21600,21600" o:spt="202" path="m,l,21600r21600,l21600,xe">
              <v:stroke joinstyle="miter"/>
              <v:path gradientshapeok="t" o:connecttype="rect"/>
            </v:shapetype>
            <v:shape id="_x0000_s1028" type="#_x0000_t202" style="position:absolute;left:0;text-align:left;margin-left:-35.6pt;margin-top:797.85pt;width:174.95pt;height:64.65pt;z-index:-251643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" filled="f" stroked="f">
              <v:textbox style="mso-fit-shape-to-text:t">
                <w:txbxContent>
                  <w:p w14:paraId="0A829FB1" w14:textId="28DC799F" w:rsidR="00C65530" w:rsidRPr="00765A01" w:rsidRDefault="00C65530" w:rsidP="00AB3728">
                    <w:pPr>
                      <w:tabs>
                        <w:tab w:val="center" w:pos="4680"/>
                        <w:tab w:val="right" w:pos="9360"/>
                      </w:tabs>
                      <w:spacing w:before="0" w:after="0" w:line="240" w:lineRule="auto"/>
                      <w:jc w:val="left"/>
                      <w:rPr>
                        <w:rFonts w:ascii="Arial" w:eastAsia="Noto Sans" w:hAnsi="Arial" w:cs="Arial"/>
                        <w:b/>
                        <w:bCs/>
                        <w:color w:val="F2F2F2"/>
                        <w:sz w:val="18"/>
                        <w:szCs w:val="18"/>
                        <w:lang w:val="en-US" w:eastAsia="en"/>
                      </w:rPr>
                    </w:pPr>
                    <w:r w:rsidRPr="00765A01">
                      <w:rPr>
                        <w:rFonts w:ascii="Arial" w:eastAsia="Noto Sans" w:hAnsi="Arial" w:cs="Arial"/>
                        <w:b/>
                        <w:bCs/>
                        <w:color w:val="F2F2F2"/>
                        <w:sz w:val="18"/>
                        <w:szCs w:val="18"/>
                        <w:lang w:val="en-US" w:eastAsia="en"/>
                      </w:rPr>
                      <w:t>CENTRAL BANK OF ARMENIA</w:t>
                    </w:r>
                  </w:p>
                  <w:p w14:paraId="0509F74E" w14:textId="48128173" w:rsidR="00C65530" w:rsidRPr="008E34C4" w:rsidRDefault="00C65530" w:rsidP="008E34C4">
                    <w:pPr>
                      <w:spacing w:before="0" w:after="0" w:line="240" w:lineRule="auto"/>
                      <w:ind w:left="-5" w:hanging="10"/>
                      <w:jc w:val="left"/>
                      <w:rPr>
                        <w:rFonts w:ascii="Arial" w:eastAsia="Noto Sans" w:hAnsi="Arial" w:cs="Arial"/>
                        <w:color w:val="F2F2F2"/>
                        <w:sz w:val="14"/>
                        <w:szCs w:val="14"/>
                        <w:lang w:eastAsia="en"/>
                      </w:rPr>
                    </w:pPr>
                    <w:r w:rsidRPr="00765A01">
                      <w:rPr>
                        <w:rFonts w:ascii="Arial" w:eastAsia="Noto Sans" w:hAnsi="Arial" w:cs="Arial"/>
                        <w:b/>
                        <w:bCs/>
                        <w:color w:val="F2F2F2"/>
                        <w:sz w:val="14"/>
                        <w:szCs w:val="14"/>
                        <w:lang w:val="en-US" w:eastAsia="en"/>
                      </w:rPr>
                      <w:t xml:space="preserve"> 6</w:t>
                    </w:r>
                    <w:r>
                      <w:rPr>
                        <w:rFonts w:ascii="Arial" w:eastAsia="Noto Sans" w:hAnsi="Arial" w:cs="Arial"/>
                        <w:color w:val="F2F2F2"/>
                        <w:sz w:val="14"/>
                        <w:szCs w:val="14"/>
                        <w:lang w:val="en-US" w:eastAsia="en"/>
                      </w:rPr>
                      <w:t xml:space="preserve"> Vazgen Sargsyan St., Yerevan, 0010, Armenia</w:t>
                    </w:r>
                  </w:p>
                  <w:p w14:paraId="1C116D1F" w14:textId="289A9DBF" w:rsidR="00C65530" w:rsidRPr="00EF51B7" w:rsidRDefault="00C65530" w:rsidP="008E34C4">
                    <w:pPr>
                      <w:tabs>
                        <w:tab w:val="left" w:pos="2235"/>
                      </w:tabs>
                      <w:spacing w:before="0" w:after="0" w:line="240" w:lineRule="auto"/>
                      <w:jc w:val="left"/>
                      <w:rPr>
                        <w:rFonts w:ascii="Arial" w:hAnsi="Arial" w:cs="Arial"/>
                        <w:color w:val="F2F2F2" w:themeColor="background1" w:themeShade="F2"/>
                        <w:sz w:val="18"/>
                        <w:szCs w:val="18"/>
                      </w:rPr>
                    </w:pPr>
                    <w:r>
                      <w:rPr>
                        <w:rFonts w:ascii="Arial" w:eastAsia="Noto Sans" w:hAnsi="Arial" w:cs="Arial"/>
                        <w:color w:val="F2F2F2"/>
                        <w:sz w:val="14"/>
                        <w:szCs w:val="14"/>
                        <w:lang w:eastAsia="en"/>
                      </w:rPr>
                      <w:t>Tel.:</w:t>
                    </w:r>
                    <w:r w:rsidRPr="008E34C4">
                      <w:rPr>
                        <w:rFonts w:ascii="Arial" w:eastAsia="Noto Sans" w:hAnsi="Arial" w:cs="Arial"/>
                        <w:color w:val="F2F2F2"/>
                        <w:sz w:val="14"/>
                        <w:szCs w:val="14"/>
                        <w:lang w:eastAsia="en"/>
                      </w:rPr>
                      <w:t xml:space="preserve"> +374 10 592 592, www.cba.am</w:t>
                    </w:r>
                  </w:p>
                </w:txbxContent>
              </v:textbox>
              <w10:wrap type="squar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272436"/>
      <w:docPartObj>
        <w:docPartGallery w:val="Page Numbers (Bottom of Page)"/>
        <w:docPartUnique/>
      </w:docPartObj>
    </w:sdtPr>
    <w:sdtEndPr>
      <w:rPr>
        <w:noProof/>
      </w:rPr>
    </w:sdtEndPr>
    <w:sdtContent>
      <w:p w14:paraId="4DA11D05" w14:textId="7D5C1133" w:rsidR="00C65530" w:rsidRDefault="00C65530">
        <w:pPr>
          <w:pStyle w:val="Footer"/>
          <w:jc w:val="right"/>
        </w:pPr>
        <w:r>
          <w:fldChar w:fldCharType="begin"/>
        </w:r>
        <w:r>
          <w:instrText xml:space="preserve"> PAGE   \* MERGEFORMAT </w:instrText>
        </w:r>
        <w:r>
          <w:fldChar w:fldCharType="separate"/>
        </w:r>
        <w:r w:rsidR="00452FD2">
          <w:rPr>
            <w:noProof/>
          </w:rPr>
          <w:t>106</w:t>
        </w:r>
        <w:r>
          <w:rPr>
            <w:noProof/>
          </w:rPr>
          <w:fldChar w:fldCharType="end"/>
        </w:r>
      </w:p>
    </w:sdtContent>
  </w:sdt>
  <w:p w14:paraId="54FA2F5C" w14:textId="38F2BF3C" w:rsidR="00C65530" w:rsidRDefault="00C65530" w:rsidP="008E34C4">
    <w:pPr>
      <w:pStyle w:val="Footer"/>
      <w:tabs>
        <w:tab w:val="clear" w:pos="4680"/>
        <w:tab w:val="clear" w:pos="9360"/>
        <w:tab w:val="left" w:pos="1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E7CE4" w14:textId="77777777" w:rsidR="003E712F" w:rsidRDefault="003E712F" w:rsidP="00646FF0">
      <w:pPr>
        <w:spacing w:before="0" w:after="0" w:line="240" w:lineRule="auto"/>
      </w:pPr>
      <w:r>
        <w:separator/>
      </w:r>
    </w:p>
  </w:footnote>
  <w:footnote w:type="continuationSeparator" w:id="0">
    <w:p w14:paraId="4D2A6303" w14:textId="77777777" w:rsidR="003E712F" w:rsidRDefault="003E712F" w:rsidP="00646FF0">
      <w:pPr>
        <w:spacing w:before="0" w:after="0" w:line="240" w:lineRule="auto"/>
      </w:pPr>
      <w:r>
        <w:continuationSeparator/>
      </w:r>
    </w:p>
  </w:footnote>
  <w:footnote w:id="1">
    <w:p w14:paraId="3D5BC3C6" w14:textId="705A3783" w:rsidR="00C65530" w:rsidRPr="00046DBD" w:rsidRDefault="00C65530" w:rsidP="00450658">
      <w:pPr>
        <w:pStyle w:val="FootnoteText"/>
        <w:jc w:val="both"/>
        <w:rPr>
          <w:rFonts w:ascii="GHEA Grapalat" w:hAnsi="GHEA Grapalat"/>
          <w:b/>
          <w:bCs/>
          <w:lang w:val="en-US"/>
        </w:rPr>
      </w:pPr>
      <w:r w:rsidRPr="00046DBD">
        <w:rPr>
          <w:rStyle w:val="FootnoteReference"/>
          <w:rFonts w:ascii="GHEA Grapalat" w:hAnsi="GHEA Grapalat"/>
          <w:b/>
          <w:bCs/>
        </w:rPr>
        <w:footnoteRef/>
      </w:r>
      <w:r>
        <w:rPr>
          <w:rFonts w:ascii="GHEA Grapalat" w:hAnsi="GHEA Grapalat" w:cs="Arial"/>
          <w:b/>
          <w:bCs/>
          <w:color w:val="4472C4" w:themeColor="accent1"/>
          <w:u w:val="single"/>
        </w:rPr>
        <w:t xml:space="preserve"> </w:t>
      </w:r>
      <w:r w:rsidRPr="000357DB">
        <w:rPr>
          <w:rFonts w:ascii="GHEA Grapalat" w:hAnsi="GHEA Grapalat" w:cs="Arial"/>
          <w:b/>
          <w:bCs/>
          <w:color w:val="4472C4" w:themeColor="accent1"/>
          <w:u w:val="single"/>
          <w:lang w:val="en-US"/>
        </w:rPr>
        <w:t>In the case of submitting a Proposal in the form of joint activity (consortium), the application declaration must be submitted by all members of the consortium.</w:t>
      </w:r>
    </w:p>
  </w:footnote>
  <w:footnote w:id="2">
    <w:p w14:paraId="57B45015" w14:textId="0E0C03DD" w:rsidR="00C65530" w:rsidRPr="00060E13" w:rsidRDefault="00C65530" w:rsidP="00D65776">
      <w:pPr>
        <w:pStyle w:val="FootnoteText"/>
        <w:rPr>
          <w:rFonts w:ascii="Arial" w:hAnsi="Arial" w:cs="Arial"/>
          <w:lang w:val="en-US"/>
        </w:rPr>
      </w:pPr>
      <w:r w:rsidRPr="00D51D7A">
        <w:rPr>
          <w:rStyle w:val="FootnoteReference"/>
          <w:rFonts w:ascii="Arial" w:hAnsi="Arial" w:cs="Arial"/>
        </w:rPr>
        <w:footnoteRef/>
      </w:r>
      <w:r w:rsidRPr="00D51D7A">
        <w:rPr>
          <w:rFonts w:ascii="Arial" w:hAnsi="Arial" w:cs="Arial"/>
        </w:rPr>
        <w:t xml:space="preserve"> </w:t>
      </w:r>
      <w:r w:rsidRPr="00060E13">
        <w:rPr>
          <w:rFonts w:ascii="Arial" w:hAnsi="Arial" w:cs="Arial"/>
          <w:sz w:val="18"/>
          <w:lang w:val="en-US"/>
        </w:rPr>
        <w:t xml:space="preserve">The definition of “persons with political influence” is provided in </w:t>
      </w:r>
      <w:r>
        <w:rPr>
          <w:rFonts w:ascii="Arial" w:hAnsi="Arial" w:cs="Arial"/>
          <w:sz w:val="18"/>
          <w:lang w:val="en-US"/>
        </w:rPr>
        <w:t>point</w:t>
      </w:r>
      <w:r w:rsidRPr="00060E13">
        <w:rPr>
          <w:rFonts w:ascii="Arial" w:hAnsi="Arial" w:cs="Arial"/>
          <w:sz w:val="18"/>
          <w:lang w:val="en-US"/>
        </w:rPr>
        <w:t xml:space="preserve"> 25 of </w:t>
      </w:r>
      <w:r>
        <w:rPr>
          <w:rFonts w:ascii="Arial" w:hAnsi="Arial" w:cs="Arial"/>
          <w:sz w:val="18"/>
          <w:lang w:val="en-US"/>
        </w:rPr>
        <w:t>part 1</w:t>
      </w:r>
      <w:r w:rsidRPr="00060E13">
        <w:rPr>
          <w:rFonts w:ascii="Arial" w:hAnsi="Arial" w:cs="Arial"/>
          <w:sz w:val="18"/>
          <w:lang w:val="en-US"/>
        </w:rPr>
        <w:t xml:space="preserve"> of Article 3 of the RA Law o</w:t>
      </w:r>
      <w:r w:rsidRPr="006B2257">
        <w:rPr>
          <w:rFonts w:ascii="Arial" w:hAnsi="Arial" w:cs="Arial"/>
          <w:sz w:val="18"/>
          <w:lang w:val="en-US"/>
        </w:rPr>
        <w:t>n Combating Money Laundering and Te</w:t>
      </w:r>
      <w:r>
        <w:rPr>
          <w:rFonts w:ascii="Arial" w:hAnsi="Arial" w:cs="Arial"/>
          <w:sz w:val="18"/>
          <w:lang w:val="en-US"/>
        </w:rPr>
        <w:t>rrorism</w:t>
      </w:r>
      <w:r w:rsidRPr="006B2257">
        <w:rPr>
          <w:rFonts w:ascii="Arial" w:hAnsi="Arial" w:cs="Arial"/>
          <w:sz w:val="18"/>
          <w:lang w:val="en-US"/>
        </w:rPr>
        <w:t xml:space="preserve"> Financing.</w:t>
      </w:r>
    </w:p>
  </w:footnote>
  <w:footnote w:id="3">
    <w:p w14:paraId="7B1AC3E2" w14:textId="4A029A9A" w:rsidR="00C65530" w:rsidRPr="00765A01" w:rsidRDefault="00C65530" w:rsidP="006B2257">
      <w:pPr>
        <w:pStyle w:val="xmsofootnotetext"/>
        <w:shd w:val="clear" w:color="auto" w:fill="FFFFFF"/>
        <w:spacing w:before="0" w:beforeAutospacing="0" w:after="0" w:afterAutospacing="0"/>
        <w:jc w:val="both"/>
        <w:rPr>
          <w:rFonts w:ascii="GHEA Grapalat" w:hAnsi="GHEA Grapalat" w:cs="Arial"/>
          <w:color w:val="000000"/>
          <w:lang w:val="hy-AM"/>
        </w:rPr>
      </w:pPr>
      <w:r w:rsidRPr="00765A01">
        <w:rPr>
          <w:rStyle w:val="FootnoteReference"/>
          <w:rFonts w:ascii="GHEA Grapalat" w:hAnsi="GHEA Grapalat" w:cs="Arial"/>
          <w:sz w:val="20"/>
          <w:szCs w:val="20"/>
        </w:rPr>
        <w:footnoteRef/>
      </w:r>
      <w:r w:rsidRPr="00765A01">
        <w:rPr>
          <w:rFonts w:ascii="GHEA Grapalat" w:hAnsi="GHEA Grapalat" w:cs="Arial"/>
          <w:lang w:val="hy-AM"/>
        </w:rPr>
        <w:t xml:space="preserve"> </w:t>
      </w:r>
      <w:r w:rsidRPr="00765A01">
        <w:rPr>
          <w:rFonts w:ascii="GHEA Grapalat" w:hAnsi="GHEA Grapalat" w:cs="Arial"/>
          <w:color w:val="000000"/>
          <w:sz w:val="18"/>
          <w:szCs w:val="18"/>
          <w:lang w:val="hy-AM"/>
        </w:rPr>
        <w:t>Family m</w:t>
      </w:r>
      <w:r w:rsidRPr="00765A01">
        <w:rPr>
          <w:rFonts w:ascii="GHEA Grapalat" w:hAnsi="GHEA Grapalat" w:cs="Arial"/>
          <w:color w:val="000000"/>
          <w:sz w:val="18"/>
          <w:szCs w:val="18"/>
        </w:rPr>
        <w:t>embers and persons closely related to them are considered “affiliated persons.” “Family members” are blood relatives, spouses, or persons cohabitating in civil marriage. “Closely related” persons are persons who have social or professional ties with the person in question (e.g. friend, colleague, etc.).</w:t>
      </w:r>
    </w:p>
  </w:footnote>
  <w:footnote w:id="4">
    <w:p w14:paraId="3C0E24E9" w14:textId="02BBAAA0" w:rsidR="00C65530" w:rsidRPr="00765A01" w:rsidRDefault="00C65530" w:rsidP="00E97E5A">
      <w:pPr>
        <w:pStyle w:val="FootnoteText"/>
        <w:ind w:left="90" w:right="-360" w:hanging="90"/>
        <w:rPr>
          <w:rFonts w:ascii="GHEA Grapalat" w:hAnsi="GHEA Grapalat" w:cs="Arial"/>
        </w:rPr>
      </w:pPr>
      <w:r w:rsidRPr="00765A01">
        <w:rPr>
          <w:rStyle w:val="FootnoteReference"/>
          <w:rFonts w:ascii="GHEA Grapalat" w:hAnsi="GHEA Grapalat" w:cs="Arial"/>
        </w:rPr>
        <w:footnoteRef/>
      </w:r>
      <w:r w:rsidRPr="00765A01">
        <w:rPr>
          <w:rFonts w:ascii="GHEA Grapalat" w:hAnsi="GHEA Grapalat" w:cs="Arial"/>
        </w:rPr>
        <w:t xml:space="preserve"> </w:t>
      </w:r>
      <w:r w:rsidRPr="00765A01">
        <w:rPr>
          <w:rFonts w:ascii="GHEA Grapalat" w:hAnsi="GHEA Grapalat" w:cs="Arial"/>
          <w:lang w:val="en-US"/>
        </w:rPr>
        <w:t>The list of high-risk countries published by the FATF should be reviewed for a determination of which countries are considered high-risk in this sphere.</w:t>
      </w:r>
      <w:r w:rsidRPr="00765A01">
        <w:rPr>
          <w:rFonts w:ascii="GHEA Grapalat" w:hAnsi="GHEA Grapalat"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6F49" w14:textId="77777777" w:rsidR="00C65530" w:rsidRPr="00EF51B7" w:rsidRDefault="00C65530" w:rsidP="00DD5E86">
    <w:pPr>
      <w:pStyle w:val="Header"/>
      <w:spacing w:before="0"/>
      <w:rPr>
        <w:rFonts w:ascii="Arial" w:hAnsi="Arial" w:cs="Arial"/>
        <w:b/>
        <w:color w:val="202E62"/>
        <w:sz w:val="20"/>
        <w:szCs w:val="16"/>
      </w:rPr>
    </w:pPr>
  </w:p>
  <w:p w14:paraId="71E438C8" w14:textId="77777777" w:rsidR="00C65530" w:rsidRPr="00EF51B7" w:rsidRDefault="00C65530" w:rsidP="00DD5E86">
    <w:pPr>
      <w:pStyle w:val="Header"/>
      <w:spacing w:before="0"/>
      <w:rPr>
        <w:rFonts w:ascii="Arial" w:hAnsi="Arial" w:cs="Arial"/>
        <w:b/>
        <w:color w:val="202E62"/>
        <w:sz w:val="20"/>
        <w:szCs w:val="16"/>
      </w:rPr>
    </w:pPr>
  </w:p>
  <w:p w14:paraId="33CBBDA0" w14:textId="55D291C3" w:rsidR="00C65530" w:rsidRPr="00EF51B7" w:rsidRDefault="00C65530" w:rsidP="00DD5E86">
    <w:pPr>
      <w:pStyle w:val="Header"/>
      <w:spacing w:before="0"/>
      <w:rPr>
        <w:rFonts w:ascii="Arial" w:hAnsi="Arial" w:cs="Arial"/>
        <w:b/>
        <w:color w:val="202E62"/>
        <w:sz w:val="20"/>
        <w:szCs w:val="16"/>
      </w:rPr>
    </w:pPr>
    <w:r w:rsidRPr="00EF51B7">
      <w:rPr>
        <w:rFonts w:ascii="Arial" w:hAnsi="Arial" w:cs="Arial"/>
        <w:noProof/>
        <w:lang w:val="en-US"/>
      </w:rPr>
      <w:drawing>
        <wp:anchor distT="0" distB="0" distL="114300" distR="114300" simplePos="0" relativeHeight="251659264" behindDoc="1" locked="0" layoutInCell="1" allowOverlap="1" wp14:anchorId="7C884606" wp14:editId="4F8CEA6A">
          <wp:simplePos x="0" y="0"/>
          <wp:positionH relativeFrom="margin">
            <wp:posOffset>-55880</wp:posOffset>
          </wp:positionH>
          <wp:positionV relativeFrom="margin">
            <wp:posOffset>-776788</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14" name="Picture 14"/>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0AD24400" w14:textId="7D202905" w:rsidR="00C65530" w:rsidRDefault="00C65530" w:rsidP="00DD5E86">
    <w:pPr>
      <w:pStyle w:val="Header"/>
      <w:spacing w:before="0"/>
      <w:rPr>
        <w:rFonts w:cs="Arial"/>
        <w:b/>
        <w:color w:val="202E62"/>
        <w:sz w:val="20"/>
        <w:szCs w:val="16"/>
        <w:lang w:val="en-US"/>
      </w:rPr>
    </w:pPr>
  </w:p>
  <w:p w14:paraId="4D6F0E1C" w14:textId="7819A4C0" w:rsidR="00C65530" w:rsidRPr="00F96C7F" w:rsidRDefault="00C65530" w:rsidP="00DD5E86">
    <w:pPr>
      <w:pStyle w:val="Header"/>
      <w:spacing w:before="0"/>
      <w:rPr>
        <w:rFonts w:eastAsia="Calibri" w:cs="Arial"/>
        <w:b/>
        <w:color w:val="202E62"/>
        <w:sz w:val="20"/>
        <w:szCs w:val="16"/>
      </w:rPr>
    </w:pPr>
    <w:r w:rsidRPr="00F96C7F">
      <w:rPr>
        <w:rFonts w:eastAsia="Calibri" w:cs="Arial"/>
        <w:noProof/>
        <w:color w:val="000000"/>
        <w:lang w:val="en-US"/>
      </w:rPr>
      <mc:AlternateContent>
        <mc:Choice Requires="wpg">
          <w:drawing>
            <wp:anchor distT="0" distB="0" distL="114300" distR="114300" simplePos="0" relativeHeight="251660288" behindDoc="1" locked="0" layoutInCell="1" allowOverlap="1" wp14:anchorId="0109EF78" wp14:editId="7F7679FA">
              <wp:simplePos x="0" y="0"/>
              <wp:positionH relativeFrom="page">
                <wp:posOffset>2314575</wp:posOffset>
              </wp:positionH>
              <wp:positionV relativeFrom="page">
                <wp:posOffset>8891</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504" name="Group 1504"/>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38"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39"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40"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43B50F18" id="Group 1504" o:spid="_x0000_s1026" style="position:absolute;margin-left:182.25pt;margin-top:.7pt;width:414pt;height:83.95pt;rotation:180;z-index:-251656192;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r w:rsidRPr="00F96C7F">
      <w:rPr>
        <w:rFonts w:cs="Arial"/>
        <w:b/>
        <w:color w:val="202E62"/>
        <w:sz w:val="20"/>
        <w:szCs w:val="16"/>
        <w:lang w:val="en-US"/>
      </w:rPr>
      <w:t xml:space="preserve">Central Bank of </w:t>
    </w:r>
    <w:r>
      <w:rPr>
        <w:rFonts w:cs="Arial"/>
        <w:b/>
        <w:color w:val="202E62"/>
        <w:sz w:val="20"/>
        <w:szCs w:val="16"/>
        <w:lang w:val="en-US"/>
      </w:rPr>
      <w:t>the Republic of Armenia</w:t>
    </w:r>
  </w:p>
  <w:p w14:paraId="486FD901" w14:textId="77777777" w:rsidR="00C65530" w:rsidRDefault="00C6553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B32A" w14:textId="3CD7771D" w:rsidR="00C65530" w:rsidRPr="00BC2464" w:rsidRDefault="00C65530" w:rsidP="00AB3728">
    <w:pPr>
      <w:pStyle w:val="Header"/>
      <w:spacing w:before="0"/>
      <w:rPr>
        <w:rFonts w:ascii="Arial" w:hAnsi="Arial" w:cs="Arial"/>
        <w:b/>
        <w:color w:val="202E62"/>
        <w:sz w:val="20"/>
        <w:szCs w:val="16"/>
      </w:rPr>
    </w:pPr>
  </w:p>
  <w:p w14:paraId="374A2A60" w14:textId="4FFB11A3" w:rsidR="00C65530" w:rsidRPr="00BC2464" w:rsidRDefault="00C65530" w:rsidP="00AB3728">
    <w:pPr>
      <w:pStyle w:val="Header"/>
      <w:spacing w:before="0"/>
      <w:rPr>
        <w:rFonts w:ascii="Arial" w:hAnsi="Arial" w:cs="Arial"/>
        <w:b/>
        <w:color w:val="202E62"/>
        <w:sz w:val="20"/>
        <w:szCs w:val="16"/>
      </w:rPr>
    </w:pPr>
  </w:p>
  <w:p w14:paraId="33486FBB" w14:textId="1F58BFF1" w:rsidR="00C65530" w:rsidRPr="00BC2464" w:rsidRDefault="00C65530" w:rsidP="00AB3728">
    <w:pPr>
      <w:pStyle w:val="Header"/>
      <w:spacing w:before="0"/>
      <w:rPr>
        <w:rFonts w:ascii="Arial" w:hAnsi="Arial" w:cs="Arial"/>
        <w:b/>
        <w:color w:val="202E62"/>
        <w:sz w:val="20"/>
        <w:szCs w:val="16"/>
      </w:rPr>
    </w:pPr>
  </w:p>
  <w:p w14:paraId="7CF31E04" w14:textId="5CF5625E" w:rsidR="00C65530" w:rsidRPr="00BC2464" w:rsidRDefault="00C65530" w:rsidP="00AB3728">
    <w:pPr>
      <w:pStyle w:val="Header"/>
      <w:spacing w:before="0"/>
      <w:rPr>
        <w:rFonts w:ascii="Arial" w:hAnsi="Arial" w:cs="Arial"/>
        <w:b/>
        <w:color w:val="202E62"/>
        <w:sz w:val="20"/>
        <w:szCs w:val="16"/>
      </w:rPr>
    </w:pPr>
    <w:r w:rsidRPr="00BC2464">
      <w:rPr>
        <w:rFonts w:ascii="Arial" w:hAnsi="Arial" w:cs="Arial"/>
        <w:noProof/>
        <w:lang w:val="en-US"/>
      </w:rPr>
      <w:drawing>
        <wp:anchor distT="0" distB="0" distL="114300" distR="114300" simplePos="0" relativeHeight="251668480" behindDoc="1" locked="0" layoutInCell="1" allowOverlap="1" wp14:anchorId="0A4BCD07" wp14:editId="4867D93B">
          <wp:simplePos x="0" y="0"/>
          <wp:positionH relativeFrom="margin">
            <wp:posOffset>-66837</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28" name="Picture 28"/>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6A64EBAA" w14:textId="77777777" w:rsidR="00C65530" w:rsidRDefault="00C65530" w:rsidP="003C2434">
    <w:pPr>
      <w:pStyle w:val="Header"/>
      <w:spacing w:before="0"/>
      <w:rPr>
        <w:rFonts w:cs="Arial"/>
        <w:b/>
        <w:color w:val="202E62"/>
        <w:sz w:val="20"/>
        <w:szCs w:val="16"/>
        <w:lang w:val="en-US"/>
      </w:rPr>
    </w:pPr>
  </w:p>
  <w:p w14:paraId="65ED8304" w14:textId="0E18D9B7" w:rsidR="00C65530" w:rsidRPr="00F96C7F" w:rsidRDefault="00C65530" w:rsidP="003C2434">
    <w:pPr>
      <w:pStyle w:val="Header"/>
      <w:spacing w:before="0"/>
      <w:rPr>
        <w:rFonts w:eastAsia="Calibri" w:cs="Arial"/>
        <w:b/>
        <w:color w:val="202E62"/>
        <w:sz w:val="20"/>
        <w:szCs w:val="16"/>
      </w:rPr>
    </w:pPr>
    <w:r w:rsidRPr="00F96C7F">
      <w:rPr>
        <w:rFonts w:eastAsia="Calibri" w:cs="Arial"/>
        <w:noProof/>
        <w:color w:val="000000"/>
        <w:lang w:val="en-US"/>
      </w:rPr>
      <mc:AlternateContent>
        <mc:Choice Requires="wpg">
          <w:drawing>
            <wp:anchor distT="0" distB="0" distL="114300" distR="114300" simplePos="0" relativeHeight="251706368" behindDoc="1" locked="0" layoutInCell="1" allowOverlap="1" wp14:anchorId="63C80E69" wp14:editId="0CDDC9CF">
              <wp:simplePos x="0" y="0"/>
              <wp:positionH relativeFrom="page">
                <wp:posOffset>2314575</wp:posOffset>
              </wp:positionH>
              <wp:positionV relativeFrom="page">
                <wp:posOffset>8891</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6" name="Group 16"/>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17"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18"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19"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292D10DF" id="Group 16" o:spid="_x0000_s1026" style="position:absolute;margin-left:182.25pt;margin-top:.7pt;width:414pt;height:83.95pt;rotation:180;z-index:-251610112;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r w:rsidRPr="00F96C7F">
      <w:rPr>
        <w:rFonts w:cs="Arial"/>
        <w:b/>
        <w:color w:val="202E62"/>
        <w:sz w:val="20"/>
        <w:szCs w:val="16"/>
        <w:lang w:val="en-US"/>
      </w:rPr>
      <w:t xml:space="preserve">Central Bank of </w:t>
    </w:r>
    <w:r>
      <w:rPr>
        <w:rFonts w:cs="Arial"/>
        <w:b/>
        <w:color w:val="202E62"/>
        <w:sz w:val="20"/>
        <w:szCs w:val="16"/>
        <w:lang w:val="en-US"/>
      </w:rPr>
      <w:t>the Republic of Armenia</w:t>
    </w:r>
  </w:p>
  <w:p w14:paraId="563A012C" w14:textId="5B4F9D1A" w:rsidR="00C65530" w:rsidRPr="00BC2464" w:rsidRDefault="00C65530">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C0FE" w14:textId="2137C883" w:rsidR="00C65530" w:rsidRDefault="00C65530" w:rsidP="00AB3728">
    <w:pPr>
      <w:pStyle w:val="Header"/>
      <w:spacing w:before="0"/>
      <w:rPr>
        <w:rFonts w:cs="Noto Sans"/>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675648" behindDoc="1" locked="0" layoutInCell="1" allowOverlap="1" wp14:anchorId="3E0CD267" wp14:editId="72B2CDF1">
              <wp:simplePos x="0" y="0"/>
              <wp:positionH relativeFrom="page">
                <wp:posOffset>5417556</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 name="Group 1"/>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4"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5"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065ABDBB" id="Group 1" o:spid="_x0000_s1026" style="position:absolute;margin-left:426.6pt;margin-top:.7pt;width:414pt;height:83.95pt;rotation:180;z-index:-251640832;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45A8901D" w14:textId="63D3C465" w:rsidR="00C65530" w:rsidRDefault="00C65530" w:rsidP="00AB3728">
    <w:pPr>
      <w:pStyle w:val="Header"/>
      <w:spacing w:before="0"/>
      <w:rPr>
        <w:rFonts w:cs="Noto Sans"/>
        <w:b/>
        <w:color w:val="202E62"/>
        <w:sz w:val="20"/>
        <w:szCs w:val="16"/>
      </w:rPr>
    </w:pPr>
    <w:r w:rsidRPr="00683B88">
      <w:rPr>
        <w:noProof/>
        <w:lang w:val="en-US"/>
      </w:rPr>
      <w:drawing>
        <wp:anchor distT="0" distB="0" distL="114300" distR="114300" simplePos="0" relativeHeight="251674624" behindDoc="1" locked="0" layoutInCell="1" allowOverlap="1" wp14:anchorId="1EADE9B6" wp14:editId="51B3CD10">
          <wp:simplePos x="0" y="0"/>
          <wp:positionH relativeFrom="margin">
            <wp:posOffset>-504273</wp:posOffset>
          </wp:positionH>
          <wp:positionV relativeFrom="margin">
            <wp:posOffset>-1497220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15" name="Picture 15"/>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6EAD8495" w14:textId="3FDCFCDA" w:rsidR="00C65530" w:rsidRDefault="00C65530" w:rsidP="00AB3728">
    <w:pPr>
      <w:pStyle w:val="Header"/>
      <w:spacing w:before="0"/>
      <w:rPr>
        <w:rFonts w:cs="Noto Sans"/>
        <w:b/>
        <w:color w:val="202E62"/>
        <w:sz w:val="20"/>
        <w:szCs w:val="16"/>
      </w:rPr>
    </w:pPr>
  </w:p>
  <w:p w14:paraId="66048F7A" w14:textId="01052A6E" w:rsidR="00C65530" w:rsidRPr="00BC2464" w:rsidRDefault="00C65530" w:rsidP="00BC2464">
    <w:pPr>
      <w:pStyle w:val="Header"/>
      <w:spacing w:before="0"/>
      <w:rPr>
        <w:rFonts w:ascii="Arial" w:eastAsia="Calibri" w:hAnsi="Arial" w:cs="Arial"/>
        <w:b/>
        <w:color w:val="202E62"/>
        <w:sz w:val="20"/>
        <w:szCs w:val="16"/>
      </w:rPr>
    </w:pPr>
    <w:r>
      <w:rPr>
        <w:rFonts w:ascii="Arial" w:hAnsi="Arial" w:cs="Arial"/>
        <w:b/>
        <w:color w:val="202E62"/>
        <w:sz w:val="20"/>
        <w:szCs w:val="16"/>
        <w:lang w:val="en-US"/>
      </w:rPr>
      <w:t>Central Bank of Armenia</w:t>
    </w:r>
  </w:p>
  <w:p w14:paraId="11C43AC6" w14:textId="3C7EB432" w:rsidR="00C65530" w:rsidRPr="00BC2464" w:rsidRDefault="00C65530" w:rsidP="00AB3728">
    <w:pPr>
      <w:pStyle w:val="Header"/>
      <w:spacing w:before="0"/>
      <w:rPr>
        <w:rFonts w:asciiTheme="minorHAnsi" w:hAnsiTheme="minorHAnsi" w:cs="Noto Sans"/>
        <w:b/>
        <w:color w:val="202E62"/>
        <w:sz w:val="20"/>
        <w:szCs w:val="16"/>
      </w:rPr>
    </w:pPr>
  </w:p>
  <w:p w14:paraId="292C2C58" w14:textId="237043E4" w:rsidR="00C65530" w:rsidRDefault="00C65530">
    <w:pPr>
      <w:pStyle w:val="Header"/>
    </w:pPr>
  </w:p>
  <w:p w14:paraId="73738332" w14:textId="77777777" w:rsidR="00C65530" w:rsidRDefault="00C65530"/>
  <w:p w14:paraId="1F5B6FBB" w14:textId="77777777" w:rsidR="00C65530" w:rsidRDefault="00C6553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C8939" w14:textId="77777777" w:rsidR="00C65530" w:rsidRPr="00EF51B7" w:rsidRDefault="00C65530" w:rsidP="00AB3728">
    <w:pPr>
      <w:pStyle w:val="Header"/>
      <w:spacing w:before="0"/>
      <w:rPr>
        <w:rFonts w:ascii="Arial" w:hAnsi="Arial" w:cs="Arial"/>
        <w:b/>
        <w:color w:val="202E62"/>
        <w:sz w:val="20"/>
        <w:szCs w:val="16"/>
      </w:rPr>
    </w:pPr>
    <w:r w:rsidRPr="00EF51B7">
      <w:rPr>
        <w:rFonts w:ascii="Arial" w:eastAsia="Calibri" w:hAnsi="Arial" w:cs="Arial"/>
        <w:noProof/>
        <w:color w:val="000000"/>
        <w:lang w:val="en-US"/>
      </w:rPr>
      <mc:AlternateContent>
        <mc:Choice Requires="wpg">
          <w:drawing>
            <wp:anchor distT="0" distB="0" distL="114300" distR="114300" simplePos="0" relativeHeight="251678720" behindDoc="1" locked="0" layoutInCell="1" allowOverlap="1" wp14:anchorId="4A179594" wp14:editId="05D2223D">
              <wp:simplePos x="0" y="0"/>
              <wp:positionH relativeFrom="page">
                <wp:posOffset>2296531</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24" name="Group 24"/>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25"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26"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27"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13AE04F1" id="Group 24" o:spid="_x0000_s1026" style="position:absolute;margin-left:180.85pt;margin-top:.7pt;width:414pt;height:83.95pt;rotation:180;z-index:-251637760;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6A4909C6" w14:textId="77777777" w:rsidR="00C65530" w:rsidRPr="00EF51B7" w:rsidRDefault="00C65530" w:rsidP="00AB3728">
    <w:pPr>
      <w:pStyle w:val="Header"/>
      <w:spacing w:before="0"/>
      <w:rPr>
        <w:rFonts w:ascii="Arial" w:hAnsi="Arial" w:cs="Arial"/>
        <w:b/>
        <w:color w:val="202E62"/>
        <w:sz w:val="20"/>
        <w:szCs w:val="16"/>
      </w:rPr>
    </w:pPr>
  </w:p>
  <w:p w14:paraId="0F08E85E" w14:textId="77777777" w:rsidR="00C65530" w:rsidRPr="00EF51B7" w:rsidRDefault="00C65530" w:rsidP="00AB3728">
    <w:pPr>
      <w:pStyle w:val="Header"/>
      <w:spacing w:before="0"/>
      <w:rPr>
        <w:rFonts w:ascii="Arial" w:hAnsi="Arial" w:cs="Arial"/>
        <w:b/>
        <w:color w:val="202E62"/>
        <w:sz w:val="20"/>
        <w:szCs w:val="16"/>
      </w:rPr>
    </w:pPr>
  </w:p>
  <w:p w14:paraId="63C72627" w14:textId="77777777" w:rsidR="00C65530" w:rsidRPr="00EF51B7" w:rsidRDefault="00C65530" w:rsidP="00AB3728">
    <w:pPr>
      <w:pStyle w:val="Header"/>
      <w:spacing w:before="0"/>
      <w:rPr>
        <w:rFonts w:ascii="Arial" w:hAnsi="Arial" w:cs="Arial"/>
        <w:b/>
        <w:color w:val="202E62"/>
        <w:sz w:val="20"/>
        <w:szCs w:val="16"/>
      </w:rPr>
    </w:pPr>
    <w:r w:rsidRPr="00EF51B7">
      <w:rPr>
        <w:rFonts w:ascii="Arial" w:hAnsi="Arial" w:cs="Arial"/>
        <w:noProof/>
        <w:lang w:val="en-US"/>
      </w:rPr>
      <w:drawing>
        <wp:anchor distT="0" distB="0" distL="114300" distR="114300" simplePos="0" relativeHeight="251677696" behindDoc="1" locked="0" layoutInCell="1" allowOverlap="1" wp14:anchorId="69783EF9" wp14:editId="0A464591">
          <wp:simplePos x="0" y="0"/>
          <wp:positionH relativeFrom="margin">
            <wp:posOffset>-78369</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20" name="Picture 20"/>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72E1D98A" w14:textId="1B6A6119" w:rsidR="00C65530" w:rsidRPr="00BC2464" w:rsidRDefault="00C65530" w:rsidP="00AB3728">
    <w:pPr>
      <w:pStyle w:val="Header"/>
      <w:spacing w:before="0"/>
      <w:rPr>
        <w:rFonts w:ascii="Arial" w:hAnsi="Arial" w:cs="Arial"/>
        <w:b/>
        <w:color w:val="202E62"/>
        <w:sz w:val="20"/>
        <w:szCs w:val="16"/>
        <w:lang w:val="en-US"/>
      </w:rPr>
    </w:pPr>
    <w:r>
      <w:rPr>
        <w:rFonts w:ascii="Arial" w:hAnsi="Arial" w:cs="Arial"/>
        <w:b/>
        <w:color w:val="202E62"/>
        <w:sz w:val="20"/>
        <w:szCs w:val="16"/>
        <w:lang w:val="en-US"/>
      </w:rPr>
      <w:t>Central Bank of Armenia</w:t>
    </w:r>
  </w:p>
  <w:p w14:paraId="5D636B48" w14:textId="77777777" w:rsidR="00C65530" w:rsidRPr="00EF51B7" w:rsidRDefault="00C65530">
    <w:pPr>
      <w:pStyle w:val="Header"/>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13F06" w14:textId="77777777" w:rsidR="00C65530" w:rsidRDefault="00C65530" w:rsidP="00AB3728">
    <w:pPr>
      <w:pStyle w:val="Header"/>
      <w:spacing w:before="0"/>
      <w:rPr>
        <w:rFonts w:cs="Noto Sans"/>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681792" behindDoc="1" locked="0" layoutInCell="1" allowOverlap="1" wp14:anchorId="273021A8" wp14:editId="7EF84492">
              <wp:simplePos x="0" y="0"/>
              <wp:positionH relativeFrom="page">
                <wp:posOffset>2296531</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489634212" name="Group 1489634212"/>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1300861919"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760539819"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876016561"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group w14:anchorId="08ACD63E" id="Group 5" o:spid="_x0000_s1026" style="position:absolute;margin-left:180.85pt;margin-top:.7pt;width:414pt;height:83.95pt;rotation:180;z-index:-251634688;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45DB89D8" w14:textId="77777777" w:rsidR="00C65530" w:rsidRDefault="00C65530" w:rsidP="00AB3728">
    <w:pPr>
      <w:pStyle w:val="Header"/>
      <w:spacing w:before="0"/>
      <w:rPr>
        <w:rFonts w:cs="Noto Sans"/>
        <w:b/>
        <w:color w:val="202E62"/>
        <w:sz w:val="20"/>
        <w:szCs w:val="16"/>
      </w:rPr>
    </w:pPr>
  </w:p>
  <w:p w14:paraId="1243F3F2" w14:textId="77777777" w:rsidR="00C65530" w:rsidRDefault="00C65530" w:rsidP="00AB3728">
    <w:pPr>
      <w:pStyle w:val="Header"/>
      <w:spacing w:before="0"/>
      <w:rPr>
        <w:rFonts w:cs="Noto Sans"/>
        <w:b/>
        <w:color w:val="202E62"/>
        <w:sz w:val="20"/>
        <w:szCs w:val="16"/>
      </w:rPr>
    </w:pPr>
  </w:p>
  <w:p w14:paraId="53F24189" w14:textId="77777777" w:rsidR="00C65530" w:rsidRDefault="00C65530" w:rsidP="00AB3728">
    <w:pPr>
      <w:pStyle w:val="Header"/>
      <w:spacing w:before="0"/>
      <w:rPr>
        <w:rFonts w:cs="Noto Sans"/>
        <w:b/>
        <w:color w:val="202E62"/>
        <w:sz w:val="20"/>
        <w:szCs w:val="16"/>
      </w:rPr>
    </w:pPr>
    <w:r w:rsidRPr="00683B88">
      <w:rPr>
        <w:noProof/>
        <w:lang w:val="en-US"/>
      </w:rPr>
      <w:drawing>
        <wp:anchor distT="0" distB="0" distL="114300" distR="114300" simplePos="0" relativeHeight="251680768" behindDoc="1" locked="0" layoutInCell="1" allowOverlap="1" wp14:anchorId="04A28662" wp14:editId="6A0A14F9">
          <wp:simplePos x="0" y="0"/>
          <wp:positionH relativeFrom="margin">
            <wp:posOffset>-78369</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6" name="Picture 6"/>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2F40BCCC" w14:textId="73C3901E" w:rsidR="00C65530" w:rsidRPr="00BC2464" w:rsidRDefault="00C65530" w:rsidP="00AB3728">
    <w:pPr>
      <w:pStyle w:val="Header"/>
      <w:spacing w:before="0"/>
      <w:rPr>
        <w:rFonts w:ascii="Arial" w:eastAsia="Calibri" w:hAnsi="Arial" w:cs="Arial"/>
        <w:b/>
        <w:color w:val="202E62"/>
        <w:sz w:val="20"/>
        <w:szCs w:val="16"/>
      </w:rPr>
    </w:pPr>
    <w:r>
      <w:rPr>
        <w:rFonts w:ascii="Arial" w:hAnsi="Arial" w:cs="Arial"/>
        <w:b/>
        <w:color w:val="202E62"/>
        <w:sz w:val="20"/>
        <w:szCs w:val="16"/>
        <w:lang w:val="en-US"/>
      </w:rPr>
      <w:t>Central Bank of Armenia</w:t>
    </w:r>
  </w:p>
  <w:p w14:paraId="6197BC11" w14:textId="77777777" w:rsidR="00C65530" w:rsidRDefault="00C655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851E" w14:textId="77777777" w:rsidR="00C65530" w:rsidRDefault="00C65530" w:rsidP="00AB3728">
    <w:pPr>
      <w:pStyle w:val="Header"/>
      <w:spacing w:before="0"/>
      <w:rPr>
        <w:rFonts w:cs="Noto Sans"/>
        <w:b/>
        <w:color w:val="202E62"/>
        <w:sz w:val="20"/>
        <w:szCs w:val="16"/>
      </w:rPr>
    </w:pPr>
    <w:r w:rsidRPr="00683B88">
      <w:rPr>
        <w:rFonts w:eastAsia="Calibri" w:cs="Calibri"/>
        <w:noProof/>
        <w:color w:val="000000"/>
        <w:lang w:val="en-US"/>
      </w:rPr>
      <mc:AlternateContent>
        <mc:Choice Requires="wpg">
          <w:drawing>
            <wp:anchor distT="0" distB="0" distL="114300" distR="114300" simplePos="0" relativeHeight="251719680" behindDoc="1" locked="0" layoutInCell="1" allowOverlap="1" wp14:anchorId="2617E8E0" wp14:editId="7E4DA580">
              <wp:simplePos x="0" y="0"/>
              <wp:positionH relativeFrom="page">
                <wp:posOffset>5419618</wp:posOffset>
              </wp:positionH>
              <wp:positionV relativeFrom="page">
                <wp:posOffset>-31271</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55" name="Group 55"/>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56"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solidFill>
                          <a:srgbClr val="F0B41B"/>
                        </a:solidFill>
                        <a:ln w="0" cap="flat">
                          <a:noFill/>
                          <a:miter lim="127000"/>
                        </a:ln>
                        <a:effectLst/>
                      </wps:spPr>
                      <wps:bodyPr/>
                    </wps:wsp>
                    <wps:wsp>
                      <wps:cNvPr id="57"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solidFill>
                          <a:srgbClr val="3C4772"/>
                        </a:solidFill>
                        <a:ln w="0" cap="flat">
                          <a:noFill/>
                          <a:miter lim="127000"/>
                        </a:ln>
                        <a:effectLst/>
                      </wps:spPr>
                      <wps:bodyPr wrap="square" lIns="0" tIns="0" rIns="0" bIns="0">
                        <a:noAutofit/>
                      </wps:bodyPr>
                    </wps:wsp>
                    <wps:wsp>
                      <wps:cNvPr id="58"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solidFill>
                          <a:srgbClr val="202E62"/>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1C031E23" id="Group 55" o:spid="_x0000_s1026" style="position:absolute;margin-left:426.75pt;margin-top:-2.45pt;width:414pt;height:83.95pt;rotation:180;z-index:-251596800;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5829EDA5" w14:textId="77777777" w:rsidR="00C65530" w:rsidRDefault="00C65530" w:rsidP="00AB3728">
    <w:pPr>
      <w:pStyle w:val="Header"/>
      <w:spacing w:before="0"/>
      <w:rPr>
        <w:rFonts w:cs="Noto Sans"/>
        <w:b/>
        <w:color w:val="202E62"/>
        <w:sz w:val="20"/>
        <w:szCs w:val="16"/>
      </w:rPr>
    </w:pPr>
  </w:p>
  <w:p w14:paraId="33D55D28" w14:textId="77777777" w:rsidR="00C65530" w:rsidRDefault="00C65530" w:rsidP="0063095F">
    <w:pPr>
      <w:pStyle w:val="Header"/>
      <w:spacing w:before="0"/>
      <w:rPr>
        <w:rFonts w:cs="Noto Sans"/>
        <w:b/>
        <w:color w:val="202E62"/>
        <w:sz w:val="20"/>
        <w:szCs w:val="16"/>
      </w:rPr>
    </w:pPr>
  </w:p>
  <w:p w14:paraId="1B639EFA" w14:textId="77777777" w:rsidR="00C65530" w:rsidRDefault="00C65530" w:rsidP="0063095F">
    <w:pPr>
      <w:pStyle w:val="Header"/>
      <w:spacing w:before="0"/>
      <w:rPr>
        <w:rFonts w:cs="Noto Sans"/>
        <w:b/>
        <w:color w:val="202E62"/>
        <w:sz w:val="20"/>
        <w:szCs w:val="16"/>
      </w:rPr>
    </w:pPr>
    <w:r w:rsidRPr="00683B88">
      <w:rPr>
        <w:noProof/>
        <w:lang w:val="en-US"/>
      </w:rPr>
      <w:drawing>
        <wp:anchor distT="0" distB="0" distL="114300" distR="114300" simplePos="0" relativeHeight="251723776" behindDoc="1" locked="0" layoutInCell="1" allowOverlap="1" wp14:anchorId="5D4526F6" wp14:editId="40F493F8">
          <wp:simplePos x="0" y="0"/>
          <wp:positionH relativeFrom="margin">
            <wp:posOffset>-78369</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12" name="Picture 12"/>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57D68F52" w14:textId="77777777" w:rsidR="00C65530" w:rsidRPr="00BC2464" w:rsidRDefault="00C65530" w:rsidP="0063095F">
    <w:pPr>
      <w:pStyle w:val="Header"/>
      <w:spacing w:before="0"/>
      <w:rPr>
        <w:rFonts w:ascii="Arial" w:eastAsia="Calibri" w:hAnsi="Arial" w:cs="Arial"/>
        <w:b/>
        <w:color w:val="202E62"/>
        <w:sz w:val="20"/>
        <w:szCs w:val="16"/>
      </w:rPr>
    </w:pPr>
    <w:r>
      <w:rPr>
        <w:rFonts w:ascii="Arial" w:hAnsi="Arial" w:cs="Arial"/>
        <w:b/>
        <w:color w:val="202E62"/>
        <w:sz w:val="20"/>
        <w:szCs w:val="16"/>
        <w:lang w:val="en-US"/>
      </w:rPr>
      <w:t>Central Bank of Armenia</w:t>
    </w:r>
  </w:p>
  <w:p w14:paraId="5631C652" w14:textId="6EE72077" w:rsidR="00C65530" w:rsidRDefault="00C65530" w:rsidP="00AB3728">
    <w:pPr>
      <w:pStyle w:val="Header"/>
      <w:spacing w:before="0"/>
      <w:rPr>
        <w:rFonts w:cs="Noto Sans"/>
        <w:b/>
        <w:color w:val="202E62"/>
        <w:sz w:val="20"/>
        <w:szCs w:val="16"/>
      </w:rPr>
    </w:pPr>
  </w:p>
  <w:p w14:paraId="4E920AE2" w14:textId="77777777" w:rsidR="00C65530" w:rsidRDefault="00C65530" w:rsidP="00AB3728">
    <w:pPr>
      <w:pStyle w:val="Header"/>
      <w:spacing w:before="0"/>
      <w:rPr>
        <w:rFonts w:cs="Noto Sans"/>
        <w:b/>
        <w:color w:val="202E62"/>
        <w:sz w:val="20"/>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C6ED" w14:textId="6F11424E" w:rsidR="00C65530" w:rsidRPr="00EF51B7" w:rsidRDefault="00C65530" w:rsidP="00AB3728">
    <w:pPr>
      <w:pStyle w:val="Header"/>
      <w:spacing w:before="0"/>
      <w:rPr>
        <w:rFonts w:ascii="Arial" w:hAnsi="Arial" w:cs="Arial"/>
        <w:b/>
        <w:color w:val="202E62"/>
        <w:sz w:val="20"/>
        <w:szCs w:val="16"/>
      </w:rPr>
    </w:pPr>
    <w:r w:rsidRPr="00EF51B7">
      <w:rPr>
        <w:rFonts w:ascii="Arial" w:eastAsia="Calibri" w:hAnsi="Arial" w:cs="Arial"/>
        <w:noProof/>
        <w:color w:val="000000"/>
        <w:lang w:val="en-US"/>
      </w:rPr>
      <mc:AlternateContent>
        <mc:Choice Requires="wpg">
          <w:drawing>
            <wp:anchor distT="0" distB="0" distL="114300" distR="114300" simplePos="0" relativeHeight="251709440" behindDoc="1" locked="0" layoutInCell="1" allowOverlap="1" wp14:anchorId="4D447B4E" wp14:editId="64781223">
              <wp:simplePos x="0" y="0"/>
              <wp:positionH relativeFrom="page">
                <wp:posOffset>5435600</wp:posOffset>
              </wp:positionH>
              <wp:positionV relativeFrom="page">
                <wp:posOffset>7619</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62" name="Group 62"/>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63"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876016544"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876016545"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0D6E64DC" id="Group 62" o:spid="_x0000_s1026" style="position:absolute;margin-left:428pt;margin-top:.6pt;width:414pt;height:83.95pt;rotation:180;z-index:-251607040;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">
              <v:shape id="Shape 38" o:spid="_x0000_s1027" style="position:absolute;width:54735;height:13879;visibility:visible;mso-wrap-style:square;v-text-anchor:top" coordsize="5473568,1387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461168A2" w14:textId="23C8E500" w:rsidR="00C65530" w:rsidRPr="00EF51B7" w:rsidRDefault="00C65530" w:rsidP="00AB3728">
    <w:pPr>
      <w:pStyle w:val="Header"/>
      <w:spacing w:before="0"/>
      <w:rPr>
        <w:rFonts w:ascii="Arial" w:hAnsi="Arial" w:cs="Arial"/>
        <w:b/>
        <w:color w:val="202E62"/>
        <w:sz w:val="20"/>
        <w:szCs w:val="16"/>
      </w:rPr>
    </w:pPr>
  </w:p>
  <w:p w14:paraId="24E7F654" w14:textId="61AE1966" w:rsidR="00C65530" w:rsidRPr="00EF51B7" w:rsidRDefault="00C65530" w:rsidP="00AB3728">
    <w:pPr>
      <w:pStyle w:val="Header"/>
      <w:spacing w:before="0"/>
      <w:rPr>
        <w:rFonts w:ascii="Arial" w:hAnsi="Arial" w:cs="Arial"/>
        <w:b/>
        <w:color w:val="202E62"/>
        <w:sz w:val="20"/>
        <w:szCs w:val="16"/>
      </w:rPr>
    </w:pPr>
    <w:r w:rsidRPr="00EF51B7">
      <w:rPr>
        <w:rFonts w:ascii="Arial" w:hAnsi="Arial" w:cs="Arial"/>
        <w:noProof/>
        <w:lang w:val="en-US"/>
      </w:rPr>
      <w:drawing>
        <wp:anchor distT="0" distB="0" distL="114300" distR="114300" simplePos="0" relativeHeight="251708416" behindDoc="1" locked="0" layoutInCell="1" allowOverlap="1" wp14:anchorId="15D0E7BD" wp14:editId="318B9CA4">
          <wp:simplePos x="0" y="0"/>
          <wp:positionH relativeFrom="margin">
            <wp:posOffset>-78105</wp:posOffset>
          </wp:positionH>
          <wp:positionV relativeFrom="margin">
            <wp:posOffset>-779780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1502" name="Picture 1502"/>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71E1C86F" w14:textId="37347086" w:rsidR="00C65530" w:rsidRPr="00EF51B7" w:rsidRDefault="00C65530" w:rsidP="00AB3728">
    <w:pPr>
      <w:pStyle w:val="Header"/>
      <w:spacing w:before="0"/>
      <w:rPr>
        <w:rFonts w:ascii="Arial" w:hAnsi="Arial" w:cs="Arial"/>
        <w:b/>
        <w:color w:val="202E62"/>
        <w:sz w:val="20"/>
        <w:szCs w:val="16"/>
      </w:rPr>
    </w:pPr>
  </w:p>
  <w:p w14:paraId="7DD334F2" w14:textId="287971A7" w:rsidR="00C65530" w:rsidRPr="00BC2464" w:rsidRDefault="00C65530" w:rsidP="00AB3728">
    <w:pPr>
      <w:pStyle w:val="Header"/>
      <w:spacing w:before="0"/>
      <w:rPr>
        <w:rFonts w:ascii="Arial" w:hAnsi="Arial" w:cs="Arial"/>
        <w:b/>
        <w:color w:val="202E62"/>
        <w:sz w:val="20"/>
        <w:szCs w:val="16"/>
        <w:lang w:val="en-US"/>
      </w:rPr>
    </w:pPr>
    <w:r>
      <w:rPr>
        <w:rFonts w:ascii="Arial" w:hAnsi="Arial" w:cs="Arial"/>
        <w:b/>
        <w:color w:val="202E62"/>
        <w:sz w:val="20"/>
        <w:szCs w:val="16"/>
        <w:lang w:val="en-US"/>
      </w:rPr>
      <w:t>Central Bank of Armenia</w:t>
    </w:r>
  </w:p>
  <w:p w14:paraId="2AA3140A" w14:textId="3FBB2FAC" w:rsidR="00C65530" w:rsidRPr="00EF51B7" w:rsidRDefault="00C65530">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7BF6"/>
    <w:multiLevelType w:val="hybridMultilevel"/>
    <w:tmpl w:val="64B8627A"/>
    <w:lvl w:ilvl="0" w:tplc="E9342590">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23FCA"/>
    <w:multiLevelType w:val="hybridMultilevel"/>
    <w:tmpl w:val="A2C6344C"/>
    <w:lvl w:ilvl="0" w:tplc="7E4EFF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3415A"/>
    <w:multiLevelType w:val="multilevel"/>
    <w:tmpl w:val="F6DC0EA8"/>
    <w:lvl w:ilvl="0">
      <w:start w:val="1"/>
      <w:numFmt w:val="decimal"/>
      <w:lvlText w:val="%1."/>
      <w:lvlJc w:val="left"/>
      <w:pPr>
        <w:ind w:left="360" w:hanging="360"/>
      </w:pPr>
      <w:rPr>
        <w:rFonts w:ascii="GHEA Grapalat" w:hAnsi="GHEA Grapalat" w:hint="default"/>
        <w:b/>
        <w:bCs w:val="0"/>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8845B2"/>
    <w:multiLevelType w:val="hybridMultilevel"/>
    <w:tmpl w:val="4A54C5CA"/>
    <w:lvl w:ilvl="0" w:tplc="03122EDC">
      <w:start w:val="1"/>
      <w:numFmt w:val="decimal"/>
      <w:lvlText w:val="9.%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B2137A"/>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F619A"/>
    <w:multiLevelType w:val="hybridMultilevel"/>
    <w:tmpl w:val="E5B4EFA4"/>
    <w:lvl w:ilvl="0" w:tplc="02142C54">
      <w:start w:val="1"/>
      <w:numFmt w:val="decimal"/>
      <w:lvlText w:val="%1."/>
      <w:lvlJc w:val="left"/>
      <w:pPr>
        <w:ind w:left="450" w:hanging="360"/>
      </w:pPr>
      <w:rPr>
        <w:rFonts w:hint="default"/>
        <w:b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D7C0265"/>
    <w:multiLevelType w:val="multilevel"/>
    <w:tmpl w:val="EEDC08BC"/>
    <w:lvl w:ilvl="0">
      <w:start w:val="1"/>
      <w:numFmt w:val="decimal"/>
      <w:lvlText w:val="%1."/>
      <w:lvlJc w:val="left"/>
      <w:pPr>
        <w:ind w:left="360" w:hanging="360"/>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6003BD"/>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3D33020"/>
    <w:multiLevelType w:val="hybridMultilevel"/>
    <w:tmpl w:val="10087F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883390"/>
    <w:multiLevelType w:val="hybridMultilevel"/>
    <w:tmpl w:val="D586129A"/>
    <w:lvl w:ilvl="0" w:tplc="CA686B4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1A3E6E23"/>
    <w:multiLevelType w:val="hybridMultilevel"/>
    <w:tmpl w:val="94D89F1C"/>
    <w:lvl w:ilvl="0" w:tplc="632AC2AE">
      <w:start w:val="1"/>
      <w:numFmt w:val="decimal"/>
      <w:lvlText w:val="6.%1."/>
      <w:lvlJc w:val="left"/>
      <w:pPr>
        <w:ind w:left="990" w:hanging="360"/>
      </w:pPr>
      <w:rPr>
        <w:rFonts w:hint="default"/>
        <w:b w:val="0"/>
        <w:sz w:val="24"/>
        <w:szCs w:val="24"/>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24E222F6"/>
    <w:multiLevelType w:val="hybridMultilevel"/>
    <w:tmpl w:val="152EC30C"/>
    <w:lvl w:ilvl="0" w:tplc="41EC7F3E">
      <w:start w:val="2"/>
      <w:numFmt w:val="bullet"/>
      <w:lvlText w:val="-"/>
      <w:lvlJc w:val="left"/>
      <w:pPr>
        <w:ind w:left="1080" w:hanging="360"/>
      </w:pPr>
      <w:rPr>
        <w:rFonts w:ascii="GHEA Grapalat" w:eastAsia="Times New Roman" w:hAnsi="GHEA Grapalat" w:cs="Sylfae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0E0DF1"/>
    <w:multiLevelType w:val="multilevel"/>
    <w:tmpl w:val="D2B29E70"/>
    <w:lvl w:ilvl="0">
      <w:start w:val="1"/>
      <w:numFmt w:val="upperRoman"/>
      <w:pStyle w:val="MG"/>
      <w:suff w:val="nothing"/>
      <w:lvlText w:val="%1"/>
      <w:lvlJc w:val="left"/>
      <w:pPr>
        <w:ind w:left="5387" w:firstLine="0"/>
      </w:pPr>
      <w:rPr>
        <w:rFonts w:ascii="Times New Roman" w:hAnsi="Times New Roman" w:cs="Times New Roman" w:hint="default"/>
        <w:b w:val="0"/>
        <w:bCs w:val="0"/>
        <w:i w:val="0"/>
        <w:iCs w:val="0"/>
        <w:caps w:val="0"/>
        <w:smallCaps w:val="0"/>
        <w:strike w:val="0"/>
        <w:dstrike w:val="0"/>
        <w:noProof w:val="0"/>
        <w:vanish w:val="0"/>
        <w:color w:val="FFFFFF" w:themeColor="background1"/>
        <w:spacing w:val="0"/>
        <w:position w:val="0"/>
        <w:u w:val="none"/>
        <w:effect w:val="none"/>
        <w:vertAlign w:val="baseline"/>
        <w:em w:val="none"/>
      </w:rPr>
    </w:lvl>
    <w:lvl w:ilvl="1">
      <w:start w:val="1"/>
      <w:numFmt w:val="decimal"/>
      <w:pStyle w:val="MG1"/>
      <w:suff w:val="space"/>
      <w:lvlText w:val="%2."/>
      <w:lvlJc w:val="left"/>
      <w:pPr>
        <w:ind w:left="284" w:hanging="284"/>
      </w:pPr>
      <w:rPr>
        <w:rFonts w:hint="eastAsia"/>
        <w:color w:val="000000"/>
      </w:rPr>
    </w:lvl>
    <w:lvl w:ilvl="2">
      <w:start w:val="1"/>
      <w:numFmt w:val="decimal"/>
      <w:suff w:val="space"/>
      <w:lvlText w:val="%2.%3"/>
      <w:lvlJc w:val="left"/>
      <w:pPr>
        <w:ind w:left="2723" w:hanging="454"/>
      </w:pPr>
    </w:lvl>
    <w:lvl w:ilvl="3">
      <w:start w:val="1"/>
      <w:numFmt w:val="decimal"/>
      <w:lvlRestart w:val="1"/>
      <w:pStyle w:val="MGFigure"/>
      <w:suff w:val="space"/>
      <w:lvlText w:val="%2.%3.%4"/>
      <w:lvlJc w:val="left"/>
      <w:pPr>
        <w:ind w:left="737" w:hanging="170"/>
      </w:pPr>
      <w:rPr>
        <w:rFonts w:ascii="Arial Narrow" w:hAnsi="Arial Narrow" w:hint="default"/>
        <w:sz w:val="28"/>
        <w:szCs w:val="28"/>
      </w:rPr>
    </w:lvl>
    <w:lvl w:ilvl="4">
      <w:start w:val="1"/>
      <w:numFmt w:val="decimal"/>
      <w:suff w:val="space"/>
      <w:lvlText w:val="%5)"/>
      <w:lvlJc w:val="left"/>
      <w:pPr>
        <w:ind w:left="1022" w:hanging="171"/>
      </w:pPr>
      <w:rPr>
        <w:rFonts w:hint="eastAsia"/>
        <w:b w:val="0"/>
        <w:sz w:val="23"/>
        <w:szCs w:val="23"/>
      </w:rPr>
    </w:lvl>
    <w:lvl w:ilvl="5">
      <w:start w:val="1"/>
      <w:numFmt w:val="decimal"/>
      <w:lvlRestart w:val="1"/>
      <w:pStyle w:val="MG1"/>
      <w:suff w:val="space"/>
      <w:lvlText w:val="Figure %1-%6."/>
      <w:lvlJc w:val="center"/>
      <w:pPr>
        <w:ind w:left="4253" w:firstLine="0"/>
      </w:pPr>
      <w:rPr>
        <w:rFonts w:hint="eastAsia"/>
        <w:b/>
        <w:bCs w:val="0"/>
        <w:i w:val="0"/>
        <w:iCs w:val="0"/>
        <w:caps w:val="0"/>
        <w:smallCaps w:val="0"/>
        <w:strike w:val="0"/>
        <w:dstrike w:val="0"/>
        <w:noProof w:val="0"/>
        <w:vanish w:val="0"/>
        <w:color w:val="88A1EB"/>
        <w:spacing w:val="0"/>
        <w:position w:val="0"/>
        <w:u w:val="none"/>
        <w:effect w:val="none"/>
        <w:vertAlign w:val="baseline"/>
        <w:em w:val="none"/>
        <w:specVanish w:val="0"/>
      </w:rPr>
    </w:lvl>
    <w:lvl w:ilvl="6">
      <w:start w:val="1"/>
      <w:numFmt w:val="decimal"/>
      <w:lvlRestart w:val="1"/>
      <w:pStyle w:val="MGTable"/>
      <w:suff w:val="space"/>
      <w:lvlText w:val="Table %1-%7."/>
      <w:lvlJc w:val="left"/>
      <w:pPr>
        <w:ind w:left="5387" w:firstLine="0"/>
      </w:pPr>
      <w:rPr>
        <w:rFonts w:hint="eastAsia"/>
      </w:rPr>
    </w:lvl>
    <w:lvl w:ilvl="7">
      <w:start w:val="1"/>
      <w:numFmt w:val="upperLetter"/>
      <w:lvlText w:val="%8."/>
      <w:lvlJc w:val="left"/>
      <w:pPr>
        <w:ind w:left="3600" w:hanging="400"/>
      </w:pPr>
      <w:rPr>
        <w:rFonts w:hint="eastAsia"/>
      </w:rPr>
    </w:lvl>
    <w:lvl w:ilvl="8">
      <w:start w:val="1"/>
      <w:numFmt w:val="lowerRoman"/>
      <w:lvlText w:val="%9."/>
      <w:lvlJc w:val="right"/>
      <w:pPr>
        <w:ind w:left="4000" w:hanging="400"/>
      </w:pPr>
      <w:rPr>
        <w:rFonts w:hint="eastAsia"/>
      </w:rPr>
    </w:lvl>
  </w:abstractNum>
  <w:abstractNum w:abstractNumId="13" w15:restartNumberingAfterBreak="0">
    <w:nsid w:val="26A962BD"/>
    <w:multiLevelType w:val="hybridMultilevel"/>
    <w:tmpl w:val="12BE8428"/>
    <w:lvl w:ilvl="0" w:tplc="A21A6B58">
      <w:start w:val="1"/>
      <w:numFmt w:val="decimal"/>
      <w:lvlText w:val="7.%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5C4F0C"/>
    <w:multiLevelType w:val="multilevel"/>
    <w:tmpl w:val="8972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3392D"/>
    <w:multiLevelType w:val="hybridMultilevel"/>
    <w:tmpl w:val="0E5C4880"/>
    <w:lvl w:ilvl="0" w:tplc="7EF291EA">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C0771"/>
    <w:multiLevelType w:val="hybridMultilevel"/>
    <w:tmpl w:val="43D6B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4231B9"/>
    <w:multiLevelType w:val="multilevel"/>
    <w:tmpl w:val="63E01B78"/>
    <w:lvl w:ilvl="0">
      <w:start w:val="1"/>
      <w:numFmt w:val="decimal"/>
      <w:pStyle w:val="Funcspec"/>
      <w:lvlText w:val="%1."/>
      <w:lvlJc w:val="left"/>
      <w:pPr>
        <w:ind w:left="360" w:hanging="360"/>
      </w:pPr>
      <w:rPr>
        <w:rFonts w:asciiTheme="majorHAnsi" w:hAnsiTheme="majorHAnsi" w:hint="default"/>
        <w:color w:val="auto"/>
        <w:sz w:val="24"/>
        <w:szCs w:val="22"/>
      </w:rPr>
    </w:lvl>
    <w:lvl w:ilvl="1">
      <w:start w:val="1"/>
      <w:numFmt w:val="decimal"/>
      <w:lvlText w:val="%1.%2."/>
      <w:lvlJc w:val="left"/>
      <w:pPr>
        <w:ind w:left="792" w:hanging="432"/>
      </w:pPr>
      <w:rPr>
        <w:sz w:val="24"/>
        <w:szCs w:val="26"/>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960C7D"/>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EB428E"/>
    <w:multiLevelType w:val="multilevel"/>
    <w:tmpl w:val="E3FA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BA19BC"/>
    <w:multiLevelType w:val="hybridMultilevel"/>
    <w:tmpl w:val="EA2A10C0"/>
    <w:lvl w:ilvl="0" w:tplc="F9304EAC">
      <w:start w:val="1"/>
      <w:numFmt w:val="decimal"/>
      <w:lvlText w:val="1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C79211F"/>
    <w:multiLevelType w:val="multilevel"/>
    <w:tmpl w:val="0D1C5E26"/>
    <w:styleLink w:val="CurrentList1"/>
    <w:lvl w:ilvl="0">
      <w:start w:val="1"/>
      <w:numFmt w:val="decimal"/>
      <w:lvlText w:val="%1."/>
      <w:lvlJc w:val="left"/>
      <w:pPr>
        <w:ind w:left="900" w:hanging="360"/>
      </w:pPr>
      <w:rPr>
        <w:rFonts w:hint="default"/>
        <w:b/>
      </w:rPr>
    </w:lvl>
    <w:lvl w:ilvl="1">
      <w:start w:val="1"/>
      <w:numFmt w:val="decimal"/>
      <w:lvlText w:val="5.%2."/>
      <w:lvlJc w:val="left"/>
      <w:pPr>
        <w:ind w:left="2790" w:hanging="720"/>
      </w:pPr>
      <w:rPr>
        <w:rFonts w:hint="default"/>
        <w:b w:val="0"/>
        <w:i w:val="0"/>
        <w:color w:val="auto"/>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22" w15:restartNumberingAfterBreak="0">
    <w:nsid w:val="3F0C5D8D"/>
    <w:multiLevelType w:val="multilevel"/>
    <w:tmpl w:val="8A009AE4"/>
    <w:lvl w:ilvl="0">
      <w:start w:val="1"/>
      <w:numFmt w:val="decimal"/>
      <w:lvlText w:val="%1)"/>
      <w:lvlJc w:val="left"/>
      <w:pPr>
        <w:ind w:left="900" w:hanging="360"/>
      </w:pPr>
      <w:rPr>
        <w:rFonts w:hint="default"/>
        <w:b w:val="0"/>
      </w:rPr>
    </w:lvl>
    <w:lvl w:ilvl="1">
      <w:start w:val="1"/>
      <w:numFmt w:val="decimal"/>
      <w:lvlText w:val="8.%2."/>
      <w:lvlJc w:val="left"/>
      <w:pPr>
        <w:ind w:left="2790" w:hanging="720"/>
      </w:pPr>
      <w:rPr>
        <w:rFonts w:ascii="GHEA Grapalat" w:hAnsi="GHEA Grapalat" w:hint="default"/>
        <w:b w:val="0"/>
        <w:i w:val="0"/>
        <w:color w:val="auto"/>
        <w:sz w:val="24"/>
        <w:szCs w:val="24"/>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23" w15:restartNumberingAfterBreak="0">
    <w:nsid w:val="40CB7359"/>
    <w:multiLevelType w:val="hybridMultilevel"/>
    <w:tmpl w:val="C33EC35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2B5942"/>
    <w:multiLevelType w:val="hybridMultilevel"/>
    <w:tmpl w:val="227E981C"/>
    <w:lvl w:ilvl="0" w:tplc="7E4EFFB8">
      <w:start w:val="1"/>
      <w:numFmt w:val="bullet"/>
      <w:lvlText w:val=""/>
      <w:lvlJc w:val="left"/>
      <w:pPr>
        <w:ind w:left="720" w:hanging="360"/>
      </w:pPr>
      <w:rPr>
        <w:rFonts w:ascii="Symbol" w:hAnsi="Symbol" w:hint="default"/>
      </w:rPr>
    </w:lvl>
    <w:lvl w:ilvl="1" w:tplc="7E4EFFB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726411"/>
    <w:multiLevelType w:val="multilevel"/>
    <w:tmpl w:val="3B86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542D3B"/>
    <w:multiLevelType w:val="hybridMultilevel"/>
    <w:tmpl w:val="F070965A"/>
    <w:lvl w:ilvl="0" w:tplc="9FE492CE">
      <w:start w:val="1"/>
      <w:numFmt w:val="bullet"/>
      <w:pStyle w:val="DESCRIPTION"/>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7DD31EA"/>
    <w:multiLevelType w:val="multilevel"/>
    <w:tmpl w:val="103E7654"/>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93A77CF"/>
    <w:multiLevelType w:val="hybridMultilevel"/>
    <w:tmpl w:val="31341074"/>
    <w:lvl w:ilvl="0" w:tplc="FA52DD80">
      <w:start w:val="1"/>
      <w:numFmt w:val="bullet"/>
      <w:lvlText w:val="-"/>
      <w:lvlJc w:val="left"/>
      <w:pPr>
        <w:ind w:left="360" w:hanging="360"/>
      </w:pPr>
      <w:rPr>
        <w:rFonts w:ascii="GHEA Grapalat" w:eastAsiaTheme="minorHAnsi" w:hAnsi="GHEA Grapala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93B1E4D"/>
    <w:multiLevelType w:val="multilevel"/>
    <w:tmpl w:val="00981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DA6FBC"/>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352369D"/>
    <w:multiLevelType w:val="hybridMultilevel"/>
    <w:tmpl w:val="4F3E6110"/>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56582A81"/>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F12F8A"/>
    <w:multiLevelType w:val="hybridMultilevel"/>
    <w:tmpl w:val="431C0D9A"/>
    <w:lvl w:ilvl="0" w:tplc="44D4FFF8">
      <w:start w:val="1"/>
      <w:numFmt w:val="decimal"/>
      <w:lvlText w:val="3.%1."/>
      <w:lvlJc w:val="left"/>
      <w:pPr>
        <w:ind w:left="72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DD0842"/>
    <w:multiLevelType w:val="multilevel"/>
    <w:tmpl w:val="EEDC08BC"/>
    <w:lvl w:ilvl="0">
      <w:start w:val="1"/>
      <w:numFmt w:val="decimal"/>
      <w:lvlText w:val="%1."/>
      <w:lvlJc w:val="left"/>
      <w:pPr>
        <w:ind w:left="360" w:hanging="360"/>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ED85FB2"/>
    <w:multiLevelType w:val="multilevel"/>
    <w:tmpl w:val="0D1C5E26"/>
    <w:lvl w:ilvl="0">
      <w:start w:val="1"/>
      <w:numFmt w:val="decimal"/>
      <w:lvlText w:val="%1."/>
      <w:lvlJc w:val="left"/>
      <w:pPr>
        <w:ind w:left="900" w:hanging="360"/>
      </w:pPr>
      <w:rPr>
        <w:rFonts w:hint="default"/>
        <w:b/>
      </w:rPr>
    </w:lvl>
    <w:lvl w:ilvl="1">
      <w:start w:val="1"/>
      <w:numFmt w:val="decimal"/>
      <w:lvlText w:val="5.%2."/>
      <w:lvlJc w:val="left"/>
      <w:pPr>
        <w:ind w:left="2790" w:hanging="720"/>
      </w:pPr>
      <w:rPr>
        <w:rFonts w:hint="default"/>
        <w:b w:val="0"/>
        <w:i w:val="0"/>
        <w:color w:val="auto"/>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36" w15:restartNumberingAfterBreak="0">
    <w:nsid w:val="62007752"/>
    <w:multiLevelType w:val="hybridMultilevel"/>
    <w:tmpl w:val="0470904A"/>
    <w:lvl w:ilvl="0" w:tplc="EFF2C7F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F83469"/>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68A1B71"/>
    <w:multiLevelType w:val="hybridMultilevel"/>
    <w:tmpl w:val="ED766680"/>
    <w:lvl w:ilvl="0" w:tplc="C5F87068">
      <w:start w:val="1"/>
      <w:numFmt w:val="decimal"/>
      <w:lvlText w:val="2.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9A00E3"/>
    <w:multiLevelType w:val="hybridMultilevel"/>
    <w:tmpl w:val="80B8A89A"/>
    <w:lvl w:ilvl="0" w:tplc="70525F4E">
      <w:numFmt w:val="bullet"/>
      <w:lvlText w:val="-"/>
      <w:lvlJc w:val="left"/>
      <w:pPr>
        <w:ind w:left="2160" w:hanging="360"/>
      </w:pPr>
      <w:rPr>
        <w:rFonts w:ascii="GHEA Grapalat" w:eastAsia="Times New Roman" w:hAnsi="GHEA Grapalat" w:cs="Times New Roman"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6A7962A9"/>
    <w:multiLevelType w:val="hybridMultilevel"/>
    <w:tmpl w:val="C710253E"/>
    <w:lvl w:ilvl="0" w:tplc="730E7016">
      <w:start w:val="1"/>
      <w:numFmt w:val="decimal"/>
      <w:lvlText w:val="8.%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9C32BA"/>
    <w:multiLevelType w:val="hybridMultilevel"/>
    <w:tmpl w:val="90E66454"/>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42" w15:restartNumberingAfterBreak="0">
    <w:nsid w:val="70874767"/>
    <w:multiLevelType w:val="hybridMultilevel"/>
    <w:tmpl w:val="48EE5204"/>
    <w:lvl w:ilvl="0" w:tplc="FA26080E">
      <w:start w:val="1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722664E4"/>
    <w:multiLevelType w:val="multilevel"/>
    <w:tmpl w:val="F6DC0EA8"/>
    <w:lvl w:ilvl="0">
      <w:start w:val="1"/>
      <w:numFmt w:val="decimal"/>
      <w:lvlText w:val="%1."/>
      <w:lvlJc w:val="left"/>
      <w:pPr>
        <w:ind w:left="360" w:hanging="360"/>
      </w:pPr>
      <w:rPr>
        <w:rFonts w:ascii="GHEA Grapalat" w:hAnsi="GHEA Grapalat" w:hint="default"/>
        <w:b/>
        <w:bCs w:val="0"/>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792" w:hanging="432"/>
      </w:pPr>
      <w:rPr>
        <w:rFonts w:ascii="GHEA Grapalat" w:hAnsi="GHEA Grapalat" w:hint="default"/>
        <w:b w:val="0"/>
        <w:bCs/>
        <w:i w:val="0"/>
        <w:iCs w:val="0"/>
        <w:caps w:val="0"/>
        <w:strike w:val="0"/>
        <w:dstrike w:val="0"/>
        <w:outline w:val="0"/>
        <w:shadow w:val="0"/>
        <w:emboss w:val="0"/>
        <w:imprint w:val="0"/>
        <w:vanish w:val="0"/>
        <w:color w:val="auto"/>
        <w:spacing w:val="0"/>
        <w:kern w:val="0"/>
        <w:position w:val="0"/>
        <w:sz w:val="24"/>
        <w:szCs w:val="28"/>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5C00B10"/>
    <w:multiLevelType w:val="hybridMultilevel"/>
    <w:tmpl w:val="6CE294A4"/>
    <w:lvl w:ilvl="0" w:tplc="04090011">
      <w:start w:val="1"/>
      <w:numFmt w:val="decimal"/>
      <w:lvlText w:val="%1)"/>
      <w:lvlJc w:val="left"/>
      <w:pPr>
        <w:ind w:left="1327" w:hanging="360"/>
      </w:pPr>
    </w:lvl>
    <w:lvl w:ilvl="1" w:tplc="DDB88296">
      <w:start w:val="1"/>
      <w:numFmt w:val="decimal"/>
      <w:lvlText w:val="%2."/>
      <w:lvlJc w:val="left"/>
      <w:pPr>
        <w:ind w:left="2047" w:hanging="360"/>
      </w:pPr>
      <w:rPr>
        <w:rFonts w:hint="default"/>
      </w:rPr>
    </w:lvl>
    <w:lvl w:ilvl="2" w:tplc="0409001B" w:tentative="1">
      <w:start w:val="1"/>
      <w:numFmt w:val="lowerRoman"/>
      <w:lvlText w:val="%3."/>
      <w:lvlJc w:val="right"/>
      <w:pPr>
        <w:ind w:left="2767" w:hanging="180"/>
      </w:pPr>
    </w:lvl>
    <w:lvl w:ilvl="3" w:tplc="0409000F" w:tentative="1">
      <w:start w:val="1"/>
      <w:numFmt w:val="decimal"/>
      <w:lvlText w:val="%4."/>
      <w:lvlJc w:val="left"/>
      <w:pPr>
        <w:ind w:left="3487" w:hanging="360"/>
      </w:pPr>
    </w:lvl>
    <w:lvl w:ilvl="4" w:tplc="04090019" w:tentative="1">
      <w:start w:val="1"/>
      <w:numFmt w:val="lowerLetter"/>
      <w:lvlText w:val="%5."/>
      <w:lvlJc w:val="left"/>
      <w:pPr>
        <w:ind w:left="4207" w:hanging="360"/>
      </w:pPr>
    </w:lvl>
    <w:lvl w:ilvl="5" w:tplc="0409001B" w:tentative="1">
      <w:start w:val="1"/>
      <w:numFmt w:val="lowerRoman"/>
      <w:lvlText w:val="%6."/>
      <w:lvlJc w:val="right"/>
      <w:pPr>
        <w:ind w:left="4927" w:hanging="180"/>
      </w:pPr>
    </w:lvl>
    <w:lvl w:ilvl="6" w:tplc="0409000F" w:tentative="1">
      <w:start w:val="1"/>
      <w:numFmt w:val="decimal"/>
      <w:lvlText w:val="%7."/>
      <w:lvlJc w:val="left"/>
      <w:pPr>
        <w:ind w:left="5647" w:hanging="360"/>
      </w:pPr>
    </w:lvl>
    <w:lvl w:ilvl="7" w:tplc="04090019" w:tentative="1">
      <w:start w:val="1"/>
      <w:numFmt w:val="lowerLetter"/>
      <w:lvlText w:val="%8."/>
      <w:lvlJc w:val="left"/>
      <w:pPr>
        <w:ind w:left="6367" w:hanging="360"/>
      </w:pPr>
    </w:lvl>
    <w:lvl w:ilvl="8" w:tplc="0409001B" w:tentative="1">
      <w:start w:val="1"/>
      <w:numFmt w:val="lowerRoman"/>
      <w:lvlText w:val="%9."/>
      <w:lvlJc w:val="right"/>
      <w:pPr>
        <w:ind w:left="7087" w:hanging="180"/>
      </w:pPr>
    </w:lvl>
  </w:abstractNum>
  <w:abstractNum w:abstractNumId="45" w15:restartNumberingAfterBreak="0">
    <w:nsid w:val="76A32593"/>
    <w:multiLevelType w:val="multilevel"/>
    <w:tmpl w:val="5F8627F0"/>
    <w:lvl w:ilvl="0">
      <w:start w:val="1"/>
      <w:numFmt w:val="decimal"/>
      <w:lvlText w:val="%1."/>
      <w:lvlJc w:val="left"/>
      <w:pPr>
        <w:ind w:left="3420" w:hanging="360"/>
      </w:pPr>
      <w:rPr>
        <w:rFonts w:hint="default"/>
        <w:b/>
        <w:bCs w:val="0"/>
        <w:sz w:val="24"/>
        <w:szCs w:val="24"/>
      </w:rPr>
    </w:lvl>
    <w:lvl w:ilvl="1">
      <w:start w:val="1"/>
      <w:numFmt w:val="decimal"/>
      <w:isLgl/>
      <w:lvlText w:val="%1.%2."/>
      <w:lvlJc w:val="left"/>
      <w:pPr>
        <w:ind w:left="0" w:firstLine="0"/>
      </w:pPr>
      <w:rPr>
        <w:rFonts w:ascii="GHEA Grapalat" w:hAnsi="GHEA Grapalat"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75F466B"/>
    <w:multiLevelType w:val="multilevel"/>
    <w:tmpl w:val="66AC3C3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7" w15:restartNumberingAfterBreak="0">
    <w:nsid w:val="779B5608"/>
    <w:multiLevelType w:val="multilevel"/>
    <w:tmpl w:val="1CD6A714"/>
    <w:lvl w:ilvl="0">
      <w:start w:val="1"/>
      <w:numFmt w:val="decimal"/>
      <w:lvlText w:val="%1."/>
      <w:lvlJc w:val="left"/>
      <w:pPr>
        <w:ind w:left="360" w:hanging="360"/>
      </w:pPr>
      <w:rPr>
        <w:rFonts w:hint="default"/>
        <w:b/>
      </w:rPr>
    </w:lvl>
    <w:lvl w:ilvl="1">
      <w:start w:val="1"/>
      <w:numFmt w:val="decimal"/>
      <w:pStyle w:val="11style"/>
      <w:lvlText w:val="1.%2."/>
      <w:lvlJc w:val="left"/>
      <w:pPr>
        <w:ind w:left="108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5"/>
  </w:num>
  <w:num w:numId="2">
    <w:abstractNumId w:val="47"/>
    <w:lvlOverride w:ilvl="0">
      <w:lvl w:ilvl="0">
        <w:start w:val="1"/>
        <w:numFmt w:val="decimal"/>
        <w:lvlText w:val="%1."/>
        <w:lvlJc w:val="left"/>
        <w:pPr>
          <w:ind w:left="360" w:hanging="360"/>
        </w:pPr>
        <w:rPr>
          <w:rFonts w:hint="default"/>
          <w:b/>
        </w:rPr>
      </w:lvl>
    </w:lvlOverride>
    <w:lvlOverride w:ilvl="1">
      <w:lvl w:ilvl="1">
        <w:start w:val="1"/>
        <w:numFmt w:val="decimal"/>
        <w:pStyle w:val="11style"/>
        <w:lvlText w:val="1.%2."/>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18"/>
  </w:num>
  <w:num w:numId="4">
    <w:abstractNumId w:val="39"/>
  </w:num>
  <w:num w:numId="5">
    <w:abstractNumId w:val="10"/>
  </w:num>
  <w:num w:numId="6">
    <w:abstractNumId w:val="24"/>
  </w:num>
  <w:num w:numId="7">
    <w:abstractNumId w:val="22"/>
  </w:num>
  <w:num w:numId="8">
    <w:abstractNumId w:val="35"/>
  </w:num>
  <w:num w:numId="9">
    <w:abstractNumId w:val="11"/>
  </w:num>
  <w:num w:numId="10">
    <w:abstractNumId w:val="44"/>
  </w:num>
  <w:num w:numId="11">
    <w:abstractNumId w:val="33"/>
  </w:num>
  <w:num w:numId="12">
    <w:abstractNumId w:val="13"/>
  </w:num>
  <w:num w:numId="13">
    <w:abstractNumId w:val="40"/>
  </w:num>
  <w:num w:numId="14">
    <w:abstractNumId w:val="3"/>
  </w:num>
  <w:num w:numId="15">
    <w:abstractNumId w:val="15"/>
  </w:num>
  <w:num w:numId="16">
    <w:abstractNumId w:val="4"/>
  </w:num>
  <w:num w:numId="17">
    <w:abstractNumId w:val="20"/>
  </w:num>
  <w:num w:numId="18">
    <w:abstractNumId w:val="5"/>
  </w:num>
  <w:num w:numId="19">
    <w:abstractNumId w:val="16"/>
  </w:num>
  <w:num w:numId="20">
    <w:abstractNumId w:val="36"/>
  </w:num>
  <w:num w:numId="21">
    <w:abstractNumId w:val="37"/>
  </w:num>
  <w:num w:numId="22">
    <w:abstractNumId w:val="9"/>
  </w:num>
  <w:num w:numId="23">
    <w:abstractNumId w:val="42"/>
  </w:num>
  <w:num w:numId="24">
    <w:abstractNumId w:val="30"/>
  </w:num>
  <w:num w:numId="25">
    <w:abstractNumId w:val="7"/>
  </w:num>
  <w:num w:numId="26">
    <w:abstractNumId w:val="1"/>
  </w:num>
  <w:num w:numId="27">
    <w:abstractNumId w:val="0"/>
  </w:num>
  <w:num w:numId="28">
    <w:abstractNumId w:val="29"/>
  </w:num>
  <w:num w:numId="29">
    <w:abstractNumId w:val="12"/>
  </w:num>
  <w:num w:numId="30">
    <w:abstractNumId w:val="17"/>
  </w:num>
  <w:num w:numId="31">
    <w:abstractNumId w:val="27"/>
  </w:num>
  <w:num w:numId="32">
    <w:abstractNumId w:val="43"/>
  </w:num>
  <w:num w:numId="33">
    <w:abstractNumId w:val="19"/>
  </w:num>
  <w:num w:numId="34">
    <w:abstractNumId w:val="25"/>
  </w:num>
  <w:num w:numId="35">
    <w:abstractNumId w:val="26"/>
  </w:num>
  <w:num w:numId="36">
    <w:abstractNumId w:val="14"/>
  </w:num>
  <w:num w:numId="37">
    <w:abstractNumId w:val="32"/>
  </w:num>
  <w:num w:numId="38">
    <w:abstractNumId w:val="38"/>
  </w:num>
  <w:num w:numId="39">
    <w:abstractNumId w:val="6"/>
  </w:num>
  <w:num w:numId="40">
    <w:abstractNumId w:val="34"/>
  </w:num>
  <w:num w:numId="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num>
  <w:num w:numId="43">
    <w:abstractNumId w:val="23"/>
  </w:num>
  <w:num w:numId="44">
    <w:abstractNumId w:val="28"/>
  </w:num>
  <w:num w:numId="45">
    <w:abstractNumId w:val="46"/>
  </w:num>
  <w:num w:numId="46">
    <w:abstractNumId w:val="2"/>
  </w:num>
  <w:num w:numId="47">
    <w:abstractNumId w:val="47"/>
    <w:lvlOverride w:ilvl="0">
      <w:lvl w:ilvl="0">
        <w:start w:val="1"/>
        <w:numFmt w:val="decimal"/>
        <w:lvlText w:val="%1."/>
        <w:lvlJc w:val="left"/>
        <w:pPr>
          <w:ind w:left="360" w:hanging="360"/>
        </w:pPr>
        <w:rPr>
          <w:rFonts w:hint="default"/>
          <w:b/>
        </w:rPr>
      </w:lvl>
    </w:lvlOverride>
    <w:lvlOverride w:ilvl="1">
      <w:lvl w:ilvl="1">
        <w:start w:val="1"/>
        <w:numFmt w:val="decimal"/>
        <w:pStyle w:val="11style"/>
        <w:lvlText w:val="1.%2."/>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8">
    <w:abstractNumId w:val="47"/>
    <w:lvlOverride w:ilvl="0">
      <w:lvl w:ilvl="0">
        <w:start w:val="1"/>
        <w:numFmt w:val="decimal"/>
        <w:lvlText w:val="%1."/>
        <w:lvlJc w:val="left"/>
        <w:pPr>
          <w:ind w:left="360" w:hanging="360"/>
        </w:pPr>
        <w:rPr>
          <w:rFonts w:hint="default"/>
          <w:b/>
        </w:rPr>
      </w:lvl>
    </w:lvlOverride>
    <w:lvlOverride w:ilvl="1">
      <w:lvl w:ilvl="1">
        <w:start w:val="1"/>
        <w:numFmt w:val="decimal"/>
        <w:pStyle w:val="11style"/>
        <w:lvlText w:val="1.%2."/>
        <w:lvlJc w:val="left"/>
        <w:pPr>
          <w:ind w:left="0" w:firstLine="0"/>
        </w:pPr>
        <w:rPr>
          <w:rFonts w:ascii="GHEA Grapalat" w:hAnsi="GHEA Grapalat"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9">
    <w:abstractNumId w:val="8"/>
  </w:num>
  <w:num w:numId="50">
    <w:abstractNumId w:val="3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FF0"/>
    <w:rsid w:val="00001AE1"/>
    <w:rsid w:val="00001DFB"/>
    <w:rsid w:val="00003E71"/>
    <w:rsid w:val="00005FAE"/>
    <w:rsid w:val="00005FE8"/>
    <w:rsid w:val="0001389A"/>
    <w:rsid w:val="00015929"/>
    <w:rsid w:val="00015B0F"/>
    <w:rsid w:val="000265B2"/>
    <w:rsid w:val="0003131F"/>
    <w:rsid w:val="000326C3"/>
    <w:rsid w:val="00034BD9"/>
    <w:rsid w:val="00034EEA"/>
    <w:rsid w:val="000357DB"/>
    <w:rsid w:val="0003687C"/>
    <w:rsid w:val="00036A0A"/>
    <w:rsid w:val="000439F8"/>
    <w:rsid w:val="00043EE1"/>
    <w:rsid w:val="00051251"/>
    <w:rsid w:val="000529F5"/>
    <w:rsid w:val="0005356A"/>
    <w:rsid w:val="00054397"/>
    <w:rsid w:val="0005488C"/>
    <w:rsid w:val="000575FF"/>
    <w:rsid w:val="00057667"/>
    <w:rsid w:val="0006008C"/>
    <w:rsid w:val="0006041D"/>
    <w:rsid w:val="00060E13"/>
    <w:rsid w:val="00063E31"/>
    <w:rsid w:val="00065777"/>
    <w:rsid w:val="000670FD"/>
    <w:rsid w:val="00067C77"/>
    <w:rsid w:val="000725DE"/>
    <w:rsid w:val="00072C7E"/>
    <w:rsid w:val="0007529D"/>
    <w:rsid w:val="00075562"/>
    <w:rsid w:val="000771A8"/>
    <w:rsid w:val="00080B9A"/>
    <w:rsid w:val="00082729"/>
    <w:rsid w:val="00086F6F"/>
    <w:rsid w:val="00087CB3"/>
    <w:rsid w:val="00090CFA"/>
    <w:rsid w:val="000917BF"/>
    <w:rsid w:val="0009349B"/>
    <w:rsid w:val="0009509F"/>
    <w:rsid w:val="000A3DA7"/>
    <w:rsid w:val="000A3E1F"/>
    <w:rsid w:val="000A58A5"/>
    <w:rsid w:val="000A5EF5"/>
    <w:rsid w:val="000B07D6"/>
    <w:rsid w:val="000B185D"/>
    <w:rsid w:val="000B2BA2"/>
    <w:rsid w:val="000B5708"/>
    <w:rsid w:val="000B5DCB"/>
    <w:rsid w:val="000B76E8"/>
    <w:rsid w:val="000C07DD"/>
    <w:rsid w:val="000C2701"/>
    <w:rsid w:val="000C2EAF"/>
    <w:rsid w:val="000C39E4"/>
    <w:rsid w:val="000C471C"/>
    <w:rsid w:val="000C77DC"/>
    <w:rsid w:val="000D0650"/>
    <w:rsid w:val="000D5495"/>
    <w:rsid w:val="000D62C9"/>
    <w:rsid w:val="000E4F06"/>
    <w:rsid w:val="000F049E"/>
    <w:rsid w:val="000F4689"/>
    <w:rsid w:val="000F4897"/>
    <w:rsid w:val="000F4FED"/>
    <w:rsid w:val="000F6B00"/>
    <w:rsid w:val="000F7451"/>
    <w:rsid w:val="001047C6"/>
    <w:rsid w:val="001061C4"/>
    <w:rsid w:val="0011065E"/>
    <w:rsid w:val="00113401"/>
    <w:rsid w:val="00120A5C"/>
    <w:rsid w:val="0012344B"/>
    <w:rsid w:val="00123E51"/>
    <w:rsid w:val="001240A5"/>
    <w:rsid w:val="001254A2"/>
    <w:rsid w:val="00131D75"/>
    <w:rsid w:val="00132660"/>
    <w:rsid w:val="001365C7"/>
    <w:rsid w:val="00137EAD"/>
    <w:rsid w:val="00140278"/>
    <w:rsid w:val="00145CEC"/>
    <w:rsid w:val="00152415"/>
    <w:rsid w:val="00157EF1"/>
    <w:rsid w:val="00160338"/>
    <w:rsid w:val="00160E83"/>
    <w:rsid w:val="001663E7"/>
    <w:rsid w:val="001702D2"/>
    <w:rsid w:val="001713C9"/>
    <w:rsid w:val="0017603D"/>
    <w:rsid w:val="001770EF"/>
    <w:rsid w:val="00177C6A"/>
    <w:rsid w:val="00177D57"/>
    <w:rsid w:val="00180BAE"/>
    <w:rsid w:val="001813DB"/>
    <w:rsid w:val="0018228D"/>
    <w:rsid w:val="00183277"/>
    <w:rsid w:val="0019002C"/>
    <w:rsid w:val="00190FB9"/>
    <w:rsid w:val="001917A8"/>
    <w:rsid w:val="00191BC4"/>
    <w:rsid w:val="001925EC"/>
    <w:rsid w:val="0019290C"/>
    <w:rsid w:val="001944A0"/>
    <w:rsid w:val="0019704D"/>
    <w:rsid w:val="001973F0"/>
    <w:rsid w:val="001A0EDA"/>
    <w:rsid w:val="001A23FB"/>
    <w:rsid w:val="001B20AC"/>
    <w:rsid w:val="001B7AF8"/>
    <w:rsid w:val="001C0AB9"/>
    <w:rsid w:val="001C2C88"/>
    <w:rsid w:val="001C79DC"/>
    <w:rsid w:val="001D399B"/>
    <w:rsid w:val="001D5DF6"/>
    <w:rsid w:val="001D6425"/>
    <w:rsid w:val="001E188D"/>
    <w:rsid w:val="001E2083"/>
    <w:rsid w:val="001E22B5"/>
    <w:rsid w:val="001E2360"/>
    <w:rsid w:val="001E5B89"/>
    <w:rsid w:val="001E6F5D"/>
    <w:rsid w:val="001E7950"/>
    <w:rsid w:val="001F1022"/>
    <w:rsid w:val="001F1958"/>
    <w:rsid w:val="001F2F41"/>
    <w:rsid w:val="001F5E04"/>
    <w:rsid w:val="001F6D87"/>
    <w:rsid w:val="002008EC"/>
    <w:rsid w:val="00200E68"/>
    <w:rsid w:val="00201FB7"/>
    <w:rsid w:val="00204A35"/>
    <w:rsid w:val="002051B6"/>
    <w:rsid w:val="00205569"/>
    <w:rsid w:val="00205F43"/>
    <w:rsid w:val="00206AF8"/>
    <w:rsid w:val="00212725"/>
    <w:rsid w:val="00220343"/>
    <w:rsid w:val="00225238"/>
    <w:rsid w:val="002433F4"/>
    <w:rsid w:val="00245006"/>
    <w:rsid w:val="002452F6"/>
    <w:rsid w:val="00246997"/>
    <w:rsid w:val="00246ADA"/>
    <w:rsid w:val="00250D0D"/>
    <w:rsid w:val="0025619E"/>
    <w:rsid w:val="002564CD"/>
    <w:rsid w:val="002571B2"/>
    <w:rsid w:val="002576E1"/>
    <w:rsid w:val="002634B8"/>
    <w:rsid w:val="0026369E"/>
    <w:rsid w:val="00263A23"/>
    <w:rsid w:val="00264421"/>
    <w:rsid w:val="00265B94"/>
    <w:rsid w:val="0027267D"/>
    <w:rsid w:val="002754E5"/>
    <w:rsid w:val="00275787"/>
    <w:rsid w:val="00280E37"/>
    <w:rsid w:val="0028148D"/>
    <w:rsid w:val="00281638"/>
    <w:rsid w:val="00285349"/>
    <w:rsid w:val="0028595F"/>
    <w:rsid w:val="00286E31"/>
    <w:rsid w:val="00294E0E"/>
    <w:rsid w:val="00297B2A"/>
    <w:rsid w:val="002A0280"/>
    <w:rsid w:val="002A2A0B"/>
    <w:rsid w:val="002A7F3F"/>
    <w:rsid w:val="002B06A0"/>
    <w:rsid w:val="002B5784"/>
    <w:rsid w:val="002C1E50"/>
    <w:rsid w:val="002C368D"/>
    <w:rsid w:val="002C3CFE"/>
    <w:rsid w:val="002C64AE"/>
    <w:rsid w:val="002D2B29"/>
    <w:rsid w:val="002D52D4"/>
    <w:rsid w:val="002D5D89"/>
    <w:rsid w:val="002D7475"/>
    <w:rsid w:val="002D76FF"/>
    <w:rsid w:val="002E5FEE"/>
    <w:rsid w:val="002E699C"/>
    <w:rsid w:val="002E717A"/>
    <w:rsid w:val="002F016F"/>
    <w:rsid w:val="002F34CB"/>
    <w:rsid w:val="002F56A9"/>
    <w:rsid w:val="002F7CDB"/>
    <w:rsid w:val="00301B9A"/>
    <w:rsid w:val="00302030"/>
    <w:rsid w:val="00304B49"/>
    <w:rsid w:val="00306E9C"/>
    <w:rsid w:val="00307861"/>
    <w:rsid w:val="0031012B"/>
    <w:rsid w:val="0031273D"/>
    <w:rsid w:val="0031603B"/>
    <w:rsid w:val="00321599"/>
    <w:rsid w:val="00323EBA"/>
    <w:rsid w:val="00330289"/>
    <w:rsid w:val="00330B36"/>
    <w:rsid w:val="00330D5E"/>
    <w:rsid w:val="00331BE5"/>
    <w:rsid w:val="00332143"/>
    <w:rsid w:val="0033379A"/>
    <w:rsid w:val="00336AE0"/>
    <w:rsid w:val="00340801"/>
    <w:rsid w:val="00340E47"/>
    <w:rsid w:val="003429FA"/>
    <w:rsid w:val="00345B0F"/>
    <w:rsid w:val="0034673E"/>
    <w:rsid w:val="003472CC"/>
    <w:rsid w:val="003475A3"/>
    <w:rsid w:val="003477DA"/>
    <w:rsid w:val="00351A6A"/>
    <w:rsid w:val="00353A3B"/>
    <w:rsid w:val="00362FFC"/>
    <w:rsid w:val="003632FD"/>
    <w:rsid w:val="00373B9D"/>
    <w:rsid w:val="00374CF9"/>
    <w:rsid w:val="00376B47"/>
    <w:rsid w:val="00376B4D"/>
    <w:rsid w:val="00381F4C"/>
    <w:rsid w:val="00384C2B"/>
    <w:rsid w:val="0038658D"/>
    <w:rsid w:val="0039296A"/>
    <w:rsid w:val="00396D9D"/>
    <w:rsid w:val="00397D47"/>
    <w:rsid w:val="003A1142"/>
    <w:rsid w:val="003A1F8D"/>
    <w:rsid w:val="003A2F65"/>
    <w:rsid w:val="003A3649"/>
    <w:rsid w:val="003A5E6A"/>
    <w:rsid w:val="003B0B90"/>
    <w:rsid w:val="003B19D2"/>
    <w:rsid w:val="003B273E"/>
    <w:rsid w:val="003B3C3C"/>
    <w:rsid w:val="003B6D53"/>
    <w:rsid w:val="003B6E2B"/>
    <w:rsid w:val="003B7927"/>
    <w:rsid w:val="003C032B"/>
    <w:rsid w:val="003C182D"/>
    <w:rsid w:val="003C1EC3"/>
    <w:rsid w:val="003C1F72"/>
    <w:rsid w:val="003C2434"/>
    <w:rsid w:val="003C4796"/>
    <w:rsid w:val="003C52D6"/>
    <w:rsid w:val="003D42C7"/>
    <w:rsid w:val="003D53BF"/>
    <w:rsid w:val="003E3BF7"/>
    <w:rsid w:val="003E712F"/>
    <w:rsid w:val="003F6269"/>
    <w:rsid w:val="003F7569"/>
    <w:rsid w:val="003F7D7F"/>
    <w:rsid w:val="00402B60"/>
    <w:rsid w:val="0040585F"/>
    <w:rsid w:val="004068A1"/>
    <w:rsid w:val="004120B7"/>
    <w:rsid w:val="00415CE6"/>
    <w:rsid w:val="00423E6E"/>
    <w:rsid w:val="00424B4E"/>
    <w:rsid w:val="00425C34"/>
    <w:rsid w:val="00427B40"/>
    <w:rsid w:val="00433187"/>
    <w:rsid w:val="00435602"/>
    <w:rsid w:val="00435F6F"/>
    <w:rsid w:val="00440578"/>
    <w:rsid w:val="00443CDF"/>
    <w:rsid w:val="00443E14"/>
    <w:rsid w:val="00447190"/>
    <w:rsid w:val="00450658"/>
    <w:rsid w:val="0045194C"/>
    <w:rsid w:val="00452FD2"/>
    <w:rsid w:val="0045360C"/>
    <w:rsid w:val="00464FEA"/>
    <w:rsid w:val="004660C3"/>
    <w:rsid w:val="004662ED"/>
    <w:rsid w:val="004668B4"/>
    <w:rsid w:val="00467A86"/>
    <w:rsid w:val="00470408"/>
    <w:rsid w:val="00470A1F"/>
    <w:rsid w:val="0047620B"/>
    <w:rsid w:val="00480395"/>
    <w:rsid w:val="00480435"/>
    <w:rsid w:val="004931DD"/>
    <w:rsid w:val="00494EEB"/>
    <w:rsid w:val="00495882"/>
    <w:rsid w:val="004A0026"/>
    <w:rsid w:val="004A0B79"/>
    <w:rsid w:val="004A211A"/>
    <w:rsid w:val="004A52B6"/>
    <w:rsid w:val="004A6F5B"/>
    <w:rsid w:val="004A76A0"/>
    <w:rsid w:val="004A7A6C"/>
    <w:rsid w:val="004B02D1"/>
    <w:rsid w:val="004B4C91"/>
    <w:rsid w:val="004C2805"/>
    <w:rsid w:val="004C2F6B"/>
    <w:rsid w:val="004C34BD"/>
    <w:rsid w:val="004C5FCB"/>
    <w:rsid w:val="004D2B33"/>
    <w:rsid w:val="004D30DF"/>
    <w:rsid w:val="004D4703"/>
    <w:rsid w:val="004D495E"/>
    <w:rsid w:val="004D6271"/>
    <w:rsid w:val="004E0C2A"/>
    <w:rsid w:val="004E2A32"/>
    <w:rsid w:val="004E3DEE"/>
    <w:rsid w:val="004F7767"/>
    <w:rsid w:val="004F7859"/>
    <w:rsid w:val="00501686"/>
    <w:rsid w:val="005021C5"/>
    <w:rsid w:val="00505D14"/>
    <w:rsid w:val="0051237C"/>
    <w:rsid w:val="00513DCE"/>
    <w:rsid w:val="00515B29"/>
    <w:rsid w:val="005246B6"/>
    <w:rsid w:val="00524ADD"/>
    <w:rsid w:val="00530822"/>
    <w:rsid w:val="00531DBC"/>
    <w:rsid w:val="00532F5B"/>
    <w:rsid w:val="00535D74"/>
    <w:rsid w:val="005403E6"/>
    <w:rsid w:val="00541B0D"/>
    <w:rsid w:val="00541D4A"/>
    <w:rsid w:val="00542174"/>
    <w:rsid w:val="005421E4"/>
    <w:rsid w:val="005438E0"/>
    <w:rsid w:val="00545FDC"/>
    <w:rsid w:val="00547054"/>
    <w:rsid w:val="00547653"/>
    <w:rsid w:val="00554B7B"/>
    <w:rsid w:val="00554DCC"/>
    <w:rsid w:val="005570B3"/>
    <w:rsid w:val="00560542"/>
    <w:rsid w:val="00561D5D"/>
    <w:rsid w:val="00561F99"/>
    <w:rsid w:val="00562605"/>
    <w:rsid w:val="00567259"/>
    <w:rsid w:val="005729A5"/>
    <w:rsid w:val="00573E2F"/>
    <w:rsid w:val="00574593"/>
    <w:rsid w:val="00577521"/>
    <w:rsid w:val="005775A3"/>
    <w:rsid w:val="00580F28"/>
    <w:rsid w:val="005843DC"/>
    <w:rsid w:val="00584949"/>
    <w:rsid w:val="00587FCD"/>
    <w:rsid w:val="0059232E"/>
    <w:rsid w:val="00593824"/>
    <w:rsid w:val="005B349F"/>
    <w:rsid w:val="005B6F4A"/>
    <w:rsid w:val="005B7438"/>
    <w:rsid w:val="005C5514"/>
    <w:rsid w:val="005C5F64"/>
    <w:rsid w:val="005C69DC"/>
    <w:rsid w:val="005C7029"/>
    <w:rsid w:val="005D10B6"/>
    <w:rsid w:val="005D6742"/>
    <w:rsid w:val="005E0283"/>
    <w:rsid w:val="005E439B"/>
    <w:rsid w:val="005E59B5"/>
    <w:rsid w:val="005E5F81"/>
    <w:rsid w:val="005E65EC"/>
    <w:rsid w:val="005E676E"/>
    <w:rsid w:val="005F00DE"/>
    <w:rsid w:val="005F01E4"/>
    <w:rsid w:val="005F22FD"/>
    <w:rsid w:val="005F46E1"/>
    <w:rsid w:val="005F4988"/>
    <w:rsid w:val="00600B05"/>
    <w:rsid w:val="0060169E"/>
    <w:rsid w:val="00612E02"/>
    <w:rsid w:val="0061356A"/>
    <w:rsid w:val="00614250"/>
    <w:rsid w:val="00616FB9"/>
    <w:rsid w:val="00620D6E"/>
    <w:rsid w:val="00626A0A"/>
    <w:rsid w:val="0063095F"/>
    <w:rsid w:val="0064280E"/>
    <w:rsid w:val="00642C8A"/>
    <w:rsid w:val="00644933"/>
    <w:rsid w:val="006456CA"/>
    <w:rsid w:val="00646FF0"/>
    <w:rsid w:val="00650624"/>
    <w:rsid w:val="00653601"/>
    <w:rsid w:val="00653F32"/>
    <w:rsid w:val="0065760B"/>
    <w:rsid w:val="006576AD"/>
    <w:rsid w:val="00660252"/>
    <w:rsid w:val="00661B4F"/>
    <w:rsid w:val="00662666"/>
    <w:rsid w:val="00662951"/>
    <w:rsid w:val="00663BB5"/>
    <w:rsid w:val="006650D8"/>
    <w:rsid w:val="00666788"/>
    <w:rsid w:val="0066772A"/>
    <w:rsid w:val="0067232A"/>
    <w:rsid w:val="00674B28"/>
    <w:rsid w:val="006772E5"/>
    <w:rsid w:val="0067753F"/>
    <w:rsid w:val="006807F4"/>
    <w:rsid w:val="00681C71"/>
    <w:rsid w:val="00682928"/>
    <w:rsid w:val="00684C89"/>
    <w:rsid w:val="00686DBD"/>
    <w:rsid w:val="00690EF5"/>
    <w:rsid w:val="006936EA"/>
    <w:rsid w:val="00694EC7"/>
    <w:rsid w:val="006975AB"/>
    <w:rsid w:val="006A685D"/>
    <w:rsid w:val="006B0B6E"/>
    <w:rsid w:val="006B2257"/>
    <w:rsid w:val="006B3996"/>
    <w:rsid w:val="006B5F65"/>
    <w:rsid w:val="006B7F0D"/>
    <w:rsid w:val="006C096C"/>
    <w:rsid w:val="006C24DF"/>
    <w:rsid w:val="006C3B98"/>
    <w:rsid w:val="006C55CE"/>
    <w:rsid w:val="006C643D"/>
    <w:rsid w:val="006C6CB8"/>
    <w:rsid w:val="006C6E77"/>
    <w:rsid w:val="006C6F82"/>
    <w:rsid w:val="006C7E48"/>
    <w:rsid w:val="006D178C"/>
    <w:rsid w:val="006D5DB7"/>
    <w:rsid w:val="006D5E00"/>
    <w:rsid w:val="006E28EA"/>
    <w:rsid w:val="006E3A1F"/>
    <w:rsid w:val="006E4C41"/>
    <w:rsid w:val="006E5965"/>
    <w:rsid w:val="006E7004"/>
    <w:rsid w:val="00702135"/>
    <w:rsid w:val="007022C2"/>
    <w:rsid w:val="00702776"/>
    <w:rsid w:val="00704149"/>
    <w:rsid w:val="00705A15"/>
    <w:rsid w:val="00707BA5"/>
    <w:rsid w:val="00711C59"/>
    <w:rsid w:val="007122FF"/>
    <w:rsid w:val="00712822"/>
    <w:rsid w:val="00715417"/>
    <w:rsid w:val="00716FE3"/>
    <w:rsid w:val="00717402"/>
    <w:rsid w:val="00720178"/>
    <w:rsid w:val="0072281E"/>
    <w:rsid w:val="007232FE"/>
    <w:rsid w:val="00724CF0"/>
    <w:rsid w:val="00724D73"/>
    <w:rsid w:val="00727252"/>
    <w:rsid w:val="00727B3D"/>
    <w:rsid w:val="00732F80"/>
    <w:rsid w:val="007336BD"/>
    <w:rsid w:val="0073457E"/>
    <w:rsid w:val="00734AC6"/>
    <w:rsid w:val="00736038"/>
    <w:rsid w:val="00736ABF"/>
    <w:rsid w:val="00740034"/>
    <w:rsid w:val="00740BBE"/>
    <w:rsid w:val="00742D52"/>
    <w:rsid w:val="00750987"/>
    <w:rsid w:val="007602D9"/>
    <w:rsid w:val="0076254C"/>
    <w:rsid w:val="00765A01"/>
    <w:rsid w:val="0076603C"/>
    <w:rsid w:val="00774DFF"/>
    <w:rsid w:val="00777E36"/>
    <w:rsid w:val="0078082D"/>
    <w:rsid w:val="007826CC"/>
    <w:rsid w:val="00784451"/>
    <w:rsid w:val="00786225"/>
    <w:rsid w:val="007904DF"/>
    <w:rsid w:val="007963B6"/>
    <w:rsid w:val="007A31AD"/>
    <w:rsid w:val="007A3A60"/>
    <w:rsid w:val="007A6023"/>
    <w:rsid w:val="007B689C"/>
    <w:rsid w:val="007B6D0A"/>
    <w:rsid w:val="007C047E"/>
    <w:rsid w:val="007C1705"/>
    <w:rsid w:val="007C2C43"/>
    <w:rsid w:val="007C2D30"/>
    <w:rsid w:val="007C349C"/>
    <w:rsid w:val="007D1D12"/>
    <w:rsid w:val="007D3544"/>
    <w:rsid w:val="007D51F4"/>
    <w:rsid w:val="007D6972"/>
    <w:rsid w:val="007E1388"/>
    <w:rsid w:val="007E336A"/>
    <w:rsid w:val="007E6A66"/>
    <w:rsid w:val="007F22CF"/>
    <w:rsid w:val="007F2CEF"/>
    <w:rsid w:val="007F66D5"/>
    <w:rsid w:val="007F6DE1"/>
    <w:rsid w:val="007F7068"/>
    <w:rsid w:val="008018BE"/>
    <w:rsid w:val="00803BA4"/>
    <w:rsid w:val="00805B40"/>
    <w:rsid w:val="00810474"/>
    <w:rsid w:val="00812131"/>
    <w:rsid w:val="00821D54"/>
    <w:rsid w:val="00825E6C"/>
    <w:rsid w:val="00830308"/>
    <w:rsid w:val="00830D0C"/>
    <w:rsid w:val="008318E3"/>
    <w:rsid w:val="00831945"/>
    <w:rsid w:val="0083216D"/>
    <w:rsid w:val="00834FE7"/>
    <w:rsid w:val="0083546F"/>
    <w:rsid w:val="00844928"/>
    <w:rsid w:val="00846A61"/>
    <w:rsid w:val="00846E92"/>
    <w:rsid w:val="008525E7"/>
    <w:rsid w:val="00852B17"/>
    <w:rsid w:val="00854227"/>
    <w:rsid w:val="00854962"/>
    <w:rsid w:val="00855C1D"/>
    <w:rsid w:val="008603EF"/>
    <w:rsid w:val="00860EAE"/>
    <w:rsid w:val="00860ED9"/>
    <w:rsid w:val="008647D4"/>
    <w:rsid w:val="00873B5B"/>
    <w:rsid w:val="00874494"/>
    <w:rsid w:val="00876436"/>
    <w:rsid w:val="00876E71"/>
    <w:rsid w:val="00882874"/>
    <w:rsid w:val="00895D9F"/>
    <w:rsid w:val="0089702B"/>
    <w:rsid w:val="008A063F"/>
    <w:rsid w:val="008A0C3C"/>
    <w:rsid w:val="008A2563"/>
    <w:rsid w:val="008A3D93"/>
    <w:rsid w:val="008A42D8"/>
    <w:rsid w:val="008A708C"/>
    <w:rsid w:val="008A73A6"/>
    <w:rsid w:val="008B3C2A"/>
    <w:rsid w:val="008B67AC"/>
    <w:rsid w:val="008B6C0D"/>
    <w:rsid w:val="008B7775"/>
    <w:rsid w:val="008C088C"/>
    <w:rsid w:val="008C14F7"/>
    <w:rsid w:val="008C301C"/>
    <w:rsid w:val="008C5632"/>
    <w:rsid w:val="008C5D09"/>
    <w:rsid w:val="008C78A0"/>
    <w:rsid w:val="008D0234"/>
    <w:rsid w:val="008D0748"/>
    <w:rsid w:val="008D24EB"/>
    <w:rsid w:val="008D3CAC"/>
    <w:rsid w:val="008D5360"/>
    <w:rsid w:val="008D57F6"/>
    <w:rsid w:val="008D5E6A"/>
    <w:rsid w:val="008D7260"/>
    <w:rsid w:val="008E2045"/>
    <w:rsid w:val="008E34C4"/>
    <w:rsid w:val="008F6AA2"/>
    <w:rsid w:val="008F6C68"/>
    <w:rsid w:val="00903755"/>
    <w:rsid w:val="00905D03"/>
    <w:rsid w:val="00910FF8"/>
    <w:rsid w:val="0091126B"/>
    <w:rsid w:val="009130F0"/>
    <w:rsid w:val="00913F3A"/>
    <w:rsid w:val="00917625"/>
    <w:rsid w:val="0092049F"/>
    <w:rsid w:val="00925892"/>
    <w:rsid w:val="00931011"/>
    <w:rsid w:val="00931729"/>
    <w:rsid w:val="009326E2"/>
    <w:rsid w:val="00935503"/>
    <w:rsid w:val="00941E44"/>
    <w:rsid w:val="00941EF0"/>
    <w:rsid w:val="009433F4"/>
    <w:rsid w:val="00947F9C"/>
    <w:rsid w:val="0095151D"/>
    <w:rsid w:val="00952ED0"/>
    <w:rsid w:val="00954BC7"/>
    <w:rsid w:val="00954BE0"/>
    <w:rsid w:val="009567F4"/>
    <w:rsid w:val="00957224"/>
    <w:rsid w:val="00960761"/>
    <w:rsid w:val="00961AEF"/>
    <w:rsid w:val="00962296"/>
    <w:rsid w:val="00966576"/>
    <w:rsid w:val="00970EF4"/>
    <w:rsid w:val="00971FC0"/>
    <w:rsid w:val="009767F1"/>
    <w:rsid w:val="0098056B"/>
    <w:rsid w:val="00981242"/>
    <w:rsid w:val="0098389D"/>
    <w:rsid w:val="00983DEE"/>
    <w:rsid w:val="00990CB2"/>
    <w:rsid w:val="009915C3"/>
    <w:rsid w:val="00995FC5"/>
    <w:rsid w:val="00996DF4"/>
    <w:rsid w:val="0099764C"/>
    <w:rsid w:val="009A074C"/>
    <w:rsid w:val="009A4704"/>
    <w:rsid w:val="009A6033"/>
    <w:rsid w:val="009B0B7E"/>
    <w:rsid w:val="009B425E"/>
    <w:rsid w:val="009B726C"/>
    <w:rsid w:val="009C19E9"/>
    <w:rsid w:val="009C4293"/>
    <w:rsid w:val="009C4E8D"/>
    <w:rsid w:val="009D0D70"/>
    <w:rsid w:val="009D227C"/>
    <w:rsid w:val="009D2956"/>
    <w:rsid w:val="009D71CF"/>
    <w:rsid w:val="009D72E8"/>
    <w:rsid w:val="009E203B"/>
    <w:rsid w:val="009F0403"/>
    <w:rsid w:val="009F1017"/>
    <w:rsid w:val="009F311E"/>
    <w:rsid w:val="009F43D4"/>
    <w:rsid w:val="009F7E9D"/>
    <w:rsid w:val="00A00C49"/>
    <w:rsid w:val="00A032A6"/>
    <w:rsid w:val="00A05981"/>
    <w:rsid w:val="00A13155"/>
    <w:rsid w:val="00A1368D"/>
    <w:rsid w:val="00A1444A"/>
    <w:rsid w:val="00A157A7"/>
    <w:rsid w:val="00A214CE"/>
    <w:rsid w:val="00A24E11"/>
    <w:rsid w:val="00A25207"/>
    <w:rsid w:val="00A33B31"/>
    <w:rsid w:val="00A41BFD"/>
    <w:rsid w:val="00A43496"/>
    <w:rsid w:val="00A45044"/>
    <w:rsid w:val="00A5514A"/>
    <w:rsid w:val="00A554F4"/>
    <w:rsid w:val="00A579DD"/>
    <w:rsid w:val="00A6103F"/>
    <w:rsid w:val="00A630BF"/>
    <w:rsid w:val="00A650DB"/>
    <w:rsid w:val="00A702BC"/>
    <w:rsid w:val="00A70919"/>
    <w:rsid w:val="00A73591"/>
    <w:rsid w:val="00A75AAB"/>
    <w:rsid w:val="00A77772"/>
    <w:rsid w:val="00A77D21"/>
    <w:rsid w:val="00A847BE"/>
    <w:rsid w:val="00A85008"/>
    <w:rsid w:val="00A866F7"/>
    <w:rsid w:val="00A86F53"/>
    <w:rsid w:val="00A91679"/>
    <w:rsid w:val="00AA3C0A"/>
    <w:rsid w:val="00AA7435"/>
    <w:rsid w:val="00AB006B"/>
    <w:rsid w:val="00AB28E5"/>
    <w:rsid w:val="00AB34CF"/>
    <w:rsid w:val="00AB3728"/>
    <w:rsid w:val="00AC43AA"/>
    <w:rsid w:val="00AD07B1"/>
    <w:rsid w:val="00AD08AA"/>
    <w:rsid w:val="00AD0EEB"/>
    <w:rsid w:val="00AD146C"/>
    <w:rsid w:val="00AD247C"/>
    <w:rsid w:val="00AD73E2"/>
    <w:rsid w:val="00AE19B3"/>
    <w:rsid w:val="00AE322C"/>
    <w:rsid w:val="00AE6CEC"/>
    <w:rsid w:val="00AF102B"/>
    <w:rsid w:val="00AF389E"/>
    <w:rsid w:val="00AF43BA"/>
    <w:rsid w:val="00AF58E6"/>
    <w:rsid w:val="00B03A6B"/>
    <w:rsid w:val="00B0595B"/>
    <w:rsid w:val="00B06579"/>
    <w:rsid w:val="00B06F72"/>
    <w:rsid w:val="00B16136"/>
    <w:rsid w:val="00B21867"/>
    <w:rsid w:val="00B2223D"/>
    <w:rsid w:val="00B233FF"/>
    <w:rsid w:val="00B24A3C"/>
    <w:rsid w:val="00B313E1"/>
    <w:rsid w:val="00B343F7"/>
    <w:rsid w:val="00B348CF"/>
    <w:rsid w:val="00B34BC3"/>
    <w:rsid w:val="00B350D1"/>
    <w:rsid w:val="00B37820"/>
    <w:rsid w:val="00B3785D"/>
    <w:rsid w:val="00B379DB"/>
    <w:rsid w:val="00B37B60"/>
    <w:rsid w:val="00B4186C"/>
    <w:rsid w:val="00B42ABD"/>
    <w:rsid w:val="00B51D81"/>
    <w:rsid w:val="00B5392A"/>
    <w:rsid w:val="00B56518"/>
    <w:rsid w:val="00B60615"/>
    <w:rsid w:val="00B60FD4"/>
    <w:rsid w:val="00B62403"/>
    <w:rsid w:val="00B63F12"/>
    <w:rsid w:val="00B648D3"/>
    <w:rsid w:val="00B652D3"/>
    <w:rsid w:val="00B746AF"/>
    <w:rsid w:val="00B757CC"/>
    <w:rsid w:val="00B7737C"/>
    <w:rsid w:val="00B810AD"/>
    <w:rsid w:val="00B8458A"/>
    <w:rsid w:val="00B86474"/>
    <w:rsid w:val="00B905D1"/>
    <w:rsid w:val="00B90FDF"/>
    <w:rsid w:val="00B926AE"/>
    <w:rsid w:val="00B92CBF"/>
    <w:rsid w:val="00B92DEF"/>
    <w:rsid w:val="00B968A2"/>
    <w:rsid w:val="00BA1964"/>
    <w:rsid w:val="00BB177F"/>
    <w:rsid w:val="00BB56BC"/>
    <w:rsid w:val="00BC0B6C"/>
    <w:rsid w:val="00BC2464"/>
    <w:rsid w:val="00BC26C6"/>
    <w:rsid w:val="00BC4AE5"/>
    <w:rsid w:val="00BC5A6E"/>
    <w:rsid w:val="00BC7953"/>
    <w:rsid w:val="00BD03B6"/>
    <w:rsid w:val="00BD1004"/>
    <w:rsid w:val="00BD1AFA"/>
    <w:rsid w:val="00BD4137"/>
    <w:rsid w:val="00BD59DA"/>
    <w:rsid w:val="00BD70D6"/>
    <w:rsid w:val="00BE5661"/>
    <w:rsid w:val="00BE645C"/>
    <w:rsid w:val="00BE74FD"/>
    <w:rsid w:val="00BF2669"/>
    <w:rsid w:val="00BF2AC3"/>
    <w:rsid w:val="00BF335A"/>
    <w:rsid w:val="00BF3E90"/>
    <w:rsid w:val="00BF3F74"/>
    <w:rsid w:val="00BF44E0"/>
    <w:rsid w:val="00BF51C9"/>
    <w:rsid w:val="00BF567D"/>
    <w:rsid w:val="00BF66CC"/>
    <w:rsid w:val="00BF6AFD"/>
    <w:rsid w:val="00BF765F"/>
    <w:rsid w:val="00BF7D44"/>
    <w:rsid w:val="00BF7D74"/>
    <w:rsid w:val="00BF7FCC"/>
    <w:rsid w:val="00C05BA1"/>
    <w:rsid w:val="00C071F3"/>
    <w:rsid w:val="00C10487"/>
    <w:rsid w:val="00C11B95"/>
    <w:rsid w:val="00C331DD"/>
    <w:rsid w:val="00C35582"/>
    <w:rsid w:val="00C35784"/>
    <w:rsid w:val="00C4328A"/>
    <w:rsid w:val="00C51415"/>
    <w:rsid w:val="00C519AA"/>
    <w:rsid w:val="00C51CBD"/>
    <w:rsid w:val="00C51ED9"/>
    <w:rsid w:val="00C51F25"/>
    <w:rsid w:val="00C52BA5"/>
    <w:rsid w:val="00C54FFC"/>
    <w:rsid w:val="00C5513D"/>
    <w:rsid w:val="00C60BF8"/>
    <w:rsid w:val="00C6228B"/>
    <w:rsid w:val="00C636D6"/>
    <w:rsid w:val="00C65530"/>
    <w:rsid w:val="00C6640C"/>
    <w:rsid w:val="00C71718"/>
    <w:rsid w:val="00C81E3D"/>
    <w:rsid w:val="00C82156"/>
    <w:rsid w:val="00C84F36"/>
    <w:rsid w:val="00C927AE"/>
    <w:rsid w:val="00C93EFF"/>
    <w:rsid w:val="00C944F8"/>
    <w:rsid w:val="00CA1AD6"/>
    <w:rsid w:val="00CA272F"/>
    <w:rsid w:val="00CA610D"/>
    <w:rsid w:val="00CA6CE7"/>
    <w:rsid w:val="00CA6E46"/>
    <w:rsid w:val="00CB1339"/>
    <w:rsid w:val="00CB7732"/>
    <w:rsid w:val="00CC0068"/>
    <w:rsid w:val="00CC10EE"/>
    <w:rsid w:val="00CC34C3"/>
    <w:rsid w:val="00CC69FC"/>
    <w:rsid w:val="00CD5914"/>
    <w:rsid w:val="00CD5E8F"/>
    <w:rsid w:val="00CE12E4"/>
    <w:rsid w:val="00CE3008"/>
    <w:rsid w:val="00CE36E5"/>
    <w:rsid w:val="00CE3ABE"/>
    <w:rsid w:val="00CE3F5C"/>
    <w:rsid w:val="00CE43A2"/>
    <w:rsid w:val="00CE5C1A"/>
    <w:rsid w:val="00CE5E7A"/>
    <w:rsid w:val="00CE608A"/>
    <w:rsid w:val="00CE6FED"/>
    <w:rsid w:val="00CE7444"/>
    <w:rsid w:val="00CE7593"/>
    <w:rsid w:val="00CE7F23"/>
    <w:rsid w:val="00CF0381"/>
    <w:rsid w:val="00CF1764"/>
    <w:rsid w:val="00D00A93"/>
    <w:rsid w:val="00D01696"/>
    <w:rsid w:val="00D03F2B"/>
    <w:rsid w:val="00D10438"/>
    <w:rsid w:val="00D123DD"/>
    <w:rsid w:val="00D13164"/>
    <w:rsid w:val="00D132B2"/>
    <w:rsid w:val="00D134CB"/>
    <w:rsid w:val="00D13556"/>
    <w:rsid w:val="00D15309"/>
    <w:rsid w:val="00D15B27"/>
    <w:rsid w:val="00D2194B"/>
    <w:rsid w:val="00D22317"/>
    <w:rsid w:val="00D22E84"/>
    <w:rsid w:val="00D23F87"/>
    <w:rsid w:val="00D273AB"/>
    <w:rsid w:val="00D277C6"/>
    <w:rsid w:val="00D27C9C"/>
    <w:rsid w:val="00D30107"/>
    <w:rsid w:val="00D32CDF"/>
    <w:rsid w:val="00D36A8A"/>
    <w:rsid w:val="00D41F37"/>
    <w:rsid w:val="00D434A2"/>
    <w:rsid w:val="00D442F9"/>
    <w:rsid w:val="00D44714"/>
    <w:rsid w:val="00D50581"/>
    <w:rsid w:val="00D51D7A"/>
    <w:rsid w:val="00D52143"/>
    <w:rsid w:val="00D529E2"/>
    <w:rsid w:val="00D53C96"/>
    <w:rsid w:val="00D62416"/>
    <w:rsid w:val="00D62DC4"/>
    <w:rsid w:val="00D65776"/>
    <w:rsid w:val="00D66DDF"/>
    <w:rsid w:val="00D70426"/>
    <w:rsid w:val="00D72374"/>
    <w:rsid w:val="00D72F04"/>
    <w:rsid w:val="00D7395A"/>
    <w:rsid w:val="00D75391"/>
    <w:rsid w:val="00D77E81"/>
    <w:rsid w:val="00D820DA"/>
    <w:rsid w:val="00D83779"/>
    <w:rsid w:val="00D87448"/>
    <w:rsid w:val="00D91153"/>
    <w:rsid w:val="00D914B7"/>
    <w:rsid w:val="00D92DF5"/>
    <w:rsid w:val="00D93D46"/>
    <w:rsid w:val="00D94E55"/>
    <w:rsid w:val="00D95C61"/>
    <w:rsid w:val="00D96376"/>
    <w:rsid w:val="00DA1B2D"/>
    <w:rsid w:val="00DA5613"/>
    <w:rsid w:val="00DA686A"/>
    <w:rsid w:val="00DB2327"/>
    <w:rsid w:val="00DB5A39"/>
    <w:rsid w:val="00DC3EEC"/>
    <w:rsid w:val="00DD05E8"/>
    <w:rsid w:val="00DD5E86"/>
    <w:rsid w:val="00DD6FD2"/>
    <w:rsid w:val="00DD6FE6"/>
    <w:rsid w:val="00DE5D0A"/>
    <w:rsid w:val="00DE63BE"/>
    <w:rsid w:val="00DF3803"/>
    <w:rsid w:val="00DF64EF"/>
    <w:rsid w:val="00DF7A91"/>
    <w:rsid w:val="00E026C7"/>
    <w:rsid w:val="00E11026"/>
    <w:rsid w:val="00E11E59"/>
    <w:rsid w:val="00E137A3"/>
    <w:rsid w:val="00E147C8"/>
    <w:rsid w:val="00E14881"/>
    <w:rsid w:val="00E15496"/>
    <w:rsid w:val="00E157F8"/>
    <w:rsid w:val="00E162C4"/>
    <w:rsid w:val="00E221D1"/>
    <w:rsid w:val="00E22A44"/>
    <w:rsid w:val="00E23F4D"/>
    <w:rsid w:val="00E255B8"/>
    <w:rsid w:val="00E308A6"/>
    <w:rsid w:val="00E33198"/>
    <w:rsid w:val="00E37883"/>
    <w:rsid w:val="00E403CC"/>
    <w:rsid w:val="00E40C30"/>
    <w:rsid w:val="00E41983"/>
    <w:rsid w:val="00E4234C"/>
    <w:rsid w:val="00E4536A"/>
    <w:rsid w:val="00E53C1D"/>
    <w:rsid w:val="00E64D7B"/>
    <w:rsid w:val="00E670C0"/>
    <w:rsid w:val="00E677E1"/>
    <w:rsid w:val="00E71D4C"/>
    <w:rsid w:val="00E7388B"/>
    <w:rsid w:val="00E74B86"/>
    <w:rsid w:val="00E80BCD"/>
    <w:rsid w:val="00E85EC6"/>
    <w:rsid w:val="00E87EBC"/>
    <w:rsid w:val="00E9525D"/>
    <w:rsid w:val="00E97E5A"/>
    <w:rsid w:val="00EA4D00"/>
    <w:rsid w:val="00EB38C3"/>
    <w:rsid w:val="00EB73B4"/>
    <w:rsid w:val="00EC2990"/>
    <w:rsid w:val="00EC2C48"/>
    <w:rsid w:val="00EC3E8F"/>
    <w:rsid w:val="00EC3FF9"/>
    <w:rsid w:val="00EC4372"/>
    <w:rsid w:val="00EC5283"/>
    <w:rsid w:val="00ED11D6"/>
    <w:rsid w:val="00ED3F07"/>
    <w:rsid w:val="00ED52A5"/>
    <w:rsid w:val="00EE0A11"/>
    <w:rsid w:val="00EE22D1"/>
    <w:rsid w:val="00EE7A82"/>
    <w:rsid w:val="00EE7D18"/>
    <w:rsid w:val="00EF1D52"/>
    <w:rsid w:val="00EF51B7"/>
    <w:rsid w:val="00EF5B21"/>
    <w:rsid w:val="00F0126A"/>
    <w:rsid w:val="00F03A38"/>
    <w:rsid w:val="00F05752"/>
    <w:rsid w:val="00F0648B"/>
    <w:rsid w:val="00F07C7F"/>
    <w:rsid w:val="00F12AC4"/>
    <w:rsid w:val="00F13EA7"/>
    <w:rsid w:val="00F16123"/>
    <w:rsid w:val="00F200D1"/>
    <w:rsid w:val="00F20DD7"/>
    <w:rsid w:val="00F2219A"/>
    <w:rsid w:val="00F228FE"/>
    <w:rsid w:val="00F31055"/>
    <w:rsid w:val="00F31EB9"/>
    <w:rsid w:val="00F331E2"/>
    <w:rsid w:val="00F373DE"/>
    <w:rsid w:val="00F4033C"/>
    <w:rsid w:val="00F4176B"/>
    <w:rsid w:val="00F4445F"/>
    <w:rsid w:val="00F45CC9"/>
    <w:rsid w:val="00F46141"/>
    <w:rsid w:val="00F53F64"/>
    <w:rsid w:val="00F54138"/>
    <w:rsid w:val="00F57233"/>
    <w:rsid w:val="00F5747F"/>
    <w:rsid w:val="00F626C2"/>
    <w:rsid w:val="00F65464"/>
    <w:rsid w:val="00F700D5"/>
    <w:rsid w:val="00F77919"/>
    <w:rsid w:val="00F80888"/>
    <w:rsid w:val="00F823D7"/>
    <w:rsid w:val="00F86B1F"/>
    <w:rsid w:val="00F8709D"/>
    <w:rsid w:val="00F9095E"/>
    <w:rsid w:val="00F93A14"/>
    <w:rsid w:val="00F96C7F"/>
    <w:rsid w:val="00F97BA3"/>
    <w:rsid w:val="00FA0127"/>
    <w:rsid w:val="00FA3AD8"/>
    <w:rsid w:val="00FA54FD"/>
    <w:rsid w:val="00FB0911"/>
    <w:rsid w:val="00FB340D"/>
    <w:rsid w:val="00FB3FD3"/>
    <w:rsid w:val="00FB7675"/>
    <w:rsid w:val="00FB7715"/>
    <w:rsid w:val="00FC060C"/>
    <w:rsid w:val="00FC4B3F"/>
    <w:rsid w:val="00FC5374"/>
    <w:rsid w:val="00FC5739"/>
    <w:rsid w:val="00FD00E6"/>
    <w:rsid w:val="00FD3B21"/>
    <w:rsid w:val="00FD43F7"/>
    <w:rsid w:val="00FD4644"/>
    <w:rsid w:val="00FD6C7E"/>
    <w:rsid w:val="00FE176D"/>
    <w:rsid w:val="00FE22AB"/>
    <w:rsid w:val="00FE70FF"/>
    <w:rsid w:val="00FE7EC5"/>
    <w:rsid w:val="00FF05C6"/>
    <w:rsid w:val="00FF0B88"/>
    <w:rsid w:val="00FF3A45"/>
    <w:rsid w:val="00FF4072"/>
    <w:rsid w:val="00FF58C4"/>
    <w:rsid w:val="00FF7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8277E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2"/>
        <w:szCs w:val="22"/>
        <w:lang w:val="en-US" w:eastAsia="en-US" w:bidi="ar-SA"/>
      </w:rPr>
    </w:rPrDefault>
    <w:pPrDefault>
      <w:pPr>
        <w:spacing w:before="120"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E5A"/>
    <w:rPr>
      <w:lang w:val="hy-AM"/>
    </w:rPr>
  </w:style>
  <w:style w:type="paragraph" w:styleId="Heading1">
    <w:name w:val="heading 1"/>
    <w:basedOn w:val="Normal"/>
    <w:next w:val="Normal"/>
    <w:link w:val="Heading1Char"/>
    <w:qFormat/>
    <w:rsid w:val="00D963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4B02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716F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716F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71D4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716F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FF0"/>
    <w:rPr>
      <w:lang w:val="hy-AM"/>
    </w:rPr>
  </w:style>
  <w:style w:type="paragraph" w:styleId="Footer">
    <w:name w:val="footer"/>
    <w:basedOn w:val="Normal"/>
    <w:link w:val="FooterChar"/>
    <w:uiPriority w:val="99"/>
    <w:unhideWhenUsed/>
    <w:rsid w:val="00646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FF0"/>
    <w:rPr>
      <w:lang w:val="hy-AM"/>
    </w:rPr>
  </w:style>
  <w:style w:type="character" w:styleId="Hyperlink">
    <w:name w:val="Hyperlink"/>
    <w:uiPriority w:val="99"/>
    <w:qFormat/>
    <w:rsid w:val="00E71D4C"/>
    <w:rPr>
      <w:color w:val="0000FF"/>
      <w:u w:val="single"/>
    </w:rPr>
  </w:style>
  <w:style w:type="paragraph" w:styleId="ListParagraph">
    <w:name w:val="List Paragraph"/>
    <w:aliases w:val="Citation List,본문(내용),List Paragraph (numbered (a)),Table of contents numbered,Graphic,Bullets1,Resume Title,NumberedParas,Table no. List Paragraph,Bullet1,References,IBL List Paragraph,List Paragraph nowy,Numbered List Paragraph,Bullets"/>
    <w:basedOn w:val="Normal"/>
    <w:link w:val="ListParagraphChar"/>
    <w:uiPriority w:val="34"/>
    <w:qFormat/>
    <w:rsid w:val="00E71D4C"/>
    <w:pPr>
      <w:ind w:left="720"/>
    </w:pPr>
    <w:rPr>
      <w:rFonts w:eastAsia="Calibri" w:cs="Times New Roman"/>
    </w:rPr>
  </w:style>
  <w:style w:type="character" w:customStyle="1" w:styleId="ListParagraphChar">
    <w:name w:val="List Paragraph Char"/>
    <w:aliases w:val="Citation List Char,본문(내용) Char,List Paragraph (numbered (a)) Char,Table of contents numbered Char,Graphic Char,Bullets1 Char,Resume Title Char,NumberedParas Char,Table no. List Paragraph Char,Bullet1 Char,References Char,Bullets Char"/>
    <w:link w:val="ListParagraph"/>
    <w:uiPriority w:val="34"/>
    <w:qFormat/>
    <w:rsid w:val="00E71D4C"/>
    <w:rPr>
      <w:rFonts w:eastAsia="Calibri" w:cs="Times New Roman"/>
      <w:lang w:val="hy-AM"/>
    </w:rPr>
  </w:style>
  <w:style w:type="paragraph" w:customStyle="1" w:styleId="BodyTextIndent1">
    <w:name w:val="Body Text Indent1"/>
    <w:aliases w:val="Char,Char Char Char Char,Char Char Char Char Char"/>
    <w:basedOn w:val="Normal"/>
    <w:rsid w:val="00E71D4C"/>
    <w:pPr>
      <w:spacing w:after="0" w:line="360" w:lineRule="auto"/>
      <w:ind w:firstLine="720"/>
    </w:pPr>
    <w:rPr>
      <w:rFonts w:ascii="Arial LatArm" w:eastAsia="Times New Roman" w:hAnsi="Arial LatArm" w:cs="Times New Roman"/>
      <w:i/>
      <w:sz w:val="20"/>
      <w:szCs w:val="20"/>
      <w:lang w:val="en-AU"/>
    </w:rPr>
  </w:style>
  <w:style w:type="paragraph" w:customStyle="1" w:styleId="titulo">
    <w:name w:val="titulo"/>
    <w:basedOn w:val="Heading5"/>
    <w:rsid w:val="00E71D4C"/>
    <w:pPr>
      <w:keepNext w:val="0"/>
      <w:keepLines w:val="0"/>
      <w:spacing w:before="0" w:after="240" w:line="240" w:lineRule="auto"/>
      <w:ind w:left="720"/>
      <w:jc w:val="center"/>
    </w:pPr>
    <w:rPr>
      <w:rFonts w:ascii="Times New Roman Bold" w:eastAsiaTheme="minorEastAsia" w:hAnsi="Times New Roman Bold" w:cs="Times New Roman"/>
      <w:b/>
      <w:color w:val="auto"/>
      <w:sz w:val="24"/>
      <w:szCs w:val="20"/>
    </w:rPr>
  </w:style>
  <w:style w:type="paragraph" w:customStyle="1" w:styleId="Default">
    <w:name w:val="Default"/>
    <w:rsid w:val="00E71D4C"/>
    <w:pPr>
      <w:widowControl w:val="0"/>
      <w:autoSpaceDE w:val="0"/>
      <w:autoSpaceDN w:val="0"/>
      <w:adjustRightInd w:val="0"/>
      <w:spacing w:after="0" w:line="240" w:lineRule="auto"/>
    </w:pPr>
    <w:rPr>
      <w:rFonts w:ascii="Calibri" w:eastAsiaTheme="minorEastAsia" w:hAnsi="Calibri" w:cs="Calibri"/>
      <w:color w:val="000000"/>
      <w:sz w:val="24"/>
      <w:szCs w:val="24"/>
      <w:lang w:val="hy-AM" w:eastAsia="ko-KR"/>
    </w:rPr>
  </w:style>
  <w:style w:type="character" w:customStyle="1" w:styleId="Heading5Char">
    <w:name w:val="Heading 5 Char"/>
    <w:basedOn w:val="DefaultParagraphFont"/>
    <w:link w:val="Heading5"/>
    <w:rsid w:val="00E71D4C"/>
    <w:rPr>
      <w:rFonts w:asciiTheme="majorHAnsi" w:eastAsiaTheme="majorEastAsia" w:hAnsiTheme="majorHAnsi" w:cstheme="majorBidi"/>
      <w:color w:val="2F5496" w:themeColor="accent1" w:themeShade="BF"/>
      <w:lang w:val="hy-AM"/>
    </w:rPr>
  </w:style>
  <w:style w:type="character" w:customStyle="1" w:styleId="Heading1Char">
    <w:name w:val="Heading 1 Char"/>
    <w:basedOn w:val="DefaultParagraphFont"/>
    <w:link w:val="Heading1"/>
    <w:rsid w:val="00D96376"/>
    <w:rPr>
      <w:rFonts w:asciiTheme="majorHAnsi" w:eastAsiaTheme="majorEastAsia" w:hAnsiTheme="majorHAnsi" w:cstheme="majorBidi"/>
      <w:color w:val="2F5496" w:themeColor="accent1" w:themeShade="BF"/>
      <w:sz w:val="32"/>
      <w:szCs w:val="32"/>
      <w:lang w:val="hy-AM"/>
    </w:rPr>
  </w:style>
  <w:style w:type="paragraph" w:styleId="TOCHeading">
    <w:name w:val="TOC Heading"/>
    <w:basedOn w:val="Heading1"/>
    <w:next w:val="Normal"/>
    <w:uiPriority w:val="39"/>
    <w:unhideWhenUsed/>
    <w:qFormat/>
    <w:rsid w:val="00D96376"/>
    <w:pPr>
      <w:spacing w:line="259" w:lineRule="auto"/>
      <w:outlineLvl w:val="9"/>
    </w:pPr>
    <w:rPr>
      <w:lang w:val="en-US"/>
    </w:rPr>
  </w:style>
  <w:style w:type="paragraph" w:styleId="TOC1">
    <w:name w:val="toc 1"/>
    <w:basedOn w:val="Normal"/>
    <w:next w:val="Normal"/>
    <w:autoRedefine/>
    <w:uiPriority w:val="39"/>
    <w:unhideWhenUsed/>
    <w:rsid w:val="00480435"/>
    <w:pPr>
      <w:tabs>
        <w:tab w:val="left" w:pos="450"/>
        <w:tab w:val="right" w:leader="dot" w:pos="9720"/>
      </w:tabs>
      <w:spacing w:after="100" w:line="260" w:lineRule="auto"/>
      <w:ind w:right="314" w:hanging="10"/>
    </w:pPr>
    <w:rPr>
      <w:rFonts w:ascii="Noto Sans" w:eastAsia="Noto Sans" w:hAnsi="Noto Sans" w:cs="Times New Roman"/>
      <w:color w:val="101730"/>
      <w:sz w:val="24"/>
      <w:szCs w:val="24"/>
      <w:lang w:val="en" w:eastAsia="en"/>
    </w:rPr>
  </w:style>
  <w:style w:type="paragraph" w:styleId="BodyTextIndent2">
    <w:name w:val="Body Text Indent 2"/>
    <w:basedOn w:val="Normal"/>
    <w:link w:val="BodyTextIndent2Char"/>
    <w:rsid w:val="003C4796"/>
    <w:pPr>
      <w:spacing w:after="0" w:line="240" w:lineRule="auto"/>
      <w:ind w:firstLine="360"/>
    </w:pPr>
    <w:rPr>
      <w:rFonts w:ascii="Arial LatArm" w:eastAsia="Times New Roman" w:hAnsi="Arial LatArm" w:cs="Times New Roman"/>
      <w:sz w:val="24"/>
      <w:szCs w:val="20"/>
    </w:rPr>
  </w:style>
  <w:style w:type="character" w:customStyle="1" w:styleId="BodyTextIndent2Char">
    <w:name w:val="Body Text Indent 2 Char"/>
    <w:basedOn w:val="DefaultParagraphFont"/>
    <w:link w:val="BodyTextIndent2"/>
    <w:rsid w:val="003C4796"/>
    <w:rPr>
      <w:rFonts w:ascii="Arial LatArm" w:eastAsia="Times New Roman" w:hAnsi="Arial LatArm" w:cs="Times New Roman"/>
      <w:sz w:val="24"/>
      <w:szCs w:val="20"/>
      <w:lang w:val="hy-AM"/>
    </w:rPr>
  </w:style>
  <w:style w:type="paragraph" w:customStyle="1" w:styleId="11style">
    <w:name w:val="1.1 style"/>
    <w:basedOn w:val="ListParagraph"/>
    <w:autoRedefine/>
    <w:qFormat/>
    <w:rsid w:val="001E2360"/>
    <w:pPr>
      <w:numPr>
        <w:ilvl w:val="1"/>
        <w:numId w:val="2"/>
      </w:numPr>
      <w:tabs>
        <w:tab w:val="left" w:pos="0"/>
      </w:tabs>
      <w:autoSpaceDE w:val="0"/>
      <w:autoSpaceDN w:val="0"/>
      <w:adjustRightInd w:val="0"/>
      <w:spacing w:after="120"/>
    </w:pPr>
    <w:rPr>
      <w:rFonts w:eastAsia="Times New Roman" w:cs="Arial"/>
      <w:sz w:val="24"/>
      <w:szCs w:val="24"/>
      <w:lang w:val="en-US"/>
    </w:rPr>
  </w:style>
  <w:style w:type="character" w:styleId="FootnoteReference">
    <w:name w:val="footnote reference"/>
    <w:uiPriority w:val="99"/>
    <w:unhideWhenUsed/>
    <w:rsid w:val="000A3DA7"/>
    <w:rPr>
      <w:vertAlign w:val="superscript"/>
    </w:rPr>
  </w:style>
  <w:style w:type="paragraph" w:styleId="FootnoteText">
    <w:name w:val="footnote text"/>
    <w:basedOn w:val="Normal"/>
    <w:link w:val="FootnoteTextChar"/>
    <w:uiPriority w:val="99"/>
    <w:unhideWhenUsed/>
    <w:rsid w:val="000A3DA7"/>
    <w:pPr>
      <w:spacing w:before="0" w:after="0" w:line="240" w:lineRule="auto"/>
      <w:jc w:val="left"/>
    </w:pPr>
    <w:rPr>
      <w:rFonts w:ascii="Times Armenian" w:eastAsia="Times New Roman" w:hAnsi="Times Armenian" w:cs="Times New Roman"/>
      <w:sz w:val="20"/>
      <w:szCs w:val="20"/>
    </w:rPr>
  </w:style>
  <w:style w:type="character" w:customStyle="1" w:styleId="FootnoteTextChar">
    <w:name w:val="Footnote Text Char"/>
    <w:basedOn w:val="DefaultParagraphFont"/>
    <w:link w:val="FootnoteText"/>
    <w:uiPriority w:val="99"/>
    <w:rsid w:val="000A3DA7"/>
    <w:rPr>
      <w:rFonts w:ascii="Times Armenian" w:eastAsia="Times New Roman" w:hAnsi="Times Armenian" w:cs="Times New Roman"/>
      <w:sz w:val="20"/>
      <w:szCs w:val="20"/>
      <w:lang w:val="hy-AM"/>
    </w:rPr>
  </w:style>
  <w:style w:type="paragraph" w:styleId="BodyTextIndent">
    <w:name w:val="Body Text Indent"/>
    <w:basedOn w:val="Normal"/>
    <w:link w:val="BodyTextIndentChar"/>
    <w:uiPriority w:val="99"/>
    <w:semiHidden/>
    <w:unhideWhenUsed/>
    <w:rsid w:val="0005488C"/>
    <w:pPr>
      <w:ind w:left="360"/>
    </w:pPr>
  </w:style>
  <w:style w:type="character" w:customStyle="1" w:styleId="BodyTextIndentChar">
    <w:name w:val="Body Text Indent Char"/>
    <w:basedOn w:val="DefaultParagraphFont"/>
    <w:link w:val="BodyTextIndent"/>
    <w:uiPriority w:val="99"/>
    <w:semiHidden/>
    <w:rsid w:val="0005488C"/>
    <w:rPr>
      <w:lang w:val="hy-AM"/>
    </w:rPr>
  </w:style>
  <w:style w:type="paragraph" w:customStyle="1" w:styleId="Outline1">
    <w:name w:val="Outline1"/>
    <w:basedOn w:val="Normal"/>
    <w:next w:val="Normal"/>
    <w:rsid w:val="004668B4"/>
    <w:pPr>
      <w:keepNext/>
      <w:tabs>
        <w:tab w:val="num" w:pos="360"/>
        <w:tab w:val="num" w:pos="720"/>
      </w:tabs>
      <w:spacing w:before="240" w:after="0" w:line="240" w:lineRule="auto"/>
      <w:ind w:left="360" w:hanging="360"/>
      <w:jc w:val="left"/>
    </w:pPr>
    <w:rPr>
      <w:rFonts w:ascii="Times New Roman" w:eastAsiaTheme="minorEastAsia" w:hAnsi="Times New Roman" w:cs="Times New Roman"/>
      <w:kern w:val="28"/>
      <w:sz w:val="24"/>
      <w:szCs w:val="20"/>
    </w:rPr>
  </w:style>
  <w:style w:type="character" w:customStyle="1" w:styleId="Heading2Char">
    <w:name w:val="Heading 2 Char"/>
    <w:basedOn w:val="DefaultParagraphFont"/>
    <w:link w:val="Heading2"/>
    <w:rsid w:val="004B02D1"/>
    <w:rPr>
      <w:rFonts w:asciiTheme="majorHAnsi" w:eastAsiaTheme="majorEastAsia" w:hAnsiTheme="majorHAnsi" w:cstheme="majorBidi"/>
      <w:color w:val="2F5496" w:themeColor="accent1" w:themeShade="BF"/>
      <w:sz w:val="26"/>
      <w:szCs w:val="26"/>
      <w:lang w:val="hy-AM"/>
    </w:rPr>
  </w:style>
  <w:style w:type="table" w:styleId="LightGrid-Accent1">
    <w:name w:val="Light Grid Accent 1"/>
    <w:basedOn w:val="TableNormal"/>
    <w:uiPriority w:val="62"/>
    <w:rsid w:val="00D65776"/>
    <w:pPr>
      <w:spacing w:before="0" w:after="0" w:line="240" w:lineRule="auto"/>
      <w:jc w:val="left"/>
    </w:pPr>
    <w:rPr>
      <w:rFonts w:asciiTheme="minorHAnsi" w:hAnsiTheme="minorHAns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xmsofootnotetext">
    <w:name w:val="x_msofootnotetext"/>
    <w:basedOn w:val="Normal"/>
    <w:rsid w:val="00D65776"/>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190FB9"/>
    <w:pPr>
      <w:spacing w:before="0" w:after="0" w:line="240" w:lineRule="auto"/>
      <w:jc w:val="left"/>
    </w:pPr>
    <w:rPr>
      <w:rFonts w:asciiTheme="minorHAnsi" w:hAnsiTheme="minorHAnsi"/>
    </w:rPr>
  </w:style>
  <w:style w:type="character" w:customStyle="1" w:styleId="NoSpacingChar">
    <w:name w:val="No Spacing Char"/>
    <w:basedOn w:val="DefaultParagraphFont"/>
    <w:link w:val="NoSpacing"/>
    <w:uiPriority w:val="1"/>
    <w:rsid w:val="00190FB9"/>
    <w:rPr>
      <w:rFonts w:asciiTheme="minorHAnsi" w:hAnsiTheme="minorHAnsi"/>
    </w:rPr>
  </w:style>
  <w:style w:type="character" w:styleId="Emphasis">
    <w:name w:val="Emphasis"/>
    <w:basedOn w:val="DefaultParagraphFont"/>
    <w:uiPriority w:val="20"/>
    <w:qFormat/>
    <w:rsid w:val="00190FB9"/>
    <w:rPr>
      <w:i/>
      <w:iCs/>
    </w:rPr>
  </w:style>
  <w:style w:type="paragraph" w:styleId="EndnoteText">
    <w:name w:val="endnote text"/>
    <w:basedOn w:val="Normal"/>
    <w:link w:val="EndnoteTextChar"/>
    <w:uiPriority w:val="99"/>
    <w:semiHidden/>
    <w:unhideWhenUsed/>
    <w:rsid w:val="00140278"/>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40278"/>
    <w:rPr>
      <w:sz w:val="20"/>
      <w:szCs w:val="20"/>
      <w:lang w:val="hy-AM"/>
    </w:rPr>
  </w:style>
  <w:style w:type="character" w:styleId="EndnoteReference">
    <w:name w:val="endnote reference"/>
    <w:basedOn w:val="DefaultParagraphFont"/>
    <w:uiPriority w:val="99"/>
    <w:semiHidden/>
    <w:unhideWhenUsed/>
    <w:rsid w:val="00140278"/>
    <w:rPr>
      <w:vertAlign w:val="superscript"/>
    </w:rPr>
  </w:style>
  <w:style w:type="character" w:customStyle="1" w:styleId="UnresolvedMention1">
    <w:name w:val="Unresolved Mention1"/>
    <w:basedOn w:val="DefaultParagraphFont"/>
    <w:uiPriority w:val="99"/>
    <w:semiHidden/>
    <w:unhideWhenUsed/>
    <w:rsid w:val="001B20AC"/>
    <w:rPr>
      <w:color w:val="605E5C"/>
      <w:shd w:val="clear" w:color="auto" w:fill="E1DFDD"/>
    </w:rPr>
  </w:style>
  <w:style w:type="character" w:styleId="CommentReference">
    <w:name w:val="annotation reference"/>
    <w:basedOn w:val="DefaultParagraphFont"/>
    <w:uiPriority w:val="99"/>
    <w:semiHidden/>
    <w:unhideWhenUsed/>
    <w:rsid w:val="00F53F64"/>
    <w:rPr>
      <w:sz w:val="16"/>
      <w:szCs w:val="16"/>
    </w:rPr>
  </w:style>
  <w:style w:type="paragraph" w:styleId="CommentText">
    <w:name w:val="annotation text"/>
    <w:basedOn w:val="Normal"/>
    <w:link w:val="CommentTextChar"/>
    <w:uiPriority w:val="99"/>
    <w:unhideWhenUsed/>
    <w:rsid w:val="00F53F64"/>
    <w:pPr>
      <w:spacing w:line="240" w:lineRule="auto"/>
    </w:pPr>
    <w:rPr>
      <w:sz w:val="20"/>
      <w:szCs w:val="20"/>
    </w:rPr>
  </w:style>
  <w:style w:type="character" w:customStyle="1" w:styleId="CommentTextChar">
    <w:name w:val="Comment Text Char"/>
    <w:basedOn w:val="DefaultParagraphFont"/>
    <w:link w:val="CommentText"/>
    <w:uiPriority w:val="99"/>
    <w:rsid w:val="00F53F64"/>
    <w:rPr>
      <w:sz w:val="20"/>
      <w:szCs w:val="20"/>
      <w:lang w:val="hy-AM"/>
    </w:rPr>
  </w:style>
  <w:style w:type="paragraph" w:styleId="CommentSubject">
    <w:name w:val="annotation subject"/>
    <w:basedOn w:val="CommentText"/>
    <w:next w:val="CommentText"/>
    <w:link w:val="CommentSubjectChar"/>
    <w:uiPriority w:val="99"/>
    <w:semiHidden/>
    <w:unhideWhenUsed/>
    <w:rsid w:val="00F53F64"/>
    <w:rPr>
      <w:b/>
      <w:bCs/>
    </w:rPr>
  </w:style>
  <w:style w:type="character" w:customStyle="1" w:styleId="CommentSubjectChar">
    <w:name w:val="Comment Subject Char"/>
    <w:basedOn w:val="CommentTextChar"/>
    <w:link w:val="CommentSubject"/>
    <w:uiPriority w:val="99"/>
    <w:semiHidden/>
    <w:rsid w:val="00F53F64"/>
    <w:rPr>
      <w:b/>
      <w:bCs/>
      <w:sz w:val="20"/>
      <w:szCs w:val="20"/>
      <w:lang w:val="hy-AM"/>
    </w:rPr>
  </w:style>
  <w:style w:type="paragraph" w:styleId="BalloonText">
    <w:name w:val="Balloon Text"/>
    <w:basedOn w:val="Normal"/>
    <w:link w:val="BalloonTextChar"/>
    <w:uiPriority w:val="99"/>
    <w:semiHidden/>
    <w:unhideWhenUsed/>
    <w:rsid w:val="00F53F6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3F64"/>
    <w:rPr>
      <w:rFonts w:ascii="Segoe UI" w:hAnsi="Segoe UI" w:cs="Segoe UI"/>
      <w:sz w:val="18"/>
      <w:szCs w:val="18"/>
      <w:lang w:val="hy-AM"/>
    </w:rPr>
  </w:style>
  <w:style w:type="character" w:customStyle="1" w:styleId="UnresolvedMention2">
    <w:name w:val="Unresolved Mention2"/>
    <w:basedOn w:val="DefaultParagraphFont"/>
    <w:uiPriority w:val="99"/>
    <w:semiHidden/>
    <w:unhideWhenUsed/>
    <w:rsid w:val="00C10487"/>
    <w:rPr>
      <w:color w:val="605E5C"/>
      <w:shd w:val="clear" w:color="auto" w:fill="E1DFDD"/>
    </w:rPr>
  </w:style>
  <w:style w:type="paragraph" w:customStyle="1" w:styleId="S1-Header2">
    <w:name w:val="S1-Header2"/>
    <w:basedOn w:val="Normal"/>
    <w:autoRedefine/>
    <w:uiPriority w:val="99"/>
    <w:rsid w:val="006A685D"/>
    <w:pPr>
      <w:widowControl w:val="0"/>
      <w:spacing w:before="500" w:after="240" w:line="240" w:lineRule="auto"/>
      <w:jc w:val="left"/>
      <w:outlineLvl w:val="2"/>
    </w:pPr>
    <w:rPr>
      <w:rFonts w:ascii="Times New Roman" w:eastAsiaTheme="minorEastAsia" w:hAnsi="Times New Roman" w:cs="Times New Roman"/>
      <w:b/>
      <w:sz w:val="24"/>
      <w:szCs w:val="24"/>
      <w:lang w:val="en-US" w:eastAsia="en-GB"/>
    </w:rPr>
  </w:style>
  <w:style w:type="character" w:customStyle="1" w:styleId="S1-subparaChar">
    <w:name w:val="S1-sub para Char"/>
    <w:basedOn w:val="DefaultParagraphFont"/>
    <w:link w:val="S1-subpara"/>
    <w:uiPriority w:val="99"/>
    <w:locked/>
    <w:rsid w:val="006A685D"/>
    <w:rPr>
      <w:rFonts w:ascii="Times New Roman" w:hAnsi="Times New Roman" w:cs="Times New Roman"/>
      <w:sz w:val="24"/>
      <w:szCs w:val="24"/>
      <w:lang w:eastAsia="en-GB"/>
    </w:rPr>
  </w:style>
  <w:style w:type="paragraph" w:customStyle="1" w:styleId="S1-subpara">
    <w:name w:val="S1-sub para"/>
    <w:basedOn w:val="Normal"/>
    <w:link w:val="S1-subparaChar"/>
    <w:uiPriority w:val="99"/>
    <w:rsid w:val="006A685D"/>
    <w:pPr>
      <w:spacing w:before="0" w:line="240" w:lineRule="auto"/>
      <w:jc w:val="left"/>
    </w:pPr>
    <w:rPr>
      <w:rFonts w:ascii="Times New Roman" w:hAnsi="Times New Roman" w:cs="Times New Roman"/>
      <w:sz w:val="24"/>
      <w:szCs w:val="24"/>
      <w:lang w:val="en-US" w:eastAsia="en-GB"/>
    </w:rPr>
  </w:style>
  <w:style w:type="paragraph" w:customStyle="1" w:styleId="Sub-ClauseText">
    <w:name w:val="Sub-Clause Text"/>
    <w:basedOn w:val="Normal"/>
    <w:uiPriority w:val="99"/>
    <w:rsid w:val="00C54FFC"/>
    <w:pPr>
      <w:spacing w:after="120" w:line="240" w:lineRule="auto"/>
    </w:pPr>
    <w:rPr>
      <w:rFonts w:ascii="Times New Roman" w:eastAsia="Batang" w:hAnsi="Times New Roman" w:cs="Times New Roman"/>
      <w:spacing w:val="-4"/>
      <w:sz w:val="24"/>
      <w:szCs w:val="20"/>
      <w:lang w:val="en-US"/>
    </w:rPr>
  </w:style>
  <w:style w:type="character" w:customStyle="1" w:styleId="Heading3Char">
    <w:name w:val="Heading 3 Char"/>
    <w:basedOn w:val="DefaultParagraphFont"/>
    <w:link w:val="Heading3"/>
    <w:rsid w:val="00716FE3"/>
    <w:rPr>
      <w:rFonts w:asciiTheme="majorHAnsi" w:eastAsiaTheme="majorEastAsia" w:hAnsiTheme="majorHAnsi" w:cstheme="majorBidi"/>
      <w:color w:val="1F3763" w:themeColor="accent1" w:themeShade="7F"/>
      <w:sz w:val="24"/>
      <w:szCs w:val="24"/>
      <w:lang w:val="hy-AM"/>
    </w:rPr>
  </w:style>
  <w:style w:type="character" w:customStyle="1" w:styleId="Heading4Char">
    <w:name w:val="Heading 4 Char"/>
    <w:basedOn w:val="DefaultParagraphFont"/>
    <w:link w:val="Heading4"/>
    <w:rsid w:val="00716FE3"/>
    <w:rPr>
      <w:rFonts w:asciiTheme="majorHAnsi" w:eastAsiaTheme="majorEastAsia" w:hAnsiTheme="majorHAnsi" w:cstheme="majorBidi"/>
      <w:i/>
      <w:iCs/>
      <w:color w:val="2F5496" w:themeColor="accent1" w:themeShade="BF"/>
      <w:lang w:val="hy-AM"/>
    </w:rPr>
  </w:style>
  <w:style w:type="character" w:customStyle="1" w:styleId="Heading6Char">
    <w:name w:val="Heading 6 Char"/>
    <w:basedOn w:val="DefaultParagraphFont"/>
    <w:link w:val="Heading6"/>
    <w:rsid w:val="00716FE3"/>
    <w:rPr>
      <w:rFonts w:asciiTheme="majorHAnsi" w:eastAsiaTheme="majorEastAsia" w:hAnsiTheme="majorHAnsi" w:cstheme="majorBidi"/>
      <w:color w:val="1F3763" w:themeColor="accent1" w:themeShade="7F"/>
      <w:lang w:val="hy-AM"/>
    </w:rPr>
  </w:style>
  <w:style w:type="paragraph" w:styleId="TOC3">
    <w:name w:val="toc 3"/>
    <w:basedOn w:val="Normal"/>
    <w:next w:val="Normal"/>
    <w:autoRedefine/>
    <w:uiPriority w:val="39"/>
    <w:unhideWhenUsed/>
    <w:rsid w:val="00716FE3"/>
    <w:pPr>
      <w:spacing w:after="100"/>
      <w:ind w:left="440"/>
    </w:pPr>
  </w:style>
  <w:style w:type="paragraph" w:styleId="TOC4">
    <w:name w:val="toc 4"/>
    <w:basedOn w:val="Normal"/>
    <w:next w:val="Normal"/>
    <w:autoRedefine/>
    <w:uiPriority w:val="39"/>
    <w:unhideWhenUsed/>
    <w:rsid w:val="00716FE3"/>
    <w:pPr>
      <w:spacing w:after="100"/>
      <w:ind w:left="660"/>
    </w:pPr>
  </w:style>
  <w:style w:type="character" w:customStyle="1" w:styleId="Table">
    <w:name w:val="Table"/>
    <w:rsid w:val="00E221D1"/>
    <w:rPr>
      <w:rFonts w:ascii="Times New Roman" w:hAnsi="Times New Roman"/>
      <w:dstrike w:val="0"/>
      <w:color w:val="auto"/>
      <w:sz w:val="24"/>
      <w:vertAlign w:val="baseline"/>
    </w:rPr>
  </w:style>
  <w:style w:type="paragraph" w:customStyle="1" w:styleId="TextBox">
    <w:name w:val="Text Box"/>
    <w:rsid w:val="00374CF9"/>
    <w:pPr>
      <w:keepNext/>
      <w:keepLines/>
      <w:tabs>
        <w:tab w:val="left" w:pos="-720"/>
      </w:tabs>
      <w:suppressAutoHyphens/>
      <w:spacing w:before="0" w:after="0" w:line="240" w:lineRule="auto"/>
    </w:pPr>
    <w:rPr>
      <w:rFonts w:ascii="Times New Roman" w:eastAsiaTheme="minorEastAsia" w:hAnsi="Times New Roman" w:cs="Times New Roman"/>
      <w:spacing w:val="-2"/>
      <w:szCs w:val="20"/>
    </w:rPr>
  </w:style>
  <w:style w:type="paragraph" w:styleId="Revision">
    <w:name w:val="Revision"/>
    <w:hidden/>
    <w:uiPriority w:val="99"/>
    <w:semiHidden/>
    <w:rsid w:val="00CE7593"/>
    <w:pPr>
      <w:spacing w:before="0" w:after="0" w:line="240" w:lineRule="auto"/>
      <w:jc w:val="left"/>
    </w:pPr>
    <w:rPr>
      <w:lang w:val="hy-AM"/>
    </w:rPr>
  </w:style>
  <w:style w:type="table" w:styleId="TableGrid">
    <w:name w:val="Table Grid"/>
    <w:basedOn w:val="TableNormal"/>
    <w:uiPriority w:val="39"/>
    <w:rsid w:val="001813DB"/>
    <w:pPr>
      <w:spacing w:before="0" w:after="0" w:line="240" w:lineRule="auto"/>
      <w:jc w:val="left"/>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813DB"/>
    <w:pPr>
      <w:widowControl w:val="0"/>
      <w:autoSpaceDE w:val="0"/>
      <w:autoSpaceDN w:val="0"/>
      <w:spacing w:before="0" w:after="0" w:line="240" w:lineRule="auto"/>
    </w:pPr>
    <w:rPr>
      <w:rFonts w:ascii="Lucida Sans Unicode" w:eastAsia="Lucida Sans Unicode" w:hAnsi="Lucida Sans Unicode" w:cs="Lucida Sans Unicode"/>
      <w:sz w:val="20"/>
      <w:szCs w:val="20"/>
      <w:lang w:val="en-US"/>
    </w:rPr>
  </w:style>
  <w:style w:type="character" w:customStyle="1" w:styleId="BodyTextChar">
    <w:name w:val="Body Text Char"/>
    <w:basedOn w:val="DefaultParagraphFont"/>
    <w:link w:val="BodyText"/>
    <w:uiPriority w:val="1"/>
    <w:rsid w:val="001813DB"/>
    <w:rPr>
      <w:rFonts w:ascii="Lucida Sans Unicode" w:eastAsia="Lucida Sans Unicode" w:hAnsi="Lucida Sans Unicode" w:cs="Lucida Sans Unicode"/>
      <w:sz w:val="20"/>
      <w:szCs w:val="20"/>
    </w:rPr>
  </w:style>
  <w:style w:type="table" w:customStyle="1" w:styleId="TableGrid1">
    <w:name w:val="Table Grid1"/>
    <w:basedOn w:val="TableNormal"/>
    <w:next w:val="TableGrid"/>
    <w:uiPriority w:val="39"/>
    <w:rsid w:val="001813DB"/>
    <w:pPr>
      <w:widowControl w:val="0"/>
      <w:autoSpaceDE w:val="0"/>
      <w:autoSpaceDN w:val="0"/>
      <w:spacing w:before="0" w:after="0" w:line="240" w:lineRule="auto"/>
      <w:jc w:val="left"/>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13DB"/>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Title">
    <w:name w:val="Title"/>
    <w:basedOn w:val="Normal"/>
    <w:next w:val="Normal"/>
    <w:link w:val="TitleChar"/>
    <w:rsid w:val="001813DB"/>
    <w:pPr>
      <w:keepNext/>
      <w:keepLines/>
      <w:spacing w:before="480" w:after="120" w:line="240" w:lineRule="auto"/>
      <w:jc w:val="left"/>
    </w:pPr>
    <w:rPr>
      <w:rFonts w:ascii="Times New Roman" w:eastAsia="Times New Roman" w:hAnsi="Times New Roman" w:cs="Times New Roman"/>
      <w:b/>
      <w:sz w:val="72"/>
      <w:szCs w:val="72"/>
    </w:rPr>
  </w:style>
  <w:style w:type="character" w:customStyle="1" w:styleId="TitleChar">
    <w:name w:val="Title Char"/>
    <w:basedOn w:val="DefaultParagraphFont"/>
    <w:link w:val="Title"/>
    <w:rsid w:val="001813DB"/>
    <w:rPr>
      <w:rFonts w:ascii="Times New Roman" w:eastAsia="Times New Roman" w:hAnsi="Times New Roman" w:cs="Times New Roman"/>
      <w:b/>
      <w:sz w:val="72"/>
      <w:szCs w:val="72"/>
      <w:lang w:val="hy-AM"/>
    </w:rPr>
  </w:style>
  <w:style w:type="paragraph" w:styleId="Subtitle">
    <w:name w:val="Subtitle"/>
    <w:basedOn w:val="Normal"/>
    <w:next w:val="Normal"/>
    <w:link w:val="SubtitleChar"/>
    <w:rsid w:val="001813DB"/>
    <w:pPr>
      <w:keepNext/>
      <w:keepLines/>
      <w:spacing w:before="360" w:after="80" w:line="240" w:lineRule="auto"/>
      <w:jc w:val="left"/>
    </w:pPr>
    <w:rPr>
      <w:rFonts w:ascii="Georgia" w:eastAsia="Georgia" w:hAnsi="Georgia" w:cs="Georgia"/>
      <w:i/>
      <w:color w:val="666666"/>
      <w:sz w:val="48"/>
      <w:szCs w:val="48"/>
    </w:rPr>
  </w:style>
  <w:style w:type="character" w:customStyle="1" w:styleId="SubtitleChar">
    <w:name w:val="Subtitle Char"/>
    <w:basedOn w:val="DefaultParagraphFont"/>
    <w:link w:val="Subtitle"/>
    <w:rsid w:val="001813DB"/>
    <w:rPr>
      <w:rFonts w:ascii="Georgia" w:eastAsia="Georgia" w:hAnsi="Georgia" w:cs="Georgia"/>
      <w:i/>
      <w:color w:val="666666"/>
      <w:sz w:val="48"/>
      <w:szCs w:val="48"/>
      <w:lang w:val="hy-AM"/>
    </w:rPr>
  </w:style>
  <w:style w:type="character" w:customStyle="1" w:styleId="CommentSubjectChar1">
    <w:name w:val="Comment Subject Char1"/>
    <w:basedOn w:val="CommentTextChar"/>
    <w:uiPriority w:val="99"/>
    <w:semiHidden/>
    <w:rsid w:val="001813DB"/>
    <w:rPr>
      <w:rFonts w:ascii="Times New Roman" w:eastAsia="Times New Roman" w:hAnsi="Times New Roman" w:cs="Times New Roman"/>
      <w:b/>
      <w:bCs/>
      <w:sz w:val="20"/>
      <w:szCs w:val="20"/>
      <w:lang w:val="hy-AM"/>
    </w:rPr>
  </w:style>
  <w:style w:type="character" w:customStyle="1" w:styleId="BalloonTextChar1">
    <w:name w:val="Balloon Text Char1"/>
    <w:basedOn w:val="DefaultParagraphFont"/>
    <w:uiPriority w:val="99"/>
    <w:semiHidden/>
    <w:rsid w:val="001813DB"/>
    <w:rPr>
      <w:rFonts w:ascii="Segoe UI" w:hAnsi="Segoe UI" w:cs="Segoe UI"/>
      <w:sz w:val="18"/>
      <w:szCs w:val="18"/>
      <w:lang w:val="hy-AM"/>
    </w:rPr>
  </w:style>
  <w:style w:type="paragraph" w:styleId="TOC2">
    <w:name w:val="toc 2"/>
    <w:basedOn w:val="Normal"/>
    <w:next w:val="Normal"/>
    <w:autoRedefine/>
    <w:uiPriority w:val="39"/>
    <w:unhideWhenUsed/>
    <w:rsid w:val="001813DB"/>
    <w:pPr>
      <w:spacing w:before="0" w:after="100" w:line="259" w:lineRule="auto"/>
      <w:ind w:left="220"/>
      <w:jc w:val="left"/>
    </w:pPr>
    <w:rPr>
      <w:rFonts w:asciiTheme="minorHAnsi" w:eastAsiaTheme="minorEastAsia" w:hAnsiTheme="minorHAnsi" w:cs="Times New Roman"/>
      <w:lang w:val="en-US"/>
    </w:rPr>
  </w:style>
  <w:style w:type="character" w:styleId="Strong">
    <w:name w:val="Strong"/>
    <w:basedOn w:val="DefaultParagraphFont"/>
    <w:uiPriority w:val="22"/>
    <w:qFormat/>
    <w:rsid w:val="001813DB"/>
    <w:rPr>
      <w:b/>
      <w:bCs/>
    </w:rPr>
  </w:style>
  <w:style w:type="character" w:styleId="FollowedHyperlink">
    <w:name w:val="FollowedHyperlink"/>
    <w:basedOn w:val="DefaultParagraphFont"/>
    <w:uiPriority w:val="99"/>
    <w:semiHidden/>
    <w:unhideWhenUsed/>
    <w:rsid w:val="001813DB"/>
    <w:rPr>
      <w:color w:val="954F72" w:themeColor="followedHyperlink"/>
      <w:u w:val="single"/>
    </w:rPr>
  </w:style>
  <w:style w:type="paragraph" w:customStyle="1" w:styleId="Funcspec">
    <w:name w:val="Func spec"/>
    <w:basedOn w:val="Heading1"/>
    <w:link w:val="FuncspecChar"/>
    <w:qFormat/>
    <w:rsid w:val="001813DB"/>
    <w:pPr>
      <w:numPr>
        <w:numId w:val="30"/>
      </w:numPr>
      <w:spacing w:after="240"/>
      <w:ind w:right="432"/>
    </w:pPr>
    <w:rPr>
      <w:rFonts w:ascii="Times New Roman" w:hAnsi="Times New Roman" w:cs="Arial"/>
      <w:color w:val="000000"/>
      <w:sz w:val="24"/>
      <w:szCs w:val="48"/>
      <w:lang w:eastAsia="de-DE"/>
      <w14:textFill>
        <w14:solidFill>
          <w14:srgbClr w14:val="000000">
            <w14:alpha w14:val="10000"/>
          </w14:srgbClr>
        </w14:solidFill>
      </w14:textFill>
    </w:rPr>
  </w:style>
  <w:style w:type="character" w:customStyle="1" w:styleId="FuncspecChar">
    <w:name w:val="Func spec Char"/>
    <w:basedOn w:val="Heading1Char"/>
    <w:link w:val="Funcspec"/>
    <w:rsid w:val="001813DB"/>
    <w:rPr>
      <w:rFonts w:ascii="Times New Roman" w:eastAsiaTheme="majorEastAsia" w:hAnsi="Times New Roman" w:cs="Arial"/>
      <w:color w:val="000000"/>
      <w:sz w:val="24"/>
      <w:szCs w:val="48"/>
      <w:lang w:val="hy-AM" w:eastAsia="de-DE"/>
      <w14:textFill>
        <w14:solidFill>
          <w14:srgbClr w14:val="000000">
            <w14:alpha w14:val="10000"/>
          </w14:srgbClr>
        </w14:solidFill>
      </w14:textFill>
    </w:rPr>
  </w:style>
  <w:style w:type="character" w:customStyle="1" w:styleId="overflow-hidden">
    <w:name w:val="overflow-hidden"/>
    <w:basedOn w:val="DefaultParagraphFont"/>
    <w:rsid w:val="001813DB"/>
  </w:style>
  <w:style w:type="paragraph" w:styleId="z-TopofForm">
    <w:name w:val="HTML Top of Form"/>
    <w:basedOn w:val="Normal"/>
    <w:next w:val="Normal"/>
    <w:link w:val="z-TopofFormChar"/>
    <w:hidden/>
    <w:uiPriority w:val="99"/>
    <w:semiHidden/>
    <w:unhideWhenUsed/>
    <w:rsid w:val="001813DB"/>
    <w:pPr>
      <w:pBdr>
        <w:bottom w:val="single" w:sz="6" w:space="1" w:color="auto"/>
      </w:pBdr>
      <w:spacing w:before="0"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1813D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813DB"/>
    <w:pPr>
      <w:pBdr>
        <w:top w:val="single" w:sz="6" w:space="1" w:color="auto"/>
      </w:pBdr>
      <w:spacing w:before="0"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1813DB"/>
    <w:rPr>
      <w:rFonts w:ascii="Arial" w:eastAsia="Times New Roman" w:hAnsi="Arial" w:cs="Arial"/>
      <w:vanish/>
      <w:sz w:val="16"/>
      <w:szCs w:val="16"/>
    </w:rPr>
  </w:style>
  <w:style w:type="paragraph" w:customStyle="1" w:styleId="MG1">
    <w:name w:val="#MG_1. 제목"/>
    <w:qFormat/>
    <w:rsid w:val="001813DB"/>
    <w:pPr>
      <w:numPr>
        <w:ilvl w:val="1"/>
        <w:numId w:val="29"/>
      </w:numPr>
      <w:adjustRightInd w:val="0"/>
      <w:spacing w:before="288" w:after="288" w:line="360" w:lineRule="auto"/>
      <w:ind w:left="0" w:firstLine="0"/>
      <w:jc w:val="left"/>
    </w:pPr>
    <w:rPr>
      <w:rFonts w:ascii="Arial Narrow" w:eastAsia="Malgun Gothic" w:hAnsi="Arial Narrow" w:cs="Times New Roman"/>
      <w:b/>
      <w:bCs/>
      <w:kern w:val="2"/>
      <w:sz w:val="32"/>
      <w:szCs w:val="32"/>
      <w:lang w:val="hy-AM" w:eastAsia="ko-KR"/>
    </w:rPr>
  </w:style>
  <w:style w:type="paragraph" w:customStyle="1" w:styleId="MG">
    <w:name w:val="#MG_장제목"/>
    <w:basedOn w:val="Normal"/>
    <w:link w:val="MGChar"/>
    <w:qFormat/>
    <w:rsid w:val="001813DB"/>
    <w:pPr>
      <w:framePr w:wrap="around" w:vAnchor="text" w:hAnchor="text" w:xAlign="center" w:y="1"/>
      <w:widowControl w:val="0"/>
      <w:numPr>
        <w:numId w:val="29"/>
      </w:numPr>
      <w:autoSpaceDE w:val="0"/>
      <w:autoSpaceDN w:val="0"/>
      <w:snapToGrid w:val="0"/>
      <w:spacing w:before="0" w:after="0" w:line="240" w:lineRule="auto"/>
    </w:pPr>
    <w:rPr>
      <w:rFonts w:ascii="DINPro-Bold" w:eastAsia="Malgun Gothic" w:hAnsi="DINPro-Bold" w:cs="Times New Roman"/>
      <w:color w:val="548DD4"/>
      <w:kern w:val="2"/>
      <w:sz w:val="32"/>
      <w:szCs w:val="24"/>
      <w:lang w:eastAsia="ko-KR"/>
    </w:rPr>
  </w:style>
  <w:style w:type="paragraph" w:customStyle="1" w:styleId="MGFigure">
    <w:name w:val="MG_Figure 번호"/>
    <w:basedOn w:val="MG1"/>
    <w:qFormat/>
    <w:rsid w:val="001813DB"/>
    <w:pPr>
      <w:numPr>
        <w:ilvl w:val="5"/>
      </w:numPr>
      <w:ind w:left="680"/>
      <w:jc w:val="center"/>
    </w:pPr>
    <w:rPr>
      <w:rFonts w:ascii="Times New Roman" w:hAnsi="Times New Roman"/>
      <w:color w:val="88A1EB"/>
      <w:sz w:val="23"/>
      <w:szCs w:val="23"/>
    </w:rPr>
  </w:style>
  <w:style w:type="character" w:customStyle="1" w:styleId="MGChar">
    <w:name w:val="#MG_장제목 Char"/>
    <w:link w:val="MG"/>
    <w:rsid w:val="001813DB"/>
    <w:rPr>
      <w:rFonts w:ascii="DINPro-Bold" w:eastAsia="Malgun Gothic" w:hAnsi="DINPro-Bold" w:cs="Times New Roman"/>
      <w:color w:val="548DD4"/>
      <w:kern w:val="2"/>
      <w:sz w:val="32"/>
      <w:szCs w:val="24"/>
      <w:lang w:val="hy-AM" w:eastAsia="ko-KR"/>
    </w:rPr>
  </w:style>
  <w:style w:type="paragraph" w:customStyle="1" w:styleId="MG11">
    <w:name w:val="#MG_1.1"/>
    <w:basedOn w:val="Normal"/>
    <w:autoRedefine/>
    <w:qFormat/>
    <w:rsid w:val="001813DB"/>
    <w:pPr>
      <w:snapToGrid w:val="0"/>
      <w:spacing w:before="0" w:after="120" w:line="240" w:lineRule="auto"/>
    </w:pPr>
    <w:rPr>
      <w:rFonts w:eastAsiaTheme="minorEastAsia" w:cs="Gulim"/>
      <w:bCs/>
      <w:color w:val="000000"/>
      <w:kern w:val="2"/>
      <w:sz w:val="24"/>
      <w:szCs w:val="30"/>
      <w:lang w:eastAsia="ko-KR"/>
    </w:rPr>
  </w:style>
  <w:style w:type="paragraph" w:customStyle="1" w:styleId="MG10">
    <w:name w:val="#MG_1)"/>
    <w:basedOn w:val="Normal"/>
    <w:qFormat/>
    <w:rsid w:val="001813DB"/>
    <w:pPr>
      <w:widowControl w:val="0"/>
      <w:wordWrap w:val="0"/>
      <w:autoSpaceDE w:val="0"/>
      <w:autoSpaceDN w:val="0"/>
      <w:spacing w:before="0" w:afterLines="50" w:after="0" w:line="288" w:lineRule="auto"/>
      <w:ind w:leftChars="283" w:left="1937" w:rightChars="100" w:right="200" w:hanging="170"/>
      <w:jc w:val="left"/>
    </w:pPr>
    <w:rPr>
      <w:rFonts w:ascii="Times New Roman" w:eastAsiaTheme="minorEastAsia" w:hAnsi="Times New Roman" w:cs="Times New Roman"/>
      <w:b/>
      <w:kern w:val="2"/>
      <w:sz w:val="24"/>
      <w:szCs w:val="26"/>
      <w:lang w:eastAsia="ko-KR"/>
    </w:rPr>
  </w:style>
  <w:style w:type="paragraph" w:customStyle="1" w:styleId="MGa">
    <w:name w:val="#MG_a."/>
    <w:basedOn w:val="MG10"/>
    <w:next w:val="Normal"/>
    <w:rsid w:val="001813DB"/>
    <w:pPr>
      <w:numPr>
        <w:ilvl w:val="4"/>
      </w:numPr>
      <w:wordWrap/>
      <w:ind w:leftChars="100" w:left="3422" w:hanging="170"/>
    </w:pPr>
  </w:style>
  <w:style w:type="paragraph" w:customStyle="1" w:styleId="MGTable">
    <w:name w:val="MG_Table 번호"/>
    <w:basedOn w:val="MGFigure"/>
    <w:qFormat/>
    <w:rsid w:val="001813DB"/>
    <w:pPr>
      <w:numPr>
        <w:ilvl w:val="6"/>
      </w:numPr>
      <w:spacing w:after="0"/>
      <w:ind w:left="0"/>
      <w:jc w:val="left"/>
    </w:pPr>
    <w:rPr>
      <w:rFonts w:ascii="Arial" w:eastAsia="Arial" w:hAnsi="Arial"/>
      <w:noProof/>
    </w:rPr>
  </w:style>
  <w:style w:type="paragraph" w:customStyle="1" w:styleId="DESCRIPTION">
    <w:name w:val="DESCRIPTION"/>
    <w:basedOn w:val="ListParagraph"/>
    <w:link w:val="DESCRIPTIONChar"/>
    <w:autoRedefine/>
    <w:qFormat/>
    <w:rsid w:val="001813DB"/>
    <w:pPr>
      <w:numPr>
        <w:numId w:val="35"/>
      </w:numPr>
      <w:spacing w:before="0" w:after="0"/>
      <w:contextualSpacing/>
      <w:jc w:val="left"/>
    </w:pPr>
    <w:rPr>
      <w:rFonts w:eastAsiaTheme="minorHAnsi" w:cstheme="minorBidi"/>
      <w:bCs/>
      <w:color w:val="000000" w:themeColor="text1"/>
      <w:sz w:val="24"/>
      <w:szCs w:val="24"/>
      <w:lang w:val="en-US"/>
    </w:rPr>
  </w:style>
  <w:style w:type="character" w:customStyle="1" w:styleId="DESCRIPTIONChar">
    <w:name w:val="DESCRIPTION Char"/>
    <w:basedOn w:val="DefaultParagraphFont"/>
    <w:link w:val="DESCRIPTION"/>
    <w:rsid w:val="001813DB"/>
    <w:rPr>
      <w:bCs/>
      <w:color w:val="000000" w:themeColor="text1"/>
      <w:sz w:val="24"/>
      <w:szCs w:val="24"/>
    </w:rPr>
  </w:style>
  <w:style w:type="table" w:customStyle="1" w:styleId="TableGrid2">
    <w:name w:val="Table Grid2"/>
    <w:basedOn w:val="TableNormal"/>
    <w:next w:val="TableGrid"/>
    <w:uiPriority w:val="59"/>
    <w:rsid w:val="0065360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3632FD"/>
    <w:rPr>
      <w:color w:val="605E5C"/>
      <w:shd w:val="clear" w:color="auto" w:fill="E1DFDD"/>
    </w:rPr>
  </w:style>
  <w:style w:type="table" w:customStyle="1" w:styleId="TableGrid11">
    <w:name w:val="Table Grid11"/>
    <w:basedOn w:val="TableNormal"/>
    <w:next w:val="TableGrid"/>
    <w:uiPriority w:val="39"/>
    <w:rsid w:val="00B350D1"/>
    <w:pPr>
      <w:widowControl w:val="0"/>
      <w:autoSpaceDE w:val="0"/>
      <w:autoSpaceDN w:val="0"/>
      <w:spacing w:before="0" w:after="0" w:line="240" w:lineRule="auto"/>
      <w:jc w:val="left"/>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A272F"/>
    <w:rPr>
      <w:color w:val="605E5C"/>
      <w:shd w:val="clear" w:color="auto" w:fill="E1DFDD"/>
    </w:rPr>
  </w:style>
  <w:style w:type="numbering" w:customStyle="1" w:styleId="CurrentList1">
    <w:name w:val="Current List1"/>
    <w:uiPriority w:val="99"/>
    <w:rsid w:val="00C944F8"/>
    <w:pPr>
      <w:numPr>
        <w:numId w:val="42"/>
      </w:numPr>
    </w:pPr>
  </w:style>
  <w:style w:type="paragraph" w:customStyle="1" w:styleId="msonormal0">
    <w:name w:val="msonormal"/>
    <w:basedOn w:val="Normal"/>
    <w:rsid w:val="000F4FED"/>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font5">
    <w:name w:val="font5"/>
    <w:basedOn w:val="Normal"/>
    <w:rsid w:val="000F4FED"/>
    <w:pPr>
      <w:spacing w:before="100" w:beforeAutospacing="1" w:after="100" w:afterAutospacing="1" w:line="240" w:lineRule="auto"/>
      <w:jc w:val="left"/>
    </w:pPr>
    <w:rPr>
      <w:rFonts w:eastAsia="Times New Roman" w:cs="Times New Roman"/>
      <w:color w:val="000000"/>
      <w:lang w:val="en-US"/>
    </w:rPr>
  </w:style>
  <w:style w:type="paragraph" w:customStyle="1" w:styleId="font6">
    <w:name w:val="font6"/>
    <w:basedOn w:val="Normal"/>
    <w:rsid w:val="000F4FED"/>
    <w:pPr>
      <w:spacing w:before="100" w:beforeAutospacing="1" w:after="100" w:afterAutospacing="1" w:line="240" w:lineRule="auto"/>
      <w:jc w:val="left"/>
    </w:pPr>
    <w:rPr>
      <w:rFonts w:eastAsia="Times New Roman" w:cs="Times New Roman"/>
      <w:color w:val="000000"/>
      <w:sz w:val="24"/>
      <w:szCs w:val="24"/>
      <w:lang w:val="en-US"/>
    </w:rPr>
  </w:style>
  <w:style w:type="paragraph" w:customStyle="1" w:styleId="font7">
    <w:name w:val="font7"/>
    <w:basedOn w:val="Normal"/>
    <w:rsid w:val="000F4FED"/>
    <w:pPr>
      <w:spacing w:before="100" w:beforeAutospacing="1" w:after="100" w:afterAutospacing="1" w:line="240" w:lineRule="auto"/>
      <w:jc w:val="left"/>
    </w:pPr>
    <w:rPr>
      <w:rFonts w:eastAsia="Times New Roman" w:cs="Times New Roman"/>
      <w:i/>
      <w:iCs/>
      <w:color w:val="000000"/>
      <w:sz w:val="24"/>
      <w:szCs w:val="24"/>
      <w:lang w:val="en-US"/>
    </w:rPr>
  </w:style>
  <w:style w:type="paragraph" w:customStyle="1" w:styleId="font8">
    <w:name w:val="font8"/>
    <w:basedOn w:val="Normal"/>
    <w:rsid w:val="000F4FED"/>
    <w:pPr>
      <w:spacing w:before="100" w:beforeAutospacing="1" w:after="100" w:afterAutospacing="1" w:line="240" w:lineRule="auto"/>
      <w:jc w:val="left"/>
    </w:pPr>
    <w:rPr>
      <w:rFonts w:eastAsia="Times New Roman" w:cs="Times New Roman"/>
      <w:color w:val="000000"/>
      <w:sz w:val="24"/>
      <w:szCs w:val="24"/>
      <w:lang w:val="en-US"/>
    </w:rPr>
  </w:style>
  <w:style w:type="paragraph" w:customStyle="1" w:styleId="font9">
    <w:name w:val="font9"/>
    <w:basedOn w:val="Normal"/>
    <w:rsid w:val="000F4FED"/>
    <w:pPr>
      <w:spacing w:before="100" w:beforeAutospacing="1" w:after="100" w:afterAutospacing="1" w:line="240" w:lineRule="auto"/>
      <w:jc w:val="left"/>
    </w:pPr>
    <w:rPr>
      <w:rFonts w:eastAsia="Times New Roman" w:cs="Times New Roman"/>
      <w:color w:val="000000"/>
      <w:sz w:val="14"/>
      <w:szCs w:val="14"/>
      <w:lang w:val="en-US"/>
    </w:rPr>
  </w:style>
  <w:style w:type="paragraph" w:customStyle="1" w:styleId="font10">
    <w:name w:val="font10"/>
    <w:basedOn w:val="Normal"/>
    <w:rsid w:val="000F4FED"/>
    <w:pPr>
      <w:spacing w:before="100" w:beforeAutospacing="1" w:after="100" w:afterAutospacing="1" w:line="240" w:lineRule="auto"/>
      <w:jc w:val="left"/>
    </w:pPr>
    <w:rPr>
      <w:rFonts w:eastAsia="Times New Roman" w:cs="Times New Roman"/>
      <w:color w:val="000000"/>
      <w:lang w:val="en-US"/>
    </w:rPr>
  </w:style>
  <w:style w:type="paragraph" w:customStyle="1" w:styleId="xl65">
    <w:name w:val="xl65"/>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66">
    <w:name w:val="xl66"/>
    <w:basedOn w:val="Normal"/>
    <w:rsid w:val="000F4FE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67">
    <w:name w:val="xl67"/>
    <w:basedOn w:val="Normal"/>
    <w:rsid w:val="000F4FE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68">
    <w:name w:val="xl68"/>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sz w:val="24"/>
      <w:szCs w:val="24"/>
      <w:lang w:val="en-US"/>
    </w:rPr>
  </w:style>
  <w:style w:type="paragraph" w:customStyle="1" w:styleId="xl69">
    <w:name w:val="xl69"/>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0">
    <w:name w:val="xl70"/>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1">
    <w:name w:val="xl71"/>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2">
    <w:name w:val="xl72"/>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3">
    <w:name w:val="xl73"/>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sz w:val="24"/>
      <w:szCs w:val="24"/>
      <w:lang w:val="en-US"/>
    </w:rPr>
  </w:style>
  <w:style w:type="paragraph" w:customStyle="1" w:styleId="xl74">
    <w:name w:val="xl74"/>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i/>
      <w:iCs/>
      <w:sz w:val="24"/>
      <w:szCs w:val="24"/>
      <w:lang w:val="en-US"/>
    </w:rPr>
  </w:style>
  <w:style w:type="paragraph" w:customStyle="1" w:styleId="xl75">
    <w:name w:val="xl75"/>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76">
    <w:name w:val="xl76"/>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sz w:val="24"/>
      <w:szCs w:val="24"/>
      <w:lang w:val="en-US"/>
    </w:rPr>
  </w:style>
  <w:style w:type="paragraph" w:customStyle="1" w:styleId="xl77">
    <w:name w:val="xl77"/>
    <w:basedOn w:val="Normal"/>
    <w:rsid w:val="000F4FED"/>
    <w:pPr>
      <w:spacing w:before="100" w:beforeAutospacing="1" w:after="100" w:afterAutospacing="1" w:line="240" w:lineRule="auto"/>
      <w:jc w:val="left"/>
    </w:pPr>
    <w:rPr>
      <w:rFonts w:eastAsia="Times New Roman" w:cs="Times New Roman"/>
      <w:sz w:val="24"/>
      <w:szCs w:val="24"/>
      <w:lang w:val="en-US"/>
    </w:rPr>
  </w:style>
  <w:style w:type="paragraph" w:customStyle="1" w:styleId="xl78">
    <w:name w:val="xl78"/>
    <w:basedOn w:val="Normal"/>
    <w:rsid w:val="000F4FED"/>
    <w:pPr>
      <w:spacing w:before="100" w:beforeAutospacing="1" w:after="100" w:afterAutospacing="1" w:line="240" w:lineRule="auto"/>
      <w:jc w:val="left"/>
    </w:pPr>
    <w:rPr>
      <w:rFonts w:eastAsia="Times New Roman" w:cs="Times New Roman"/>
      <w:sz w:val="24"/>
      <w:szCs w:val="24"/>
      <w:lang w:val="en-US"/>
    </w:rPr>
  </w:style>
  <w:style w:type="paragraph" w:customStyle="1" w:styleId="xl79">
    <w:name w:val="xl79"/>
    <w:basedOn w:val="Normal"/>
    <w:rsid w:val="000F4FED"/>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eastAsia="Times New Roman" w:cs="Times New Roman"/>
      <w:b/>
      <w:bCs/>
      <w:color w:val="000000"/>
      <w:sz w:val="24"/>
      <w:szCs w:val="24"/>
      <w:lang w:val="en-US"/>
    </w:rPr>
  </w:style>
  <w:style w:type="paragraph" w:customStyle="1" w:styleId="xl80">
    <w:name w:val="xl80"/>
    <w:basedOn w:val="Normal"/>
    <w:rsid w:val="000F4FED"/>
    <w:pPr>
      <w:spacing w:before="100" w:beforeAutospacing="1" w:after="100" w:afterAutospacing="1" w:line="240" w:lineRule="auto"/>
      <w:jc w:val="center"/>
    </w:pPr>
    <w:rPr>
      <w:rFonts w:eastAsia="Times New Roman" w:cs="Times New Roman"/>
      <w:sz w:val="24"/>
      <w:szCs w:val="24"/>
      <w:lang w:val="en-US"/>
    </w:rPr>
  </w:style>
  <w:style w:type="paragraph" w:customStyle="1" w:styleId="xl81">
    <w:name w:val="xl81"/>
    <w:basedOn w:val="Normal"/>
    <w:rsid w:val="000F4FED"/>
    <w:pPr>
      <w:pBdr>
        <w:left w:val="single" w:sz="8" w:space="0" w:color="auto"/>
        <w:bottom w:val="single" w:sz="8" w:space="0" w:color="auto"/>
        <w:right w:val="single" w:sz="8" w:space="0" w:color="auto"/>
      </w:pBdr>
      <w:shd w:val="clear" w:color="000000" w:fill="00B0F0"/>
      <w:spacing w:before="100" w:beforeAutospacing="1" w:after="100" w:afterAutospacing="1" w:line="240" w:lineRule="auto"/>
      <w:jc w:val="left"/>
      <w:textAlignment w:val="center"/>
    </w:pPr>
    <w:rPr>
      <w:rFonts w:eastAsia="Times New Roman" w:cs="Times New Roman"/>
      <w:color w:val="FFFFFF"/>
      <w:sz w:val="24"/>
      <w:szCs w:val="24"/>
      <w:lang w:val="en-US"/>
    </w:rPr>
  </w:style>
  <w:style w:type="paragraph" w:customStyle="1" w:styleId="xl82">
    <w:name w:val="xl82"/>
    <w:basedOn w:val="Normal"/>
    <w:rsid w:val="000F4FED"/>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83">
    <w:name w:val="xl83"/>
    <w:basedOn w:val="Normal"/>
    <w:rsid w:val="000F4FED"/>
    <w:pPr>
      <w:pBdr>
        <w:top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84">
    <w:name w:val="xl84"/>
    <w:basedOn w:val="Normal"/>
    <w:rsid w:val="000F4FED"/>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85">
    <w:name w:val="xl85"/>
    <w:basedOn w:val="Normal"/>
    <w:rsid w:val="000F4FE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86">
    <w:name w:val="xl86"/>
    <w:basedOn w:val="Normal"/>
    <w:rsid w:val="000F4FED"/>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87">
    <w:name w:val="xl87"/>
    <w:basedOn w:val="Normal"/>
    <w:rsid w:val="000F4FE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88">
    <w:name w:val="xl88"/>
    <w:basedOn w:val="Normal"/>
    <w:rsid w:val="000F4FED"/>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89">
    <w:name w:val="xl89"/>
    <w:basedOn w:val="Normal"/>
    <w:rsid w:val="000F4FE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0">
    <w:name w:val="xl90"/>
    <w:basedOn w:val="Normal"/>
    <w:rsid w:val="000F4FED"/>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1">
    <w:name w:val="xl91"/>
    <w:basedOn w:val="Normal"/>
    <w:rsid w:val="000F4FED"/>
    <w:pPr>
      <w:pBdr>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2">
    <w:name w:val="xl92"/>
    <w:basedOn w:val="Normal"/>
    <w:rsid w:val="000F4FED"/>
    <w:pPr>
      <w:pBdr>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93">
    <w:name w:val="xl93"/>
    <w:basedOn w:val="Normal"/>
    <w:rsid w:val="000F4FED"/>
    <w:pPr>
      <w:pBdr>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4">
    <w:name w:val="xl94"/>
    <w:basedOn w:val="Normal"/>
    <w:rsid w:val="000F4FED"/>
    <w:pPr>
      <w:pBdr>
        <w:top w:val="single" w:sz="8"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95">
    <w:name w:val="xl95"/>
    <w:basedOn w:val="Normal"/>
    <w:rsid w:val="000F4FED"/>
    <w:pPr>
      <w:pBdr>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6">
    <w:name w:val="xl96"/>
    <w:basedOn w:val="Normal"/>
    <w:rsid w:val="000F4FE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7">
    <w:name w:val="xl97"/>
    <w:basedOn w:val="Normal"/>
    <w:rsid w:val="000F4FED"/>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8">
    <w:name w:val="xl98"/>
    <w:basedOn w:val="Normal"/>
    <w:rsid w:val="000F4FED"/>
    <w:pPr>
      <w:pBdr>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99">
    <w:name w:val="xl99"/>
    <w:basedOn w:val="Normal"/>
    <w:rsid w:val="000F4FED"/>
    <w:pPr>
      <w:pBdr>
        <w:top w:val="single" w:sz="4" w:space="0" w:color="auto"/>
        <w:left w:val="single" w:sz="4" w:space="31"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4"/>
      <w:szCs w:val="24"/>
      <w:lang w:val="en-US"/>
    </w:rPr>
  </w:style>
  <w:style w:type="paragraph" w:customStyle="1" w:styleId="xl100">
    <w:name w:val="xl100"/>
    <w:basedOn w:val="Normal"/>
    <w:rsid w:val="000F4FED"/>
    <w:pPr>
      <w:pBdr>
        <w:top w:val="single" w:sz="4" w:space="0" w:color="auto"/>
        <w:left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01">
    <w:name w:val="xl101"/>
    <w:basedOn w:val="Normal"/>
    <w:rsid w:val="000F4FE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02">
    <w:name w:val="xl102"/>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03">
    <w:name w:val="xl103"/>
    <w:basedOn w:val="Normal"/>
    <w:rsid w:val="000F4FED"/>
    <w:pPr>
      <w:pBdr>
        <w:top w:val="single" w:sz="8"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0"/>
      <w:szCs w:val="20"/>
      <w:lang w:val="en-US"/>
    </w:rPr>
  </w:style>
  <w:style w:type="paragraph" w:customStyle="1" w:styleId="xl104">
    <w:name w:val="xl104"/>
    <w:basedOn w:val="Normal"/>
    <w:rsid w:val="000F4FED"/>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0"/>
      <w:szCs w:val="20"/>
      <w:lang w:val="en-US"/>
    </w:rPr>
  </w:style>
  <w:style w:type="paragraph" w:customStyle="1" w:styleId="xl105">
    <w:name w:val="xl105"/>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06">
    <w:name w:val="xl106"/>
    <w:basedOn w:val="Normal"/>
    <w:rsid w:val="000F4FED"/>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700" w:firstLine="700"/>
      <w:jc w:val="left"/>
      <w:textAlignment w:val="center"/>
    </w:pPr>
    <w:rPr>
      <w:rFonts w:eastAsia="Times New Roman" w:cs="Times New Roman"/>
      <w:sz w:val="20"/>
      <w:szCs w:val="20"/>
      <w:lang w:val="en-US"/>
    </w:rPr>
  </w:style>
  <w:style w:type="paragraph" w:customStyle="1" w:styleId="xl107">
    <w:name w:val="xl107"/>
    <w:basedOn w:val="Normal"/>
    <w:rsid w:val="000F4FED"/>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08">
    <w:name w:val="xl108"/>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i/>
      <w:iCs/>
      <w:sz w:val="24"/>
      <w:szCs w:val="24"/>
      <w:lang w:val="en-US"/>
    </w:rPr>
  </w:style>
  <w:style w:type="paragraph" w:customStyle="1" w:styleId="xl109">
    <w:name w:val="xl109"/>
    <w:basedOn w:val="Normal"/>
    <w:rsid w:val="000F4FED"/>
    <w:pPr>
      <w:pBdr>
        <w:top w:val="single" w:sz="8" w:space="0" w:color="auto"/>
        <w:left w:val="single" w:sz="4" w:space="11"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eastAsia="Times New Roman" w:cs="Times New Roman"/>
      <w:i/>
      <w:iCs/>
      <w:sz w:val="24"/>
      <w:szCs w:val="24"/>
      <w:lang w:val="en-US"/>
    </w:rPr>
  </w:style>
  <w:style w:type="paragraph" w:customStyle="1" w:styleId="xl110">
    <w:name w:val="xl110"/>
    <w:basedOn w:val="Normal"/>
    <w:rsid w:val="000F4FE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11">
    <w:name w:val="xl111"/>
    <w:basedOn w:val="Normal"/>
    <w:rsid w:val="000F4FE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12">
    <w:name w:val="xl112"/>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13">
    <w:name w:val="xl113"/>
    <w:basedOn w:val="Normal"/>
    <w:rsid w:val="000F4FE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0"/>
      <w:szCs w:val="20"/>
      <w:lang w:val="en-US"/>
    </w:rPr>
  </w:style>
  <w:style w:type="paragraph" w:customStyle="1" w:styleId="xl114">
    <w:name w:val="xl114"/>
    <w:basedOn w:val="Normal"/>
    <w:rsid w:val="000F4FED"/>
    <w:pPr>
      <w:pBdr>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15">
    <w:name w:val="xl115"/>
    <w:basedOn w:val="Normal"/>
    <w:rsid w:val="000F4FED"/>
    <w:pPr>
      <w:pBdr>
        <w:top w:val="single" w:sz="4"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16">
    <w:name w:val="xl116"/>
    <w:basedOn w:val="Normal"/>
    <w:rsid w:val="000F4FED"/>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color w:val="FFFFFF"/>
      <w:sz w:val="24"/>
      <w:szCs w:val="24"/>
      <w:lang w:val="en-US"/>
    </w:rPr>
  </w:style>
  <w:style w:type="paragraph" w:customStyle="1" w:styleId="xl117">
    <w:name w:val="xl117"/>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b/>
      <w:bCs/>
      <w:sz w:val="24"/>
      <w:szCs w:val="24"/>
      <w:lang w:val="en-US"/>
    </w:rPr>
  </w:style>
  <w:style w:type="paragraph" w:customStyle="1" w:styleId="xl118">
    <w:name w:val="xl118"/>
    <w:basedOn w:val="Normal"/>
    <w:rsid w:val="000F4FE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19">
    <w:name w:val="xl119"/>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b/>
      <w:bCs/>
      <w:sz w:val="24"/>
      <w:szCs w:val="24"/>
      <w:lang w:val="en-US"/>
    </w:rPr>
  </w:style>
  <w:style w:type="paragraph" w:customStyle="1" w:styleId="xl120">
    <w:name w:val="xl120"/>
    <w:basedOn w:val="Normal"/>
    <w:rsid w:val="000F4F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21">
    <w:name w:val="xl121"/>
    <w:basedOn w:val="Normal"/>
    <w:rsid w:val="000F4FED"/>
    <w:pPr>
      <w:pBdr>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22">
    <w:name w:val="xl122"/>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23">
    <w:name w:val="xl123"/>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24">
    <w:name w:val="xl124"/>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25">
    <w:name w:val="xl125"/>
    <w:basedOn w:val="Normal"/>
    <w:rsid w:val="000F4FED"/>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300" w:firstLine="300"/>
      <w:jc w:val="left"/>
      <w:textAlignment w:val="center"/>
    </w:pPr>
    <w:rPr>
      <w:rFonts w:eastAsia="Times New Roman" w:cs="Times New Roman"/>
      <w:sz w:val="24"/>
      <w:szCs w:val="24"/>
      <w:lang w:val="en-US"/>
    </w:rPr>
  </w:style>
  <w:style w:type="paragraph" w:customStyle="1" w:styleId="xl126">
    <w:name w:val="xl126"/>
    <w:basedOn w:val="Normal"/>
    <w:rsid w:val="000F4FED"/>
    <w:pPr>
      <w:pBdr>
        <w:top w:val="single" w:sz="4" w:space="0" w:color="auto"/>
        <w:left w:val="single" w:sz="4" w:space="31" w:color="auto"/>
        <w:bottom w:val="single" w:sz="8" w:space="0" w:color="auto"/>
        <w:right w:val="single" w:sz="4" w:space="0" w:color="auto"/>
      </w:pBdr>
      <w:spacing w:before="100" w:beforeAutospacing="1" w:after="100" w:afterAutospacing="1" w:line="240" w:lineRule="auto"/>
      <w:ind w:firstLineChars="300" w:firstLine="300"/>
      <w:jc w:val="left"/>
      <w:textAlignment w:val="center"/>
    </w:pPr>
    <w:rPr>
      <w:rFonts w:eastAsia="Times New Roman" w:cs="Times New Roman"/>
      <w:sz w:val="24"/>
      <w:szCs w:val="24"/>
      <w:lang w:val="en-US"/>
    </w:rPr>
  </w:style>
  <w:style w:type="paragraph" w:customStyle="1" w:styleId="xl127">
    <w:name w:val="xl127"/>
    <w:basedOn w:val="Normal"/>
    <w:rsid w:val="000F4FE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i/>
      <w:iCs/>
      <w:sz w:val="24"/>
      <w:szCs w:val="24"/>
      <w:lang w:val="en-US"/>
    </w:rPr>
  </w:style>
  <w:style w:type="paragraph" w:customStyle="1" w:styleId="xl128">
    <w:name w:val="xl128"/>
    <w:basedOn w:val="Normal"/>
    <w:rsid w:val="000F4FE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29">
    <w:name w:val="xl129"/>
    <w:basedOn w:val="Normal"/>
    <w:rsid w:val="000F4FE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30">
    <w:name w:val="xl130"/>
    <w:basedOn w:val="Normal"/>
    <w:rsid w:val="000F4FE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31">
    <w:name w:val="xl131"/>
    <w:basedOn w:val="Normal"/>
    <w:rsid w:val="000F4FE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32">
    <w:name w:val="xl132"/>
    <w:basedOn w:val="Normal"/>
    <w:rsid w:val="000F4FE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33">
    <w:name w:val="xl133"/>
    <w:basedOn w:val="Normal"/>
    <w:rsid w:val="000F4FED"/>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34">
    <w:name w:val="xl134"/>
    <w:basedOn w:val="Normal"/>
    <w:rsid w:val="000F4FED"/>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135">
    <w:name w:val="xl135"/>
    <w:basedOn w:val="Normal"/>
    <w:rsid w:val="000F4FED"/>
    <w:pPr>
      <w:pBdr>
        <w:top w:val="single" w:sz="8" w:space="0" w:color="auto"/>
        <w:bottom w:val="single" w:sz="8" w:space="0" w:color="auto"/>
      </w:pBdr>
      <w:shd w:val="clear" w:color="000000" w:fill="00B0F0"/>
      <w:spacing w:before="100" w:beforeAutospacing="1" w:after="100" w:afterAutospacing="1" w:line="240" w:lineRule="auto"/>
      <w:jc w:val="left"/>
      <w:textAlignment w:val="center"/>
    </w:pPr>
    <w:rPr>
      <w:rFonts w:eastAsia="Times New Roman" w:cs="Times New Roman"/>
      <w:i/>
      <w:iCs/>
      <w:color w:val="FFFFFF"/>
      <w:sz w:val="24"/>
      <w:szCs w:val="24"/>
      <w:u w:val="single"/>
      <w:lang w:val="en-US"/>
    </w:rPr>
  </w:style>
  <w:style w:type="paragraph" w:customStyle="1" w:styleId="xl136">
    <w:name w:val="xl136"/>
    <w:basedOn w:val="Normal"/>
    <w:rsid w:val="000F4FE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37">
    <w:name w:val="xl137"/>
    <w:basedOn w:val="Normal"/>
    <w:rsid w:val="000F4FE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pPr>
    <w:rPr>
      <w:rFonts w:eastAsia="Times New Roman" w:cs="Times New Roman"/>
      <w:sz w:val="24"/>
      <w:szCs w:val="24"/>
      <w:lang w:val="en-US"/>
    </w:rPr>
  </w:style>
  <w:style w:type="paragraph" w:customStyle="1" w:styleId="xl138">
    <w:name w:val="xl138"/>
    <w:basedOn w:val="Normal"/>
    <w:rsid w:val="000F4FE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39">
    <w:name w:val="xl139"/>
    <w:basedOn w:val="Normal"/>
    <w:rsid w:val="000F4FE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b/>
      <w:bCs/>
      <w:sz w:val="24"/>
      <w:szCs w:val="24"/>
      <w:lang w:val="en-US"/>
    </w:rPr>
  </w:style>
  <w:style w:type="paragraph" w:customStyle="1" w:styleId="xl140">
    <w:name w:val="xl140"/>
    <w:basedOn w:val="Normal"/>
    <w:rsid w:val="000F4FED"/>
    <w:pPr>
      <w:pBdr>
        <w:top w:val="single" w:sz="8" w:space="0" w:color="auto"/>
        <w:left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1">
    <w:name w:val="xl141"/>
    <w:basedOn w:val="Normal"/>
    <w:rsid w:val="000F4FED"/>
    <w:pPr>
      <w:pBdr>
        <w:left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2">
    <w:name w:val="xl142"/>
    <w:basedOn w:val="Normal"/>
    <w:rsid w:val="000F4FED"/>
    <w:pPr>
      <w:pBdr>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3">
    <w:name w:val="xl143"/>
    <w:basedOn w:val="Normal"/>
    <w:rsid w:val="000F4FED"/>
    <w:pPr>
      <w:pBdr>
        <w:top w:val="single" w:sz="8" w:space="0" w:color="auto"/>
        <w:left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4">
    <w:name w:val="xl144"/>
    <w:basedOn w:val="Normal"/>
    <w:rsid w:val="000F4FED"/>
    <w:pPr>
      <w:pBdr>
        <w:left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5">
    <w:name w:val="xl145"/>
    <w:basedOn w:val="Normal"/>
    <w:rsid w:val="000F4FED"/>
    <w:pPr>
      <w:pBdr>
        <w:left w:val="single" w:sz="8"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6">
    <w:name w:val="xl146"/>
    <w:basedOn w:val="Normal"/>
    <w:rsid w:val="000F4FED"/>
    <w:pPr>
      <w:pBdr>
        <w:top w:val="single" w:sz="8" w:space="0" w:color="auto"/>
        <w:left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7">
    <w:name w:val="xl147"/>
    <w:basedOn w:val="Normal"/>
    <w:rsid w:val="000F4FED"/>
    <w:pPr>
      <w:pBdr>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8">
    <w:name w:val="xl148"/>
    <w:basedOn w:val="Normal"/>
    <w:rsid w:val="000F4FED"/>
    <w:pPr>
      <w:pBdr>
        <w:left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49">
    <w:name w:val="xl149"/>
    <w:basedOn w:val="Normal"/>
    <w:rsid w:val="000F4FED"/>
    <w:pPr>
      <w:pBdr>
        <w:left w:val="single" w:sz="8" w:space="0" w:color="auto"/>
        <w:bottom w:val="single" w:sz="8" w:space="0" w:color="auto"/>
        <w:right w:val="single" w:sz="4" w:space="0" w:color="auto"/>
      </w:pBdr>
      <w:spacing w:before="100" w:beforeAutospacing="1" w:after="100" w:afterAutospacing="1" w:line="240" w:lineRule="auto"/>
      <w:jc w:val="left"/>
      <w:textAlignment w:val="center"/>
    </w:pPr>
    <w:rPr>
      <w:rFonts w:eastAsia="Times New Roman" w:cs="Times New Roman"/>
      <w:b/>
      <w:bCs/>
      <w:sz w:val="24"/>
      <w:szCs w:val="24"/>
      <w:lang w:val="en-US"/>
    </w:rPr>
  </w:style>
  <w:style w:type="paragraph" w:customStyle="1" w:styleId="xl150">
    <w:name w:val="xl150"/>
    <w:basedOn w:val="Normal"/>
    <w:rsid w:val="000F4FED"/>
    <w:pPr>
      <w:pBdr>
        <w:top w:val="single" w:sz="8" w:space="0" w:color="auto"/>
        <w:left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51">
    <w:name w:val="xl151"/>
    <w:basedOn w:val="Normal"/>
    <w:rsid w:val="000F4FED"/>
    <w:pPr>
      <w:pBdr>
        <w:left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52">
    <w:name w:val="xl152"/>
    <w:basedOn w:val="Normal"/>
    <w:rsid w:val="000F4FED"/>
    <w:pPr>
      <w:pBdr>
        <w:left w:val="single" w:sz="4"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53">
    <w:name w:val="xl153"/>
    <w:basedOn w:val="Normal"/>
    <w:rsid w:val="000F4FED"/>
    <w:pPr>
      <w:pBdr>
        <w:top w:val="single" w:sz="4" w:space="0" w:color="auto"/>
        <w:left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54">
    <w:name w:val="xl154"/>
    <w:basedOn w:val="Normal"/>
    <w:rsid w:val="000F4FED"/>
    <w:pPr>
      <w:pBdr>
        <w:left w:val="single" w:sz="4" w:space="0" w:color="auto"/>
        <w:bottom w:val="single" w:sz="8"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55">
    <w:name w:val="xl155"/>
    <w:basedOn w:val="Normal"/>
    <w:rsid w:val="000F4FED"/>
    <w:pPr>
      <w:pBdr>
        <w:top w:val="single" w:sz="8" w:space="0" w:color="auto"/>
        <w:left w:val="single" w:sz="4" w:space="0" w:color="auto"/>
        <w:right w:val="single" w:sz="8" w:space="0" w:color="auto"/>
      </w:pBdr>
      <w:spacing w:before="100" w:beforeAutospacing="1" w:after="100" w:afterAutospacing="1" w:line="240" w:lineRule="auto"/>
      <w:jc w:val="left"/>
      <w:textAlignment w:val="top"/>
    </w:pPr>
    <w:rPr>
      <w:rFonts w:eastAsia="Times New Roman" w:cs="Times New Roman"/>
      <w:color w:val="000000"/>
      <w:sz w:val="24"/>
      <w:szCs w:val="24"/>
      <w:lang w:val="en-US"/>
    </w:rPr>
  </w:style>
  <w:style w:type="paragraph" w:customStyle="1" w:styleId="xl156">
    <w:name w:val="xl156"/>
    <w:basedOn w:val="Normal"/>
    <w:rsid w:val="000F4FED"/>
    <w:pPr>
      <w:pBdr>
        <w:left w:val="single" w:sz="4" w:space="0" w:color="auto"/>
        <w:bottom w:val="single" w:sz="8" w:space="0" w:color="auto"/>
        <w:right w:val="single" w:sz="8" w:space="0" w:color="auto"/>
      </w:pBdr>
      <w:spacing w:before="100" w:beforeAutospacing="1" w:after="100" w:afterAutospacing="1" w:line="240" w:lineRule="auto"/>
      <w:jc w:val="left"/>
      <w:textAlignment w:val="top"/>
    </w:pPr>
    <w:rPr>
      <w:rFonts w:eastAsia="Times New Roman" w:cs="Times New Roman"/>
      <w:color w:val="000000"/>
      <w:sz w:val="24"/>
      <w:szCs w:val="24"/>
      <w:lang w:val="en-US"/>
    </w:rPr>
  </w:style>
  <w:style w:type="paragraph" w:customStyle="1" w:styleId="xl157">
    <w:name w:val="xl157"/>
    <w:basedOn w:val="Normal"/>
    <w:rsid w:val="000F4FED"/>
    <w:pPr>
      <w:pBdr>
        <w:top w:val="single" w:sz="8" w:space="0" w:color="auto"/>
        <w:left w:val="single" w:sz="4"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58">
    <w:name w:val="xl158"/>
    <w:basedOn w:val="Normal"/>
    <w:rsid w:val="000F4FED"/>
    <w:pPr>
      <w:pBdr>
        <w:left w:val="single" w:sz="4"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59">
    <w:name w:val="xl159"/>
    <w:basedOn w:val="Normal"/>
    <w:rsid w:val="000F4FED"/>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0">
    <w:name w:val="xl160"/>
    <w:basedOn w:val="Normal"/>
    <w:rsid w:val="000F4FED"/>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1">
    <w:name w:val="xl161"/>
    <w:basedOn w:val="Normal"/>
    <w:rsid w:val="000F4FED"/>
    <w:pPr>
      <w:pBdr>
        <w:left w:val="single" w:sz="4" w:space="0" w:color="auto"/>
        <w:bottom w:val="single" w:sz="8" w:space="0" w:color="auto"/>
        <w:right w:val="single" w:sz="4"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2">
    <w:name w:val="xl162"/>
    <w:basedOn w:val="Normal"/>
    <w:rsid w:val="000F4FED"/>
    <w:pPr>
      <w:pBdr>
        <w:top w:val="single" w:sz="4" w:space="0" w:color="auto"/>
        <w:left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63">
    <w:name w:val="xl163"/>
    <w:basedOn w:val="Normal"/>
    <w:rsid w:val="000F4FED"/>
    <w:pPr>
      <w:pBdr>
        <w:left w:val="single" w:sz="4" w:space="0" w:color="auto"/>
        <w:bottom w:val="single" w:sz="4" w:space="0" w:color="auto"/>
        <w:right w:val="single" w:sz="8" w:space="0" w:color="auto"/>
      </w:pBdr>
      <w:spacing w:before="100" w:beforeAutospacing="1" w:after="100" w:afterAutospacing="1" w:line="240" w:lineRule="auto"/>
      <w:jc w:val="left"/>
      <w:textAlignment w:val="center"/>
    </w:pPr>
    <w:rPr>
      <w:rFonts w:eastAsia="Times New Roman" w:cs="Times New Roman"/>
      <w:sz w:val="24"/>
      <w:szCs w:val="24"/>
      <w:lang w:val="en-US"/>
    </w:rPr>
  </w:style>
  <w:style w:type="paragraph" w:customStyle="1" w:styleId="xl164">
    <w:name w:val="xl164"/>
    <w:basedOn w:val="Normal"/>
    <w:rsid w:val="000F4FED"/>
    <w:pPr>
      <w:pBdr>
        <w:top w:val="single" w:sz="8" w:space="0" w:color="auto"/>
        <w:left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5">
    <w:name w:val="xl165"/>
    <w:basedOn w:val="Normal"/>
    <w:rsid w:val="000F4FED"/>
    <w:pPr>
      <w:pBdr>
        <w:left w:val="single" w:sz="4" w:space="0" w:color="auto"/>
        <w:bottom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6">
    <w:name w:val="xl166"/>
    <w:basedOn w:val="Normal"/>
    <w:rsid w:val="000F4FED"/>
    <w:pPr>
      <w:pBdr>
        <w:left w:val="single" w:sz="4" w:space="0" w:color="auto"/>
        <w:right w:val="single" w:sz="8" w:space="0" w:color="auto"/>
      </w:pBdr>
      <w:spacing w:before="100" w:beforeAutospacing="1" w:after="100" w:afterAutospacing="1" w:line="240" w:lineRule="auto"/>
      <w:jc w:val="left"/>
      <w:textAlignment w:val="top"/>
    </w:pPr>
    <w:rPr>
      <w:rFonts w:eastAsia="Times New Roman" w:cs="Times New Roman"/>
      <w:sz w:val="24"/>
      <w:szCs w:val="24"/>
      <w:lang w:val="en-US"/>
    </w:rPr>
  </w:style>
  <w:style w:type="paragraph" w:customStyle="1" w:styleId="xl167">
    <w:name w:val="xl167"/>
    <w:basedOn w:val="Normal"/>
    <w:rsid w:val="000F4FED"/>
    <w:pPr>
      <w:pBdr>
        <w:top w:val="single" w:sz="8" w:space="0" w:color="auto"/>
        <w:left w:val="single" w:sz="4" w:space="0" w:color="auto"/>
        <w:right w:val="single" w:sz="4" w:space="0" w:color="auto"/>
      </w:pBdr>
      <w:spacing w:before="100" w:beforeAutospacing="1" w:after="100" w:afterAutospacing="1" w:line="240" w:lineRule="auto"/>
      <w:jc w:val="left"/>
      <w:textAlignment w:val="center"/>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5371">
      <w:bodyDiv w:val="1"/>
      <w:marLeft w:val="0"/>
      <w:marRight w:val="0"/>
      <w:marTop w:val="0"/>
      <w:marBottom w:val="0"/>
      <w:divBdr>
        <w:top w:val="none" w:sz="0" w:space="0" w:color="auto"/>
        <w:left w:val="none" w:sz="0" w:space="0" w:color="auto"/>
        <w:bottom w:val="none" w:sz="0" w:space="0" w:color="auto"/>
        <w:right w:val="none" w:sz="0" w:space="0" w:color="auto"/>
      </w:divBdr>
    </w:div>
    <w:div w:id="26025063">
      <w:bodyDiv w:val="1"/>
      <w:marLeft w:val="0"/>
      <w:marRight w:val="0"/>
      <w:marTop w:val="0"/>
      <w:marBottom w:val="0"/>
      <w:divBdr>
        <w:top w:val="none" w:sz="0" w:space="0" w:color="auto"/>
        <w:left w:val="none" w:sz="0" w:space="0" w:color="auto"/>
        <w:bottom w:val="none" w:sz="0" w:space="0" w:color="auto"/>
        <w:right w:val="none" w:sz="0" w:space="0" w:color="auto"/>
      </w:divBdr>
    </w:div>
    <w:div w:id="52896840">
      <w:bodyDiv w:val="1"/>
      <w:marLeft w:val="0"/>
      <w:marRight w:val="0"/>
      <w:marTop w:val="0"/>
      <w:marBottom w:val="0"/>
      <w:divBdr>
        <w:top w:val="none" w:sz="0" w:space="0" w:color="auto"/>
        <w:left w:val="none" w:sz="0" w:space="0" w:color="auto"/>
        <w:bottom w:val="none" w:sz="0" w:space="0" w:color="auto"/>
        <w:right w:val="none" w:sz="0" w:space="0" w:color="auto"/>
      </w:divBdr>
    </w:div>
    <w:div w:id="78257672">
      <w:bodyDiv w:val="1"/>
      <w:marLeft w:val="0"/>
      <w:marRight w:val="0"/>
      <w:marTop w:val="0"/>
      <w:marBottom w:val="0"/>
      <w:divBdr>
        <w:top w:val="none" w:sz="0" w:space="0" w:color="auto"/>
        <w:left w:val="none" w:sz="0" w:space="0" w:color="auto"/>
        <w:bottom w:val="none" w:sz="0" w:space="0" w:color="auto"/>
        <w:right w:val="none" w:sz="0" w:space="0" w:color="auto"/>
      </w:divBdr>
    </w:div>
    <w:div w:id="82991103">
      <w:bodyDiv w:val="1"/>
      <w:marLeft w:val="0"/>
      <w:marRight w:val="0"/>
      <w:marTop w:val="0"/>
      <w:marBottom w:val="0"/>
      <w:divBdr>
        <w:top w:val="none" w:sz="0" w:space="0" w:color="auto"/>
        <w:left w:val="none" w:sz="0" w:space="0" w:color="auto"/>
        <w:bottom w:val="none" w:sz="0" w:space="0" w:color="auto"/>
        <w:right w:val="none" w:sz="0" w:space="0" w:color="auto"/>
      </w:divBdr>
    </w:div>
    <w:div w:id="104010638">
      <w:bodyDiv w:val="1"/>
      <w:marLeft w:val="0"/>
      <w:marRight w:val="0"/>
      <w:marTop w:val="0"/>
      <w:marBottom w:val="0"/>
      <w:divBdr>
        <w:top w:val="none" w:sz="0" w:space="0" w:color="auto"/>
        <w:left w:val="none" w:sz="0" w:space="0" w:color="auto"/>
        <w:bottom w:val="none" w:sz="0" w:space="0" w:color="auto"/>
        <w:right w:val="none" w:sz="0" w:space="0" w:color="auto"/>
      </w:divBdr>
    </w:div>
    <w:div w:id="125977959">
      <w:bodyDiv w:val="1"/>
      <w:marLeft w:val="0"/>
      <w:marRight w:val="0"/>
      <w:marTop w:val="0"/>
      <w:marBottom w:val="0"/>
      <w:divBdr>
        <w:top w:val="none" w:sz="0" w:space="0" w:color="auto"/>
        <w:left w:val="none" w:sz="0" w:space="0" w:color="auto"/>
        <w:bottom w:val="none" w:sz="0" w:space="0" w:color="auto"/>
        <w:right w:val="none" w:sz="0" w:space="0" w:color="auto"/>
      </w:divBdr>
    </w:div>
    <w:div w:id="171575625">
      <w:bodyDiv w:val="1"/>
      <w:marLeft w:val="0"/>
      <w:marRight w:val="0"/>
      <w:marTop w:val="0"/>
      <w:marBottom w:val="0"/>
      <w:divBdr>
        <w:top w:val="none" w:sz="0" w:space="0" w:color="auto"/>
        <w:left w:val="none" w:sz="0" w:space="0" w:color="auto"/>
        <w:bottom w:val="none" w:sz="0" w:space="0" w:color="auto"/>
        <w:right w:val="none" w:sz="0" w:space="0" w:color="auto"/>
      </w:divBdr>
    </w:div>
    <w:div w:id="186332237">
      <w:bodyDiv w:val="1"/>
      <w:marLeft w:val="0"/>
      <w:marRight w:val="0"/>
      <w:marTop w:val="0"/>
      <w:marBottom w:val="0"/>
      <w:divBdr>
        <w:top w:val="none" w:sz="0" w:space="0" w:color="auto"/>
        <w:left w:val="none" w:sz="0" w:space="0" w:color="auto"/>
        <w:bottom w:val="none" w:sz="0" w:space="0" w:color="auto"/>
        <w:right w:val="none" w:sz="0" w:space="0" w:color="auto"/>
      </w:divBdr>
    </w:div>
    <w:div w:id="219050765">
      <w:bodyDiv w:val="1"/>
      <w:marLeft w:val="0"/>
      <w:marRight w:val="0"/>
      <w:marTop w:val="0"/>
      <w:marBottom w:val="0"/>
      <w:divBdr>
        <w:top w:val="none" w:sz="0" w:space="0" w:color="auto"/>
        <w:left w:val="none" w:sz="0" w:space="0" w:color="auto"/>
        <w:bottom w:val="none" w:sz="0" w:space="0" w:color="auto"/>
        <w:right w:val="none" w:sz="0" w:space="0" w:color="auto"/>
      </w:divBdr>
    </w:div>
    <w:div w:id="237330559">
      <w:bodyDiv w:val="1"/>
      <w:marLeft w:val="0"/>
      <w:marRight w:val="0"/>
      <w:marTop w:val="0"/>
      <w:marBottom w:val="0"/>
      <w:divBdr>
        <w:top w:val="none" w:sz="0" w:space="0" w:color="auto"/>
        <w:left w:val="none" w:sz="0" w:space="0" w:color="auto"/>
        <w:bottom w:val="none" w:sz="0" w:space="0" w:color="auto"/>
        <w:right w:val="none" w:sz="0" w:space="0" w:color="auto"/>
      </w:divBdr>
    </w:div>
    <w:div w:id="255670489">
      <w:bodyDiv w:val="1"/>
      <w:marLeft w:val="0"/>
      <w:marRight w:val="0"/>
      <w:marTop w:val="0"/>
      <w:marBottom w:val="0"/>
      <w:divBdr>
        <w:top w:val="none" w:sz="0" w:space="0" w:color="auto"/>
        <w:left w:val="none" w:sz="0" w:space="0" w:color="auto"/>
        <w:bottom w:val="none" w:sz="0" w:space="0" w:color="auto"/>
        <w:right w:val="none" w:sz="0" w:space="0" w:color="auto"/>
      </w:divBdr>
    </w:div>
    <w:div w:id="283003238">
      <w:bodyDiv w:val="1"/>
      <w:marLeft w:val="0"/>
      <w:marRight w:val="0"/>
      <w:marTop w:val="0"/>
      <w:marBottom w:val="0"/>
      <w:divBdr>
        <w:top w:val="none" w:sz="0" w:space="0" w:color="auto"/>
        <w:left w:val="none" w:sz="0" w:space="0" w:color="auto"/>
        <w:bottom w:val="none" w:sz="0" w:space="0" w:color="auto"/>
        <w:right w:val="none" w:sz="0" w:space="0" w:color="auto"/>
      </w:divBdr>
    </w:div>
    <w:div w:id="341475327">
      <w:bodyDiv w:val="1"/>
      <w:marLeft w:val="0"/>
      <w:marRight w:val="0"/>
      <w:marTop w:val="0"/>
      <w:marBottom w:val="0"/>
      <w:divBdr>
        <w:top w:val="none" w:sz="0" w:space="0" w:color="auto"/>
        <w:left w:val="none" w:sz="0" w:space="0" w:color="auto"/>
        <w:bottom w:val="none" w:sz="0" w:space="0" w:color="auto"/>
        <w:right w:val="none" w:sz="0" w:space="0" w:color="auto"/>
      </w:divBdr>
    </w:div>
    <w:div w:id="357779977">
      <w:bodyDiv w:val="1"/>
      <w:marLeft w:val="0"/>
      <w:marRight w:val="0"/>
      <w:marTop w:val="0"/>
      <w:marBottom w:val="0"/>
      <w:divBdr>
        <w:top w:val="none" w:sz="0" w:space="0" w:color="auto"/>
        <w:left w:val="none" w:sz="0" w:space="0" w:color="auto"/>
        <w:bottom w:val="none" w:sz="0" w:space="0" w:color="auto"/>
        <w:right w:val="none" w:sz="0" w:space="0" w:color="auto"/>
      </w:divBdr>
    </w:div>
    <w:div w:id="358745412">
      <w:bodyDiv w:val="1"/>
      <w:marLeft w:val="0"/>
      <w:marRight w:val="0"/>
      <w:marTop w:val="0"/>
      <w:marBottom w:val="0"/>
      <w:divBdr>
        <w:top w:val="none" w:sz="0" w:space="0" w:color="auto"/>
        <w:left w:val="none" w:sz="0" w:space="0" w:color="auto"/>
        <w:bottom w:val="none" w:sz="0" w:space="0" w:color="auto"/>
        <w:right w:val="none" w:sz="0" w:space="0" w:color="auto"/>
      </w:divBdr>
    </w:div>
    <w:div w:id="381370156">
      <w:bodyDiv w:val="1"/>
      <w:marLeft w:val="0"/>
      <w:marRight w:val="0"/>
      <w:marTop w:val="0"/>
      <w:marBottom w:val="0"/>
      <w:divBdr>
        <w:top w:val="none" w:sz="0" w:space="0" w:color="auto"/>
        <w:left w:val="none" w:sz="0" w:space="0" w:color="auto"/>
        <w:bottom w:val="none" w:sz="0" w:space="0" w:color="auto"/>
        <w:right w:val="none" w:sz="0" w:space="0" w:color="auto"/>
      </w:divBdr>
    </w:div>
    <w:div w:id="382022828">
      <w:bodyDiv w:val="1"/>
      <w:marLeft w:val="0"/>
      <w:marRight w:val="0"/>
      <w:marTop w:val="0"/>
      <w:marBottom w:val="0"/>
      <w:divBdr>
        <w:top w:val="none" w:sz="0" w:space="0" w:color="auto"/>
        <w:left w:val="none" w:sz="0" w:space="0" w:color="auto"/>
        <w:bottom w:val="none" w:sz="0" w:space="0" w:color="auto"/>
        <w:right w:val="none" w:sz="0" w:space="0" w:color="auto"/>
      </w:divBdr>
    </w:div>
    <w:div w:id="501628762">
      <w:bodyDiv w:val="1"/>
      <w:marLeft w:val="0"/>
      <w:marRight w:val="0"/>
      <w:marTop w:val="0"/>
      <w:marBottom w:val="0"/>
      <w:divBdr>
        <w:top w:val="none" w:sz="0" w:space="0" w:color="auto"/>
        <w:left w:val="none" w:sz="0" w:space="0" w:color="auto"/>
        <w:bottom w:val="none" w:sz="0" w:space="0" w:color="auto"/>
        <w:right w:val="none" w:sz="0" w:space="0" w:color="auto"/>
      </w:divBdr>
    </w:div>
    <w:div w:id="531572568">
      <w:bodyDiv w:val="1"/>
      <w:marLeft w:val="0"/>
      <w:marRight w:val="0"/>
      <w:marTop w:val="0"/>
      <w:marBottom w:val="0"/>
      <w:divBdr>
        <w:top w:val="none" w:sz="0" w:space="0" w:color="auto"/>
        <w:left w:val="none" w:sz="0" w:space="0" w:color="auto"/>
        <w:bottom w:val="none" w:sz="0" w:space="0" w:color="auto"/>
        <w:right w:val="none" w:sz="0" w:space="0" w:color="auto"/>
      </w:divBdr>
    </w:div>
    <w:div w:id="545799727">
      <w:bodyDiv w:val="1"/>
      <w:marLeft w:val="0"/>
      <w:marRight w:val="0"/>
      <w:marTop w:val="0"/>
      <w:marBottom w:val="0"/>
      <w:divBdr>
        <w:top w:val="none" w:sz="0" w:space="0" w:color="auto"/>
        <w:left w:val="none" w:sz="0" w:space="0" w:color="auto"/>
        <w:bottom w:val="none" w:sz="0" w:space="0" w:color="auto"/>
        <w:right w:val="none" w:sz="0" w:space="0" w:color="auto"/>
      </w:divBdr>
    </w:div>
    <w:div w:id="569773454">
      <w:bodyDiv w:val="1"/>
      <w:marLeft w:val="0"/>
      <w:marRight w:val="0"/>
      <w:marTop w:val="0"/>
      <w:marBottom w:val="0"/>
      <w:divBdr>
        <w:top w:val="none" w:sz="0" w:space="0" w:color="auto"/>
        <w:left w:val="none" w:sz="0" w:space="0" w:color="auto"/>
        <w:bottom w:val="none" w:sz="0" w:space="0" w:color="auto"/>
        <w:right w:val="none" w:sz="0" w:space="0" w:color="auto"/>
      </w:divBdr>
    </w:div>
    <w:div w:id="571618325">
      <w:bodyDiv w:val="1"/>
      <w:marLeft w:val="0"/>
      <w:marRight w:val="0"/>
      <w:marTop w:val="0"/>
      <w:marBottom w:val="0"/>
      <w:divBdr>
        <w:top w:val="none" w:sz="0" w:space="0" w:color="auto"/>
        <w:left w:val="none" w:sz="0" w:space="0" w:color="auto"/>
        <w:bottom w:val="none" w:sz="0" w:space="0" w:color="auto"/>
        <w:right w:val="none" w:sz="0" w:space="0" w:color="auto"/>
      </w:divBdr>
    </w:div>
    <w:div w:id="578632940">
      <w:bodyDiv w:val="1"/>
      <w:marLeft w:val="0"/>
      <w:marRight w:val="0"/>
      <w:marTop w:val="0"/>
      <w:marBottom w:val="0"/>
      <w:divBdr>
        <w:top w:val="none" w:sz="0" w:space="0" w:color="auto"/>
        <w:left w:val="none" w:sz="0" w:space="0" w:color="auto"/>
        <w:bottom w:val="none" w:sz="0" w:space="0" w:color="auto"/>
        <w:right w:val="none" w:sz="0" w:space="0" w:color="auto"/>
      </w:divBdr>
    </w:div>
    <w:div w:id="615063064">
      <w:bodyDiv w:val="1"/>
      <w:marLeft w:val="0"/>
      <w:marRight w:val="0"/>
      <w:marTop w:val="0"/>
      <w:marBottom w:val="0"/>
      <w:divBdr>
        <w:top w:val="none" w:sz="0" w:space="0" w:color="auto"/>
        <w:left w:val="none" w:sz="0" w:space="0" w:color="auto"/>
        <w:bottom w:val="none" w:sz="0" w:space="0" w:color="auto"/>
        <w:right w:val="none" w:sz="0" w:space="0" w:color="auto"/>
      </w:divBdr>
    </w:div>
    <w:div w:id="644504293">
      <w:bodyDiv w:val="1"/>
      <w:marLeft w:val="0"/>
      <w:marRight w:val="0"/>
      <w:marTop w:val="0"/>
      <w:marBottom w:val="0"/>
      <w:divBdr>
        <w:top w:val="none" w:sz="0" w:space="0" w:color="auto"/>
        <w:left w:val="none" w:sz="0" w:space="0" w:color="auto"/>
        <w:bottom w:val="none" w:sz="0" w:space="0" w:color="auto"/>
        <w:right w:val="none" w:sz="0" w:space="0" w:color="auto"/>
      </w:divBdr>
    </w:div>
    <w:div w:id="644621566">
      <w:bodyDiv w:val="1"/>
      <w:marLeft w:val="0"/>
      <w:marRight w:val="0"/>
      <w:marTop w:val="0"/>
      <w:marBottom w:val="0"/>
      <w:divBdr>
        <w:top w:val="none" w:sz="0" w:space="0" w:color="auto"/>
        <w:left w:val="none" w:sz="0" w:space="0" w:color="auto"/>
        <w:bottom w:val="none" w:sz="0" w:space="0" w:color="auto"/>
        <w:right w:val="none" w:sz="0" w:space="0" w:color="auto"/>
      </w:divBdr>
    </w:div>
    <w:div w:id="677343685">
      <w:bodyDiv w:val="1"/>
      <w:marLeft w:val="0"/>
      <w:marRight w:val="0"/>
      <w:marTop w:val="0"/>
      <w:marBottom w:val="0"/>
      <w:divBdr>
        <w:top w:val="none" w:sz="0" w:space="0" w:color="auto"/>
        <w:left w:val="none" w:sz="0" w:space="0" w:color="auto"/>
        <w:bottom w:val="none" w:sz="0" w:space="0" w:color="auto"/>
        <w:right w:val="none" w:sz="0" w:space="0" w:color="auto"/>
      </w:divBdr>
    </w:div>
    <w:div w:id="685248077">
      <w:bodyDiv w:val="1"/>
      <w:marLeft w:val="0"/>
      <w:marRight w:val="0"/>
      <w:marTop w:val="0"/>
      <w:marBottom w:val="0"/>
      <w:divBdr>
        <w:top w:val="none" w:sz="0" w:space="0" w:color="auto"/>
        <w:left w:val="none" w:sz="0" w:space="0" w:color="auto"/>
        <w:bottom w:val="none" w:sz="0" w:space="0" w:color="auto"/>
        <w:right w:val="none" w:sz="0" w:space="0" w:color="auto"/>
      </w:divBdr>
    </w:div>
    <w:div w:id="697241260">
      <w:bodyDiv w:val="1"/>
      <w:marLeft w:val="0"/>
      <w:marRight w:val="0"/>
      <w:marTop w:val="0"/>
      <w:marBottom w:val="0"/>
      <w:divBdr>
        <w:top w:val="none" w:sz="0" w:space="0" w:color="auto"/>
        <w:left w:val="none" w:sz="0" w:space="0" w:color="auto"/>
        <w:bottom w:val="none" w:sz="0" w:space="0" w:color="auto"/>
        <w:right w:val="none" w:sz="0" w:space="0" w:color="auto"/>
      </w:divBdr>
    </w:div>
    <w:div w:id="705062095">
      <w:bodyDiv w:val="1"/>
      <w:marLeft w:val="0"/>
      <w:marRight w:val="0"/>
      <w:marTop w:val="0"/>
      <w:marBottom w:val="0"/>
      <w:divBdr>
        <w:top w:val="none" w:sz="0" w:space="0" w:color="auto"/>
        <w:left w:val="none" w:sz="0" w:space="0" w:color="auto"/>
        <w:bottom w:val="none" w:sz="0" w:space="0" w:color="auto"/>
        <w:right w:val="none" w:sz="0" w:space="0" w:color="auto"/>
      </w:divBdr>
    </w:div>
    <w:div w:id="773600364">
      <w:bodyDiv w:val="1"/>
      <w:marLeft w:val="0"/>
      <w:marRight w:val="0"/>
      <w:marTop w:val="0"/>
      <w:marBottom w:val="0"/>
      <w:divBdr>
        <w:top w:val="none" w:sz="0" w:space="0" w:color="auto"/>
        <w:left w:val="none" w:sz="0" w:space="0" w:color="auto"/>
        <w:bottom w:val="none" w:sz="0" w:space="0" w:color="auto"/>
        <w:right w:val="none" w:sz="0" w:space="0" w:color="auto"/>
      </w:divBdr>
    </w:div>
    <w:div w:id="784350516">
      <w:bodyDiv w:val="1"/>
      <w:marLeft w:val="0"/>
      <w:marRight w:val="0"/>
      <w:marTop w:val="0"/>
      <w:marBottom w:val="0"/>
      <w:divBdr>
        <w:top w:val="none" w:sz="0" w:space="0" w:color="auto"/>
        <w:left w:val="none" w:sz="0" w:space="0" w:color="auto"/>
        <w:bottom w:val="none" w:sz="0" w:space="0" w:color="auto"/>
        <w:right w:val="none" w:sz="0" w:space="0" w:color="auto"/>
      </w:divBdr>
    </w:div>
    <w:div w:id="805388670">
      <w:bodyDiv w:val="1"/>
      <w:marLeft w:val="0"/>
      <w:marRight w:val="0"/>
      <w:marTop w:val="0"/>
      <w:marBottom w:val="0"/>
      <w:divBdr>
        <w:top w:val="none" w:sz="0" w:space="0" w:color="auto"/>
        <w:left w:val="none" w:sz="0" w:space="0" w:color="auto"/>
        <w:bottom w:val="none" w:sz="0" w:space="0" w:color="auto"/>
        <w:right w:val="none" w:sz="0" w:space="0" w:color="auto"/>
      </w:divBdr>
    </w:div>
    <w:div w:id="852886942">
      <w:bodyDiv w:val="1"/>
      <w:marLeft w:val="0"/>
      <w:marRight w:val="0"/>
      <w:marTop w:val="0"/>
      <w:marBottom w:val="0"/>
      <w:divBdr>
        <w:top w:val="none" w:sz="0" w:space="0" w:color="auto"/>
        <w:left w:val="none" w:sz="0" w:space="0" w:color="auto"/>
        <w:bottom w:val="none" w:sz="0" w:space="0" w:color="auto"/>
        <w:right w:val="none" w:sz="0" w:space="0" w:color="auto"/>
      </w:divBdr>
    </w:div>
    <w:div w:id="911046247">
      <w:bodyDiv w:val="1"/>
      <w:marLeft w:val="0"/>
      <w:marRight w:val="0"/>
      <w:marTop w:val="0"/>
      <w:marBottom w:val="0"/>
      <w:divBdr>
        <w:top w:val="none" w:sz="0" w:space="0" w:color="auto"/>
        <w:left w:val="none" w:sz="0" w:space="0" w:color="auto"/>
        <w:bottom w:val="none" w:sz="0" w:space="0" w:color="auto"/>
        <w:right w:val="none" w:sz="0" w:space="0" w:color="auto"/>
      </w:divBdr>
    </w:div>
    <w:div w:id="913006037">
      <w:bodyDiv w:val="1"/>
      <w:marLeft w:val="0"/>
      <w:marRight w:val="0"/>
      <w:marTop w:val="0"/>
      <w:marBottom w:val="0"/>
      <w:divBdr>
        <w:top w:val="none" w:sz="0" w:space="0" w:color="auto"/>
        <w:left w:val="none" w:sz="0" w:space="0" w:color="auto"/>
        <w:bottom w:val="none" w:sz="0" w:space="0" w:color="auto"/>
        <w:right w:val="none" w:sz="0" w:space="0" w:color="auto"/>
      </w:divBdr>
    </w:div>
    <w:div w:id="940068180">
      <w:bodyDiv w:val="1"/>
      <w:marLeft w:val="0"/>
      <w:marRight w:val="0"/>
      <w:marTop w:val="0"/>
      <w:marBottom w:val="0"/>
      <w:divBdr>
        <w:top w:val="none" w:sz="0" w:space="0" w:color="auto"/>
        <w:left w:val="none" w:sz="0" w:space="0" w:color="auto"/>
        <w:bottom w:val="none" w:sz="0" w:space="0" w:color="auto"/>
        <w:right w:val="none" w:sz="0" w:space="0" w:color="auto"/>
      </w:divBdr>
    </w:div>
    <w:div w:id="959186122">
      <w:bodyDiv w:val="1"/>
      <w:marLeft w:val="0"/>
      <w:marRight w:val="0"/>
      <w:marTop w:val="0"/>
      <w:marBottom w:val="0"/>
      <w:divBdr>
        <w:top w:val="none" w:sz="0" w:space="0" w:color="auto"/>
        <w:left w:val="none" w:sz="0" w:space="0" w:color="auto"/>
        <w:bottom w:val="none" w:sz="0" w:space="0" w:color="auto"/>
        <w:right w:val="none" w:sz="0" w:space="0" w:color="auto"/>
      </w:divBdr>
    </w:div>
    <w:div w:id="994722812">
      <w:bodyDiv w:val="1"/>
      <w:marLeft w:val="0"/>
      <w:marRight w:val="0"/>
      <w:marTop w:val="0"/>
      <w:marBottom w:val="0"/>
      <w:divBdr>
        <w:top w:val="none" w:sz="0" w:space="0" w:color="auto"/>
        <w:left w:val="none" w:sz="0" w:space="0" w:color="auto"/>
        <w:bottom w:val="none" w:sz="0" w:space="0" w:color="auto"/>
        <w:right w:val="none" w:sz="0" w:space="0" w:color="auto"/>
      </w:divBdr>
    </w:div>
    <w:div w:id="997608358">
      <w:bodyDiv w:val="1"/>
      <w:marLeft w:val="0"/>
      <w:marRight w:val="0"/>
      <w:marTop w:val="0"/>
      <w:marBottom w:val="0"/>
      <w:divBdr>
        <w:top w:val="none" w:sz="0" w:space="0" w:color="auto"/>
        <w:left w:val="none" w:sz="0" w:space="0" w:color="auto"/>
        <w:bottom w:val="none" w:sz="0" w:space="0" w:color="auto"/>
        <w:right w:val="none" w:sz="0" w:space="0" w:color="auto"/>
      </w:divBdr>
    </w:div>
    <w:div w:id="1013804606">
      <w:bodyDiv w:val="1"/>
      <w:marLeft w:val="0"/>
      <w:marRight w:val="0"/>
      <w:marTop w:val="0"/>
      <w:marBottom w:val="0"/>
      <w:divBdr>
        <w:top w:val="none" w:sz="0" w:space="0" w:color="auto"/>
        <w:left w:val="none" w:sz="0" w:space="0" w:color="auto"/>
        <w:bottom w:val="none" w:sz="0" w:space="0" w:color="auto"/>
        <w:right w:val="none" w:sz="0" w:space="0" w:color="auto"/>
      </w:divBdr>
    </w:div>
    <w:div w:id="1077366305">
      <w:bodyDiv w:val="1"/>
      <w:marLeft w:val="0"/>
      <w:marRight w:val="0"/>
      <w:marTop w:val="0"/>
      <w:marBottom w:val="0"/>
      <w:divBdr>
        <w:top w:val="none" w:sz="0" w:space="0" w:color="auto"/>
        <w:left w:val="none" w:sz="0" w:space="0" w:color="auto"/>
        <w:bottom w:val="none" w:sz="0" w:space="0" w:color="auto"/>
        <w:right w:val="none" w:sz="0" w:space="0" w:color="auto"/>
      </w:divBdr>
    </w:div>
    <w:div w:id="1096100089">
      <w:bodyDiv w:val="1"/>
      <w:marLeft w:val="0"/>
      <w:marRight w:val="0"/>
      <w:marTop w:val="0"/>
      <w:marBottom w:val="0"/>
      <w:divBdr>
        <w:top w:val="none" w:sz="0" w:space="0" w:color="auto"/>
        <w:left w:val="none" w:sz="0" w:space="0" w:color="auto"/>
        <w:bottom w:val="none" w:sz="0" w:space="0" w:color="auto"/>
        <w:right w:val="none" w:sz="0" w:space="0" w:color="auto"/>
      </w:divBdr>
    </w:div>
    <w:div w:id="1096514941">
      <w:bodyDiv w:val="1"/>
      <w:marLeft w:val="0"/>
      <w:marRight w:val="0"/>
      <w:marTop w:val="0"/>
      <w:marBottom w:val="0"/>
      <w:divBdr>
        <w:top w:val="none" w:sz="0" w:space="0" w:color="auto"/>
        <w:left w:val="none" w:sz="0" w:space="0" w:color="auto"/>
        <w:bottom w:val="none" w:sz="0" w:space="0" w:color="auto"/>
        <w:right w:val="none" w:sz="0" w:space="0" w:color="auto"/>
      </w:divBdr>
    </w:div>
    <w:div w:id="1125544638">
      <w:bodyDiv w:val="1"/>
      <w:marLeft w:val="0"/>
      <w:marRight w:val="0"/>
      <w:marTop w:val="0"/>
      <w:marBottom w:val="0"/>
      <w:divBdr>
        <w:top w:val="none" w:sz="0" w:space="0" w:color="auto"/>
        <w:left w:val="none" w:sz="0" w:space="0" w:color="auto"/>
        <w:bottom w:val="none" w:sz="0" w:space="0" w:color="auto"/>
        <w:right w:val="none" w:sz="0" w:space="0" w:color="auto"/>
      </w:divBdr>
    </w:div>
    <w:div w:id="1212695452">
      <w:bodyDiv w:val="1"/>
      <w:marLeft w:val="0"/>
      <w:marRight w:val="0"/>
      <w:marTop w:val="0"/>
      <w:marBottom w:val="0"/>
      <w:divBdr>
        <w:top w:val="none" w:sz="0" w:space="0" w:color="auto"/>
        <w:left w:val="none" w:sz="0" w:space="0" w:color="auto"/>
        <w:bottom w:val="none" w:sz="0" w:space="0" w:color="auto"/>
        <w:right w:val="none" w:sz="0" w:space="0" w:color="auto"/>
      </w:divBdr>
    </w:div>
    <w:div w:id="1226184864">
      <w:bodyDiv w:val="1"/>
      <w:marLeft w:val="0"/>
      <w:marRight w:val="0"/>
      <w:marTop w:val="0"/>
      <w:marBottom w:val="0"/>
      <w:divBdr>
        <w:top w:val="none" w:sz="0" w:space="0" w:color="auto"/>
        <w:left w:val="none" w:sz="0" w:space="0" w:color="auto"/>
        <w:bottom w:val="none" w:sz="0" w:space="0" w:color="auto"/>
        <w:right w:val="none" w:sz="0" w:space="0" w:color="auto"/>
      </w:divBdr>
    </w:div>
    <w:div w:id="1253513254">
      <w:bodyDiv w:val="1"/>
      <w:marLeft w:val="0"/>
      <w:marRight w:val="0"/>
      <w:marTop w:val="0"/>
      <w:marBottom w:val="0"/>
      <w:divBdr>
        <w:top w:val="none" w:sz="0" w:space="0" w:color="auto"/>
        <w:left w:val="none" w:sz="0" w:space="0" w:color="auto"/>
        <w:bottom w:val="none" w:sz="0" w:space="0" w:color="auto"/>
        <w:right w:val="none" w:sz="0" w:space="0" w:color="auto"/>
      </w:divBdr>
    </w:div>
    <w:div w:id="1260213193">
      <w:bodyDiv w:val="1"/>
      <w:marLeft w:val="0"/>
      <w:marRight w:val="0"/>
      <w:marTop w:val="0"/>
      <w:marBottom w:val="0"/>
      <w:divBdr>
        <w:top w:val="none" w:sz="0" w:space="0" w:color="auto"/>
        <w:left w:val="none" w:sz="0" w:space="0" w:color="auto"/>
        <w:bottom w:val="none" w:sz="0" w:space="0" w:color="auto"/>
        <w:right w:val="none" w:sz="0" w:space="0" w:color="auto"/>
      </w:divBdr>
    </w:div>
    <w:div w:id="1304501354">
      <w:bodyDiv w:val="1"/>
      <w:marLeft w:val="0"/>
      <w:marRight w:val="0"/>
      <w:marTop w:val="0"/>
      <w:marBottom w:val="0"/>
      <w:divBdr>
        <w:top w:val="none" w:sz="0" w:space="0" w:color="auto"/>
        <w:left w:val="none" w:sz="0" w:space="0" w:color="auto"/>
        <w:bottom w:val="none" w:sz="0" w:space="0" w:color="auto"/>
        <w:right w:val="none" w:sz="0" w:space="0" w:color="auto"/>
      </w:divBdr>
    </w:div>
    <w:div w:id="1306005777">
      <w:bodyDiv w:val="1"/>
      <w:marLeft w:val="0"/>
      <w:marRight w:val="0"/>
      <w:marTop w:val="0"/>
      <w:marBottom w:val="0"/>
      <w:divBdr>
        <w:top w:val="none" w:sz="0" w:space="0" w:color="auto"/>
        <w:left w:val="none" w:sz="0" w:space="0" w:color="auto"/>
        <w:bottom w:val="none" w:sz="0" w:space="0" w:color="auto"/>
        <w:right w:val="none" w:sz="0" w:space="0" w:color="auto"/>
      </w:divBdr>
    </w:div>
    <w:div w:id="1353187966">
      <w:bodyDiv w:val="1"/>
      <w:marLeft w:val="0"/>
      <w:marRight w:val="0"/>
      <w:marTop w:val="0"/>
      <w:marBottom w:val="0"/>
      <w:divBdr>
        <w:top w:val="none" w:sz="0" w:space="0" w:color="auto"/>
        <w:left w:val="none" w:sz="0" w:space="0" w:color="auto"/>
        <w:bottom w:val="none" w:sz="0" w:space="0" w:color="auto"/>
        <w:right w:val="none" w:sz="0" w:space="0" w:color="auto"/>
      </w:divBdr>
    </w:div>
    <w:div w:id="1363094683">
      <w:bodyDiv w:val="1"/>
      <w:marLeft w:val="0"/>
      <w:marRight w:val="0"/>
      <w:marTop w:val="0"/>
      <w:marBottom w:val="0"/>
      <w:divBdr>
        <w:top w:val="none" w:sz="0" w:space="0" w:color="auto"/>
        <w:left w:val="none" w:sz="0" w:space="0" w:color="auto"/>
        <w:bottom w:val="none" w:sz="0" w:space="0" w:color="auto"/>
        <w:right w:val="none" w:sz="0" w:space="0" w:color="auto"/>
      </w:divBdr>
    </w:div>
    <w:div w:id="1418361115">
      <w:bodyDiv w:val="1"/>
      <w:marLeft w:val="0"/>
      <w:marRight w:val="0"/>
      <w:marTop w:val="0"/>
      <w:marBottom w:val="0"/>
      <w:divBdr>
        <w:top w:val="none" w:sz="0" w:space="0" w:color="auto"/>
        <w:left w:val="none" w:sz="0" w:space="0" w:color="auto"/>
        <w:bottom w:val="none" w:sz="0" w:space="0" w:color="auto"/>
        <w:right w:val="none" w:sz="0" w:space="0" w:color="auto"/>
      </w:divBdr>
    </w:div>
    <w:div w:id="1421364321">
      <w:bodyDiv w:val="1"/>
      <w:marLeft w:val="0"/>
      <w:marRight w:val="0"/>
      <w:marTop w:val="0"/>
      <w:marBottom w:val="0"/>
      <w:divBdr>
        <w:top w:val="none" w:sz="0" w:space="0" w:color="auto"/>
        <w:left w:val="none" w:sz="0" w:space="0" w:color="auto"/>
        <w:bottom w:val="none" w:sz="0" w:space="0" w:color="auto"/>
        <w:right w:val="none" w:sz="0" w:space="0" w:color="auto"/>
      </w:divBdr>
    </w:div>
    <w:div w:id="1451436218">
      <w:bodyDiv w:val="1"/>
      <w:marLeft w:val="0"/>
      <w:marRight w:val="0"/>
      <w:marTop w:val="0"/>
      <w:marBottom w:val="0"/>
      <w:divBdr>
        <w:top w:val="none" w:sz="0" w:space="0" w:color="auto"/>
        <w:left w:val="none" w:sz="0" w:space="0" w:color="auto"/>
        <w:bottom w:val="none" w:sz="0" w:space="0" w:color="auto"/>
        <w:right w:val="none" w:sz="0" w:space="0" w:color="auto"/>
      </w:divBdr>
    </w:div>
    <w:div w:id="1466192575">
      <w:bodyDiv w:val="1"/>
      <w:marLeft w:val="0"/>
      <w:marRight w:val="0"/>
      <w:marTop w:val="0"/>
      <w:marBottom w:val="0"/>
      <w:divBdr>
        <w:top w:val="none" w:sz="0" w:space="0" w:color="auto"/>
        <w:left w:val="none" w:sz="0" w:space="0" w:color="auto"/>
        <w:bottom w:val="none" w:sz="0" w:space="0" w:color="auto"/>
        <w:right w:val="none" w:sz="0" w:space="0" w:color="auto"/>
      </w:divBdr>
    </w:div>
    <w:div w:id="1477603473">
      <w:bodyDiv w:val="1"/>
      <w:marLeft w:val="0"/>
      <w:marRight w:val="0"/>
      <w:marTop w:val="0"/>
      <w:marBottom w:val="0"/>
      <w:divBdr>
        <w:top w:val="none" w:sz="0" w:space="0" w:color="auto"/>
        <w:left w:val="none" w:sz="0" w:space="0" w:color="auto"/>
        <w:bottom w:val="none" w:sz="0" w:space="0" w:color="auto"/>
        <w:right w:val="none" w:sz="0" w:space="0" w:color="auto"/>
      </w:divBdr>
    </w:div>
    <w:div w:id="1500971843">
      <w:bodyDiv w:val="1"/>
      <w:marLeft w:val="0"/>
      <w:marRight w:val="0"/>
      <w:marTop w:val="0"/>
      <w:marBottom w:val="0"/>
      <w:divBdr>
        <w:top w:val="none" w:sz="0" w:space="0" w:color="auto"/>
        <w:left w:val="none" w:sz="0" w:space="0" w:color="auto"/>
        <w:bottom w:val="none" w:sz="0" w:space="0" w:color="auto"/>
        <w:right w:val="none" w:sz="0" w:space="0" w:color="auto"/>
      </w:divBdr>
    </w:div>
    <w:div w:id="1503734713">
      <w:bodyDiv w:val="1"/>
      <w:marLeft w:val="0"/>
      <w:marRight w:val="0"/>
      <w:marTop w:val="0"/>
      <w:marBottom w:val="0"/>
      <w:divBdr>
        <w:top w:val="none" w:sz="0" w:space="0" w:color="auto"/>
        <w:left w:val="none" w:sz="0" w:space="0" w:color="auto"/>
        <w:bottom w:val="none" w:sz="0" w:space="0" w:color="auto"/>
        <w:right w:val="none" w:sz="0" w:space="0" w:color="auto"/>
      </w:divBdr>
    </w:div>
    <w:div w:id="1527601847">
      <w:bodyDiv w:val="1"/>
      <w:marLeft w:val="0"/>
      <w:marRight w:val="0"/>
      <w:marTop w:val="0"/>
      <w:marBottom w:val="0"/>
      <w:divBdr>
        <w:top w:val="none" w:sz="0" w:space="0" w:color="auto"/>
        <w:left w:val="none" w:sz="0" w:space="0" w:color="auto"/>
        <w:bottom w:val="none" w:sz="0" w:space="0" w:color="auto"/>
        <w:right w:val="none" w:sz="0" w:space="0" w:color="auto"/>
      </w:divBdr>
    </w:div>
    <w:div w:id="1558128400">
      <w:bodyDiv w:val="1"/>
      <w:marLeft w:val="0"/>
      <w:marRight w:val="0"/>
      <w:marTop w:val="0"/>
      <w:marBottom w:val="0"/>
      <w:divBdr>
        <w:top w:val="none" w:sz="0" w:space="0" w:color="auto"/>
        <w:left w:val="none" w:sz="0" w:space="0" w:color="auto"/>
        <w:bottom w:val="none" w:sz="0" w:space="0" w:color="auto"/>
        <w:right w:val="none" w:sz="0" w:space="0" w:color="auto"/>
      </w:divBdr>
    </w:div>
    <w:div w:id="1567840594">
      <w:bodyDiv w:val="1"/>
      <w:marLeft w:val="0"/>
      <w:marRight w:val="0"/>
      <w:marTop w:val="0"/>
      <w:marBottom w:val="0"/>
      <w:divBdr>
        <w:top w:val="none" w:sz="0" w:space="0" w:color="auto"/>
        <w:left w:val="none" w:sz="0" w:space="0" w:color="auto"/>
        <w:bottom w:val="none" w:sz="0" w:space="0" w:color="auto"/>
        <w:right w:val="none" w:sz="0" w:space="0" w:color="auto"/>
      </w:divBdr>
    </w:div>
    <w:div w:id="1570922188">
      <w:bodyDiv w:val="1"/>
      <w:marLeft w:val="0"/>
      <w:marRight w:val="0"/>
      <w:marTop w:val="0"/>
      <w:marBottom w:val="0"/>
      <w:divBdr>
        <w:top w:val="none" w:sz="0" w:space="0" w:color="auto"/>
        <w:left w:val="none" w:sz="0" w:space="0" w:color="auto"/>
        <w:bottom w:val="none" w:sz="0" w:space="0" w:color="auto"/>
        <w:right w:val="none" w:sz="0" w:space="0" w:color="auto"/>
      </w:divBdr>
    </w:div>
    <w:div w:id="1594439190">
      <w:bodyDiv w:val="1"/>
      <w:marLeft w:val="0"/>
      <w:marRight w:val="0"/>
      <w:marTop w:val="0"/>
      <w:marBottom w:val="0"/>
      <w:divBdr>
        <w:top w:val="none" w:sz="0" w:space="0" w:color="auto"/>
        <w:left w:val="none" w:sz="0" w:space="0" w:color="auto"/>
        <w:bottom w:val="none" w:sz="0" w:space="0" w:color="auto"/>
        <w:right w:val="none" w:sz="0" w:space="0" w:color="auto"/>
      </w:divBdr>
    </w:div>
    <w:div w:id="1610090474">
      <w:bodyDiv w:val="1"/>
      <w:marLeft w:val="0"/>
      <w:marRight w:val="0"/>
      <w:marTop w:val="0"/>
      <w:marBottom w:val="0"/>
      <w:divBdr>
        <w:top w:val="none" w:sz="0" w:space="0" w:color="auto"/>
        <w:left w:val="none" w:sz="0" w:space="0" w:color="auto"/>
        <w:bottom w:val="none" w:sz="0" w:space="0" w:color="auto"/>
        <w:right w:val="none" w:sz="0" w:space="0" w:color="auto"/>
      </w:divBdr>
    </w:div>
    <w:div w:id="1695351394">
      <w:bodyDiv w:val="1"/>
      <w:marLeft w:val="0"/>
      <w:marRight w:val="0"/>
      <w:marTop w:val="0"/>
      <w:marBottom w:val="0"/>
      <w:divBdr>
        <w:top w:val="none" w:sz="0" w:space="0" w:color="auto"/>
        <w:left w:val="none" w:sz="0" w:space="0" w:color="auto"/>
        <w:bottom w:val="none" w:sz="0" w:space="0" w:color="auto"/>
        <w:right w:val="none" w:sz="0" w:space="0" w:color="auto"/>
      </w:divBdr>
    </w:div>
    <w:div w:id="1736663325">
      <w:bodyDiv w:val="1"/>
      <w:marLeft w:val="0"/>
      <w:marRight w:val="0"/>
      <w:marTop w:val="0"/>
      <w:marBottom w:val="0"/>
      <w:divBdr>
        <w:top w:val="none" w:sz="0" w:space="0" w:color="auto"/>
        <w:left w:val="none" w:sz="0" w:space="0" w:color="auto"/>
        <w:bottom w:val="none" w:sz="0" w:space="0" w:color="auto"/>
        <w:right w:val="none" w:sz="0" w:space="0" w:color="auto"/>
      </w:divBdr>
    </w:div>
    <w:div w:id="1755739424">
      <w:bodyDiv w:val="1"/>
      <w:marLeft w:val="0"/>
      <w:marRight w:val="0"/>
      <w:marTop w:val="0"/>
      <w:marBottom w:val="0"/>
      <w:divBdr>
        <w:top w:val="none" w:sz="0" w:space="0" w:color="auto"/>
        <w:left w:val="none" w:sz="0" w:space="0" w:color="auto"/>
        <w:bottom w:val="none" w:sz="0" w:space="0" w:color="auto"/>
        <w:right w:val="none" w:sz="0" w:space="0" w:color="auto"/>
      </w:divBdr>
    </w:div>
    <w:div w:id="1784836510">
      <w:bodyDiv w:val="1"/>
      <w:marLeft w:val="0"/>
      <w:marRight w:val="0"/>
      <w:marTop w:val="0"/>
      <w:marBottom w:val="0"/>
      <w:divBdr>
        <w:top w:val="none" w:sz="0" w:space="0" w:color="auto"/>
        <w:left w:val="none" w:sz="0" w:space="0" w:color="auto"/>
        <w:bottom w:val="none" w:sz="0" w:space="0" w:color="auto"/>
        <w:right w:val="none" w:sz="0" w:space="0" w:color="auto"/>
      </w:divBdr>
    </w:div>
    <w:div w:id="1841240548">
      <w:bodyDiv w:val="1"/>
      <w:marLeft w:val="0"/>
      <w:marRight w:val="0"/>
      <w:marTop w:val="0"/>
      <w:marBottom w:val="0"/>
      <w:divBdr>
        <w:top w:val="none" w:sz="0" w:space="0" w:color="auto"/>
        <w:left w:val="none" w:sz="0" w:space="0" w:color="auto"/>
        <w:bottom w:val="none" w:sz="0" w:space="0" w:color="auto"/>
        <w:right w:val="none" w:sz="0" w:space="0" w:color="auto"/>
      </w:divBdr>
    </w:div>
    <w:div w:id="1847213104">
      <w:bodyDiv w:val="1"/>
      <w:marLeft w:val="0"/>
      <w:marRight w:val="0"/>
      <w:marTop w:val="0"/>
      <w:marBottom w:val="0"/>
      <w:divBdr>
        <w:top w:val="none" w:sz="0" w:space="0" w:color="auto"/>
        <w:left w:val="none" w:sz="0" w:space="0" w:color="auto"/>
        <w:bottom w:val="none" w:sz="0" w:space="0" w:color="auto"/>
        <w:right w:val="none" w:sz="0" w:space="0" w:color="auto"/>
      </w:divBdr>
    </w:div>
    <w:div w:id="1857842600">
      <w:bodyDiv w:val="1"/>
      <w:marLeft w:val="0"/>
      <w:marRight w:val="0"/>
      <w:marTop w:val="0"/>
      <w:marBottom w:val="0"/>
      <w:divBdr>
        <w:top w:val="none" w:sz="0" w:space="0" w:color="auto"/>
        <w:left w:val="none" w:sz="0" w:space="0" w:color="auto"/>
        <w:bottom w:val="none" w:sz="0" w:space="0" w:color="auto"/>
        <w:right w:val="none" w:sz="0" w:space="0" w:color="auto"/>
      </w:divBdr>
    </w:div>
    <w:div w:id="1876580271">
      <w:bodyDiv w:val="1"/>
      <w:marLeft w:val="0"/>
      <w:marRight w:val="0"/>
      <w:marTop w:val="0"/>
      <w:marBottom w:val="0"/>
      <w:divBdr>
        <w:top w:val="none" w:sz="0" w:space="0" w:color="auto"/>
        <w:left w:val="none" w:sz="0" w:space="0" w:color="auto"/>
        <w:bottom w:val="none" w:sz="0" w:space="0" w:color="auto"/>
        <w:right w:val="none" w:sz="0" w:space="0" w:color="auto"/>
      </w:divBdr>
    </w:div>
    <w:div w:id="1911571876">
      <w:bodyDiv w:val="1"/>
      <w:marLeft w:val="0"/>
      <w:marRight w:val="0"/>
      <w:marTop w:val="0"/>
      <w:marBottom w:val="0"/>
      <w:divBdr>
        <w:top w:val="none" w:sz="0" w:space="0" w:color="auto"/>
        <w:left w:val="none" w:sz="0" w:space="0" w:color="auto"/>
        <w:bottom w:val="none" w:sz="0" w:space="0" w:color="auto"/>
        <w:right w:val="none" w:sz="0" w:space="0" w:color="auto"/>
      </w:divBdr>
    </w:div>
    <w:div w:id="1984847976">
      <w:bodyDiv w:val="1"/>
      <w:marLeft w:val="0"/>
      <w:marRight w:val="0"/>
      <w:marTop w:val="0"/>
      <w:marBottom w:val="0"/>
      <w:divBdr>
        <w:top w:val="none" w:sz="0" w:space="0" w:color="auto"/>
        <w:left w:val="none" w:sz="0" w:space="0" w:color="auto"/>
        <w:bottom w:val="none" w:sz="0" w:space="0" w:color="auto"/>
        <w:right w:val="none" w:sz="0" w:space="0" w:color="auto"/>
      </w:divBdr>
    </w:div>
    <w:div w:id="1998411769">
      <w:bodyDiv w:val="1"/>
      <w:marLeft w:val="0"/>
      <w:marRight w:val="0"/>
      <w:marTop w:val="0"/>
      <w:marBottom w:val="0"/>
      <w:divBdr>
        <w:top w:val="none" w:sz="0" w:space="0" w:color="auto"/>
        <w:left w:val="none" w:sz="0" w:space="0" w:color="auto"/>
        <w:bottom w:val="none" w:sz="0" w:space="0" w:color="auto"/>
        <w:right w:val="none" w:sz="0" w:space="0" w:color="auto"/>
      </w:divBdr>
    </w:div>
    <w:div w:id="2004384210">
      <w:bodyDiv w:val="1"/>
      <w:marLeft w:val="0"/>
      <w:marRight w:val="0"/>
      <w:marTop w:val="0"/>
      <w:marBottom w:val="0"/>
      <w:divBdr>
        <w:top w:val="none" w:sz="0" w:space="0" w:color="auto"/>
        <w:left w:val="none" w:sz="0" w:space="0" w:color="auto"/>
        <w:bottom w:val="none" w:sz="0" w:space="0" w:color="auto"/>
        <w:right w:val="none" w:sz="0" w:space="0" w:color="auto"/>
      </w:divBdr>
    </w:div>
    <w:div w:id="2004970586">
      <w:bodyDiv w:val="1"/>
      <w:marLeft w:val="0"/>
      <w:marRight w:val="0"/>
      <w:marTop w:val="0"/>
      <w:marBottom w:val="0"/>
      <w:divBdr>
        <w:top w:val="none" w:sz="0" w:space="0" w:color="auto"/>
        <w:left w:val="none" w:sz="0" w:space="0" w:color="auto"/>
        <w:bottom w:val="none" w:sz="0" w:space="0" w:color="auto"/>
        <w:right w:val="none" w:sz="0" w:space="0" w:color="auto"/>
      </w:divBdr>
    </w:div>
    <w:div w:id="2008709646">
      <w:bodyDiv w:val="1"/>
      <w:marLeft w:val="0"/>
      <w:marRight w:val="0"/>
      <w:marTop w:val="0"/>
      <w:marBottom w:val="0"/>
      <w:divBdr>
        <w:top w:val="none" w:sz="0" w:space="0" w:color="auto"/>
        <w:left w:val="none" w:sz="0" w:space="0" w:color="auto"/>
        <w:bottom w:val="none" w:sz="0" w:space="0" w:color="auto"/>
        <w:right w:val="none" w:sz="0" w:space="0" w:color="auto"/>
      </w:divBdr>
    </w:div>
    <w:div w:id="2064016123">
      <w:bodyDiv w:val="1"/>
      <w:marLeft w:val="0"/>
      <w:marRight w:val="0"/>
      <w:marTop w:val="0"/>
      <w:marBottom w:val="0"/>
      <w:divBdr>
        <w:top w:val="none" w:sz="0" w:space="0" w:color="auto"/>
        <w:left w:val="none" w:sz="0" w:space="0" w:color="auto"/>
        <w:bottom w:val="none" w:sz="0" w:space="0" w:color="auto"/>
        <w:right w:val="none" w:sz="0" w:space="0" w:color="auto"/>
      </w:divBdr>
    </w:div>
    <w:div w:id="2078438072">
      <w:bodyDiv w:val="1"/>
      <w:marLeft w:val="0"/>
      <w:marRight w:val="0"/>
      <w:marTop w:val="0"/>
      <w:marBottom w:val="0"/>
      <w:divBdr>
        <w:top w:val="none" w:sz="0" w:space="0" w:color="auto"/>
        <w:left w:val="none" w:sz="0" w:space="0" w:color="auto"/>
        <w:bottom w:val="none" w:sz="0" w:space="0" w:color="auto"/>
        <w:right w:val="none" w:sz="0" w:space="0" w:color="auto"/>
      </w:divBdr>
    </w:div>
    <w:div w:id="2093356898">
      <w:bodyDiv w:val="1"/>
      <w:marLeft w:val="0"/>
      <w:marRight w:val="0"/>
      <w:marTop w:val="0"/>
      <w:marBottom w:val="0"/>
      <w:divBdr>
        <w:top w:val="none" w:sz="0" w:space="0" w:color="auto"/>
        <w:left w:val="none" w:sz="0" w:space="0" w:color="auto"/>
        <w:bottom w:val="none" w:sz="0" w:space="0" w:color="auto"/>
        <w:right w:val="none" w:sz="0" w:space="0" w:color="auto"/>
      </w:divBdr>
    </w:div>
    <w:div w:id="2105682903">
      <w:bodyDiv w:val="1"/>
      <w:marLeft w:val="0"/>
      <w:marRight w:val="0"/>
      <w:marTop w:val="0"/>
      <w:marBottom w:val="0"/>
      <w:divBdr>
        <w:top w:val="none" w:sz="0" w:space="0" w:color="auto"/>
        <w:left w:val="none" w:sz="0" w:space="0" w:color="auto"/>
        <w:bottom w:val="none" w:sz="0" w:space="0" w:color="auto"/>
        <w:right w:val="none" w:sz="0" w:space="0" w:color="auto"/>
      </w:divBdr>
    </w:div>
    <w:div w:id="213663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ocurement@cba.am" TargetMode="Externa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mailto:CBA-2026-001@cba.am" TargetMode="External"/><Relationship Id="rId17" Type="http://schemas.openxmlformats.org/officeDocument/2006/relationships/package" Target="embeddings/Microsoft_Visio_Drawing.vsdx"/><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package" Target="embeddings/Microsoft_Excel_Worksheet.xlsx"/><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93291F234A064DBF34D6490155A86D" ma:contentTypeVersion="1" ma:contentTypeDescription="Create a new document." ma:contentTypeScope="" ma:versionID="86c3d6227166157f3ad30fcf5a02e9b0">
  <xsd:schema xmlns:xsd="http://www.w3.org/2001/XMLSchema" xmlns:xs="http://www.w3.org/2001/XMLSchema" xmlns:p="http://schemas.microsoft.com/office/2006/metadata/properties" xmlns:ns2="80eb0772-af7b-42af-8b17-2814dc1148a0" targetNamespace="http://schemas.microsoft.com/office/2006/metadata/properties" ma:root="true" ma:fieldsID="6145ad01d97d13011e87baf9cbca75ed" ns2:_="">
    <xsd:import namespace="80eb0772-af7b-42af-8b17-2814dc1148a0"/>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b0772-af7b-42af-8b17-2814dc1148a0"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0 xmlns="80eb0772-af7b-42af-8b17-2814dc1148a0" xsi:nil="true"/>
  </documentManagement>
</p:properties>
</file>

<file path=customXml/itemProps1.xml><?xml version="1.0" encoding="utf-8"?>
<ds:datastoreItem xmlns:ds="http://schemas.openxmlformats.org/officeDocument/2006/customXml" ds:itemID="{907AD637-889C-4F15-ADF2-78EB7045B8C9}"/>
</file>

<file path=customXml/itemProps2.xml><?xml version="1.0" encoding="utf-8"?>
<ds:datastoreItem xmlns:ds="http://schemas.openxmlformats.org/officeDocument/2006/customXml" ds:itemID="{5BEFAA26-94A6-4A1D-A107-7F442CA949FD}"/>
</file>

<file path=customXml/itemProps3.xml><?xml version="1.0" encoding="utf-8"?>
<ds:datastoreItem xmlns:ds="http://schemas.openxmlformats.org/officeDocument/2006/customXml" ds:itemID="{EBF26788-212E-427B-A0DA-A587B8C73BA8}"/>
</file>

<file path=customXml/itemProps4.xml><?xml version="1.0" encoding="utf-8"?>
<ds:datastoreItem xmlns:ds="http://schemas.openxmlformats.org/officeDocument/2006/customXml" ds:itemID="{F277B267-69AF-4957-8CC4-A5BC6DC2C7A2}"/>
</file>

<file path=docProps/app.xml><?xml version="1.0" encoding="utf-8"?>
<Properties xmlns="http://schemas.openxmlformats.org/officeDocument/2006/extended-properties" xmlns:vt="http://schemas.openxmlformats.org/officeDocument/2006/docPropsVTypes">
  <Template>Normal</Template>
  <TotalTime>0</TotalTime>
  <Pages>176</Pages>
  <Words>27894</Words>
  <Characters>158997</Characters>
  <Application>Microsoft Office Word</Application>
  <DocSecurity>0</DocSecurity>
  <Lines>1324</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AMENDED INVITATION - System for automating AML/CFT_ Ref. number CBA-2026-001</dc:title>
  <dc:subject/>
  <dc:creator/>
  <cp:keywords/>
  <dc:description/>
  <cp:lastModifiedBy/>
  <cp:revision>1</cp:revision>
  <dcterms:created xsi:type="dcterms:W3CDTF">2025-10-01T10:05:00Z</dcterms:created>
  <dcterms:modified xsi:type="dcterms:W3CDTF">2026-01-30T15:14:00Z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0x0101007293291F234A064DBF34D6490155A86D</vt:lpwstr>
  </property>
</Properties>
</file>